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113C" w14:textId="77777777" w:rsidR="0028201A" w:rsidRDefault="00C21892">
      <w:pPr>
        <w:spacing w:line="300" w:lineRule="exact"/>
        <w:ind w:rightChars="100" w:right="220"/>
        <w:jc w:val="right"/>
        <w:rPr>
          <w:rFonts w:ascii="HG丸ｺﾞｼｯｸM-PRO" w:eastAsia="HG丸ｺﾞｼｯｸM-PRO" w:hAnsi="HG丸ｺﾞｼｯｸM-PRO"/>
          <w:sz w:val="24"/>
        </w:rPr>
      </w:pPr>
      <w:r>
        <w:rPr>
          <w:rFonts w:hint="eastAsia"/>
          <w:noProof/>
        </w:rPr>
        <mc:AlternateContent>
          <mc:Choice Requires="wps">
            <w:drawing>
              <wp:anchor distT="0" distB="0" distL="71755" distR="71755" simplePos="0" relativeHeight="3" behindDoc="0" locked="0" layoutInCell="1" hidden="0" allowOverlap="1" wp14:anchorId="7C3ED4BD" wp14:editId="5DD6A026">
                <wp:simplePos x="0" y="0"/>
                <wp:positionH relativeFrom="column">
                  <wp:posOffset>486409</wp:posOffset>
                </wp:positionH>
                <wp:positionV relativeFrom="paragraph">
                  <wp:posOffset>38735</wp:posOffset>
                </wp:positionV>
                <wp:extent cx="5638165" cy="545465"/>
                <wp:effectExtent l="38100" t="38100" r="38735" b="45085"/>
                <wp:wrapNone/>
                <wp:docPr id="1026" name="オブジェクト 0"/>
                <wp:cNvGraphicFramePr/>
                <a:graphic xmlns:a="http://schemas.openxmlformats.org/drawingml/2006/main">
                  <a:graphicData uri="http://schemas.microsoft.com/office/word/2010/wordprocessingShape">
                    <wps:wsp>
                      <wps:cNvSpPr txBox="1"/>
                      <wps:spPr>
                        <a:xfrm>
                          <a:off x="0" y="0"/>
                          <a:ext cx="5638165" cy="545465"/>
                        </a:xfrm>
                        <a:prstGeom prst="rect">
                          <a:avLst/>
                        </a:prstGeom>
                        <a:solidFill>
                          <a:srgbClr val="FFFFFF"/>
                        </a:solidFill>
                        <a:ln w="76200" cmpd="tri">
                          <a:solidFill>
                            <a:srgbClr val="000000"/>
                          </a:solidFill>
                          <a:prstDash val="solid"/>
                        </a:ln>
                      </wps:spPr>
                      <wps:style>
                        <a:lnRef idx="0">
                          <a:srgbClr val="000000"/>
                        </a:lnRef>
                        <a:fillRef idx="0">
                          <a:srgbClr val="000000"/>
                        </a:fillRef>
                        <a:effectRef idx="0">
                          <a:srgbClr val="000000"/>
                        </a:effectRef>
                        <a:fontRef idx="minor">
                          <a:schemeClr val="dk1"/>
                        </a:fontRef>
                      </wps:style>
                      <wps:txbx>
                        <w:txbxContent>
                          <w:p w14:paraId="01AEB7CD" w14:textId="77777777" w:rsidR="0028201A" w:rsidRDefault="00C21892" w:rsidP="00C21892">
                            <w:pPr>
                              <w:jc w:val="distribute"/>
                            </w:pPr>
                            <w:r>
                              <w:rPr>
                                <w:rFonts w:ascii="HG丸ｺﾞｼｯｸM-PRO" w:eastAsia="HG丸ｺﾞｼｯｸM-PRO" w:hAnsi="HG丸ｺﾞｼｯｸM-PRO" w:hint="eastAsia"/>
                                <w:b/>
                                <w:sz w:val="36"/>
                              </w:rPr>
                              <w:t>新生児聴覚スクリーニング検査の実施について</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type w14:anchorId="7C3ED4BD" id="_x0000_t202" coordsize="21600,21600" o:spt="202" path="m,l,21600r21600,l21600,xe">
                <v:stroke joinstyle="miter"/>
                <v:path gradientshapeok="t" o:connecttype="rect"/>
              </v:shapetype>
              <v:shape id="オブジェクト 0" o:spid="_x0000_s1026" type="#_x0000_t202" style="position:absolute;left:0;text-align:left;margin-left:38.3pt;margin-top:3.05pt;width:443.95pt;height:42.95pt;z-index:3;visibility:visible;mso-wrap-style:square;mso-width-percent:0;mso-wrap-distance-left:5.65pt;mso-wrap-distance-top:0;mso-wrap-distance-right:5.6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" strokeweight="6pt">
                <v:stroke linestyle="thickBetweenThin"/>
                <v:textbox inset="5.85pt,.7pt,5.85pt,.7pt">
                  <w:txbxContent>
                    <w:p w14:paraId="01AEB7CD" w14:textId="77777777" w:rsidR="0028201A" w:rsidRDefault="00C21892" w:rsidP="00C21892">
                      <w:pPr>
                        <w:jc w:val="distribute"/>
                      </w:pPr>
                      <w:r>
                        <w:rPr>
                          <w:rFonts w:ascii="HG丸ｺﾞｼｯｸM-PRO" w:eastAsia="HG丸ｺﾞｼｯｸM-PRO" w:hAnsi="HG丸ｺﾞｼｯｸM-PRO" w:hint="eastAsia"/>
                          <w:b/>
                          <w:sz w:val="36"/>
                        </w:rPr>
                        <w:t>新生児聴覚スクリーニング検査の実施について</w:t>
                      </w:r>
                    </w:p>
                  </w:txbxContent>
                </v:textbox>
              </v:shape>
            </w:pict>
          </mc:Fallback>
        </mc:AlternateContent>
      </w:r>
    </w:p>
    <w:p w14:paraId="603F0DDA" w14:textId="77777777" w:rsidR="0028201A" w:rsidRDefault="0028201A">
      <w:pPr>
        <w:spacing w:line="300" w:lineRule="exact"/>
        <w:ind w:right="744"/>
        <w:rPr>
          <w:rFonts w:ascii="HG丸ｺﾞｼｯｸM-PRO" w:eastAsia="HG丸ｺﾞｼｯｸM-PRO" w:hAnsi="HG丸ｺﾞｼｯｸM-PRO"/>
          <w:sz w:val="24"/>
        </w:rPr>
      </w:pPr>
    </w:p>
    <w:p w14:paraId="6E0342FA" w14:textId="77777777" w:rsidR="0028201A" w:rsidRDefault="0028201A">
      <w:pPr>
        <w:spacing w:line="300" w:lineRule="exact"/>
        <w:ind w:right="744"/>
        <w:rPr>
          <w:rFonts w:ascii="HG丸ｺﾞｼｯｸM-PRO" w:eastAsia="HG丸ｺﾞｼｯｸM-PRO" w:hAnsi="HG丸ｺﾞｼｯｸM-PRO"/>
          <w:sz w:val="24"/>
        </w:rPr>
      </w:pPr>
    </w:p>
    <w:p w14:paraId="0E2D6869" w14:textId="77777777" w:rsidR="0028201A" w:rsidRDefault="0028201A">
      <w:pPr>
        <w:spacing w:line="300" w:lineRule="exact"/>
        <w:ind w:right="744"/>
        <w:jc w:val="center"/>
        <w:rPr>
          <w:rFonts w:ascii="HG丸ｺﾞｼｯｸM-PRO" w:eastAsia="HG丸ｺﾞｼｯｸM-PRO" w:hAnsi="HG丸ｺﾞｼｯｸM-PRO"/>
          <w:sz w:val="24"/>
        </w:rPr>
      </w:pPr>
    </w:p>
    <w:p w14:paraId="7F0B33B8" w14:textId="77777777" w:rsidR="0028201A" w:rsidRDefault="00C21892">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新生児の聴覚の異常を早期に発見するため、このたび志木市では新生児聴覚スクリーニング検査の初回費用の一部を助成します。妊婦健康診査助成券の末尾に新生児聴覚スクリーニング検査助成券がございますので、出産後ご利用し助成をお受けください。</w:t>
      </w:r>
    </w:p>
    <w:p w14:paraId="6BCC2728" w14:textId="77777777" w:rsidR="0028201A" w:rsidRDefault="0028201A">
      <w:pPr>
        <w:spacing w:line="300" w:lineRule="exact"/>
        <w:jc w:val="center"/>
        <w:rPr>
          <w:rFonts w:ascii="HG丸ｺﾞｼｯｸM-PRO" w:eastAsia="HG丸ｺﾞｼｯｸM-PRO" w:hAnsi="HG丸ｺﾞｼｯｸM-PRO"/>
          <w:sz w:val="24"/>
        </w:rPr>
      </w:pPr>
    </w:p>
    <w:p w14:paraId="356BFEFB" w14:textId="0C6BCCA7" w:rsidR="0028201A" w:rsidRDefault="00C218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１　対 象 児</w:t>
      </w:r>
      <w:r>
        <w:rPr>
          <w:rFonts w:ascii="HG丸ｺﾞｼｯｸM-PRO" w:eastAsia="HG丸ｺﾞｼｯｸM-PRO" w:hAnsi="HG丸ｺﾞｼｯｸM-PRO" w:hint="eastAsia"/>
          <w:sz w:val="24"/>
        </w:rPr>
        <w:t xml:space="preserve">　　</w:t>
      </w:r>
      <w:r w:rsidRPr="00C21892">
        <w:rPr>
          <w:rFonts w:ascii="HG丸ｺﾞｼｯｸM-PRO" w:eastAsia="HG丸ｺﾞｼｯｸM-PRO" w:hAnsi="HG丸ｺﾞｼｯｸM-PRO" w:hint="eastAsia"/>
          <w:sz w:val="24"/>
          <w:szCs w:val="24"/>
        </w:rPr>
        <w:t>検査日に保護者とお子さんの住民登録が志木市にあるお子さん</w:t>
      </w:r>
    </w:p>
    <w:p w14:paraId="0B21A4F9" w14:textId="77777777" w:rsidR="0028201A" w:rsidRDefault="00C218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２　検査期間</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b/>
          <w:sz w:val="24"/>
          <w:u w:val="double"/>
        </w:rPr>
        <w:t>原則生後1ヶ月まで</w:t>
      </w:r>
    </w:p>
    <w:p w14:paraId="24C2AA5E" w14:textId="77777777" w:rsidR="0028201A" w:rsidRDefault="00C21892">
      <w:pPr>
        <w:spacing w:line="3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0"/>
        </w:rPr>
        <w:t>※ただし、検査を実施していない医療機関で出生の場合や医師の判断によっては</w:t>
      </w:r>
    </w:p>
    <w:p w14:paraId="5B0E9DAE" w14:textId="77777777" w:rsidR="0028201A" w:rsidRDefault="00C21892">
      <w:pPr>
        <w:spacing w:line="320" w:lineRule="exact"/>
        <w:rPr>
          <w:rFonts w:ascii="HG丸ｺﾞｼｯｸM-PRO" w:eastAsia="HG丸ｺﾞｼｯｸM-PRO" w:hAnsi="HG丸ｺﾞｼｯｸM-PRO"/>
          <w:sz w:val="20"/>
        </w:rPr>
      </w:pPr>
      <w:r>
        <w:rPr>
          <w:rFonts w:hint="eastAsia"/>
          <w:noProof/>
        </w:rPr>
        <mc:AlternateContent>
          <mc:Choice Requires="wps">
            <w:drawing>
              <wp:anchor distT="0" distB="0" distL="71755" distR="71755" simplePos="0" relativeHeight="6" behindDoc="0" locked="0" layoutInCell="1" hidden="0" allowOverlap="1" wp14:anchorId="352725A0" wp14:editId="39DB3767">
                <wp:simplePos x="0" y="0"/>
                <wp:positionH relativeFrom="column">
                  <wp:posOffset>4858385</wp:posOffset>
                </wp:positionH>
                <wp:positionV relativeFrom="paragraph">
                  <wp:posOffset>185420</wp:posOffset>
                </wp:positionV>
                <wp:extent cx="1784350" cy="891540"/>
                <wp:effectExtent l="294640" t="0" r="30480" b="70485"/>
                <wp:wrapNone/>
                <wp:docPr id="1027" name="オブジェクト 0"/>
                <wp:cNvGraphicFramePr/>
                <a:graphic xmlns:a="http://schemas.openxmlformats.org/drawingml/2006/main">
                  <a:graphicData uri="http://schemas.microsoft.com/office/word/2010/wordprocessingShape">
                    <wps:wsp>
                      <wps:cNvSpPr/>
                      <wps:spPr>
                        <a:xfrm>
                          <a:off x="0" y="0"/>
                          <a:ext cx="1784350" cy="891540"/>
                        </a:xfrm>
                        <a:prstGeom prst="cloudCallout">
                          <a:avLst>
                            <a:gd name="adj1" fmla="val -65091"/>
                            <a:gd name="adj2" fmla="val 53923"/>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32A9513" w14:textId="77777777" w:rsidR="0028201A" w:rsidRDefault="00C21892">
                            <w:pPr>
                              <w:rPr>
                                <w:color w:val="000000" w:themeColor="text1"/>
                              </w:rPr>
                            </w:pPr>
                            <w:r>
                              <w:rPr>
                                <w:rFonts w:hint="eastAsia"/>
                                <w:color w:val="000000" w:themeColor="text1"/>
                              </w:rPr>
                              <w:t>Q</w:t>
                            </w:r>
                            <w:r>
                              <w:rPr>
                                <w:rFonts w:hint="eastAsia"/>
                                <w:color w:val="000000" w:themeColor="text1"/>
                              </w:rPr>
                              <w:t>＆</w:t>
                            </w:r>
                            <w:r>
                              <w:rPr>
                                <w:rFonts w:hint="eastAsia"/>
                                <w:color w:val="000000" w:themeColor="text1"/>
                              </w:rPr>
                              <w:t>A</w:t>
                            </w:r>
                            <w:r>
                              <w:rPr>
                                <w:rFonts w:hint="eastAsia"/>
                                <w:color w:val="000000" w:themeColor="text1"/>
                              </w:rPr>
                              <w:t>は裏面を</w:t>
                            </w:r>
                          </w:p>
                          <w:p w14:paraId="53A5CD12" w14:textId="77777777" w:rsidR="0028201A" w:rsidRDefault="00C21892">
                            <w:pPr>
                              <w:rPr>
                                <w:color w:val="000000" w:themeColor="text1"/>
                              </w:rPr>
                            </w:pPr>
                            <w:r>
                              <w:rPr>
                                <w:rFonts w:hint="eastAsia"/>
                                <w:color w:val="000000" w:themeColor="text1"/>
                              </w:rPr>
                              <w:t>ご覧下さい。</w:t>
                            </w:r>
                          </w:p>
                        </w:txbxContent>
                      </wps:txbx>
                      <wps:bodyPr vertOverflow="overflow" horzOverflow="overflow" wrap="square" anchor="ctr"/>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オブジェクト 0" style="mso-wrap-distance-right:5.65pt;mso-wrap-distance-bottom:0pt;margin-top:14.6pt;mso-position-vertical-relative:text;mso-position-horizontal-relative:text;v-text-anchor:middle;position:absolute;height:70.2pt;mso-wrap-distance-top:0pt;width:140.5pt;mso-wrap-distance-left:5.65pt;margin-left:382.55pt;z-index:6;" o:spid="_x0000_s1027" o:allowincell="t" o:allowoverlap="t" filled="t" fillcolor="#ffffff [3212]" stroked="t" strokecolor="#000000 [3213]" strokeweight="1pt" o:spt="106" type="#_x0000_t106" adj="-3260,22447">
                <v:fill/>
                <v:stroke linestyle="single" miterlimit="8" endcap="flat" dashstyle="solid" filltype="solid"/>
                <v:textbox style="layout-flow:horizontal;">
                  <w:txbxContent>
                    <w:p>
                      <w:pPr>
                        <w:pStyle w:val="0"/>
                        <w:rPr>
                          <w:rFonts w:hint="eastAsia"/>
                          <w:color w:val="000000" w:themeColor="text1"/>
                        </w:rPr>
                      </w:pPr>
                      <w:r>
                        <w:rPr>
                          <w:rFonts w:hint="eastAsia"/>
                          <w:color w:val="000000" w:themeColor="text1"/>
                        </w:rPr>
                        <w:t>Q</w:t>
                      </w:r>
                      <w:r>
                        <w:rPr>
                          <w:rFonts w:hint="eastAsia"/>
                          <w:color w:val="000000" w:themeColor="text1"/>
                        </w:rPr>
                        <w:t>＆</w:t>
                      </w:r>
                      <w:r>
                        <w:rPr>
                          <w:rFonts w:hint="eastAsia"/>
                          <w:color w:val="000000" w:themeColor="text1"/>
                        </w:rPr>
                        <w:t>A</w:t>
                      </w:r>
                      <w:r>
                        <w:rPr>
                          <w:rFonts w:hint="eastAsia"/>
                          <w:color w:val="000000" w:themeColor="text1"/>
                        </w:rPr>
                        <w:t>は裏面を</w:t>
                      </w:r>
                    </w:p>
                    <w:p>
                      <w:pPr>
                        <w:pStyle w:val="0"/>
                        <w:rPr>
                          <w:rFonts w:hint="eastAsia"/>
                          <w:color w:val="000000" w:themeColor="text1"/>
                        </w:rPr>
                      </w:pPr>
                      <w:r>
                        <w:rPr>
                          <w:rFonts w:hint="eastAsia"/>
                          <w:color w:val="000000" w:themeColor="text1"/>
                        </w:rPr>
                        <w:t>ご覧下さい。</w:t>
                      </w:r>
                    </w:p>
                  </w:txbxContent>
                </v:textbox>
                <v:imagedata o:title=""/>
                <w10:wrap type="none" anchorx="text" anchory="text"/>
              </v:shape>
            </w:pict>
          </mc:Fallback>
        </mc:AlternateContent>
      </w:r>
      <w:r>
        <w:rPr>
          <w:rFonts w:ascii="HG丸ｺﾞｼｯｸM-PRO" w:eastAsia="HG丸ｺﾞｼｯｸM-PRO" w:hAnsi="HG丸ｺﾞｼｯｸM-PRO" w:hint="eastAsia"/>
          <w:sz w:val="20"/>
        </w:rPr>
        <w:t xml:space="preserve">　　　　　　　　　　　生後6ヶ月に達する日まで有効となる場合がありますのでお問い合わせ下さい。</w:t>
      </w:r>
    </w:p>
    <w:p w14:paraId="5AC40BA1" w14:textId="77777777" w:rsidR="0028201A" w:rsidRDefault="00C21892">
      <w:pPr>
        <w:spacing w:line="3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4"/>
          <w:bdr w:val="single" w:sz="4" w:space="0" w:color="auto"/>
        </w:rPr>
        <w:t>３　受検方法</w:t>
      </w:r>
      <w:r>
        <w:rPr>
          <w:rFonts w:ascii="HG丸ｺﾞｼｯｸM-PRO" w:eastAsia="HG丸ｺﾞｼｯｸM-PRO" w:hAnsi="HG丸ｺﾞｼｯｸM-PRO" w:hint="eastAsia"/>
          <w:sz w:val="24"/>
        </w:rPr>
        <w:t xml:space="preserve">　　原則出産病院に入院中の検査となります。</w:t>
      </w:r>
    </w:p>
    <w:p w14:paraId="2DFEFD26" w14:textId="77777777" w:rsidR="0028201A" w:rsidRDefault="00C218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４　助成回数</w:t>
      </w:r>
      <w:r>
        <w:rPr>
          <w:rFonts w:ascii="HG丸ｺﾞｼｯｸM-PRO" w:eastAsia="HG丸ｺﾞｼｯｸM-PRO" w:hAnsi="HG丸ｺﾞｼｯｸM-PRO" w:hint="eastAsia"/>
          <w:sz w:val="24"/>
        </w:rPr>
        <w:t xml:space="preserve">　　初回検査1回分</w:t>
      </w:r>
    </w:p>
    <w:p w14:paraId="2A427698" w14:textId="77777777" w:rsidR="0028201A" w:rsidRDefault="00C218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 xml:space="preserve">５　</w:t>
      </w:r>
      <w:r>
        <w:rPr>
          <w:rFonts w:ascii="HG丸ｺﾞｼｯｸM-PRO" w:eastAsia="HG丸ｺﾞｼｯｸM-PRO" w:hAnsi="HG丸ｺﾞｼｯｸM-PRO" w:hint="eastAsia"/>
          <w:w w:val="80"/>
          <w:sz w:val="24"/>
          <w:bdr w:val="single" w:sz="4" w:space="0" w:color="auto"/>
          <w:fitText w:val="960" w:id="1"/>
        </w:rPr>
        <w:t>助成限度</w:t>
      </w:r>
      <w:r>
        <w:rPr>
          <w:rFonts w:ascii="HG丸ｺﾞｼｯｸM-PRO" w:eastAsia="HG丸ｺﾞｼｯｸM-PRO" w:hAnsi="HG丸ｺﾞｼｯｸM-PRO" w:hint="eastAsia"/>
          <w:spacing w:val="1"/>
          <w:w w:val="80"/>
          <w:sz w:val="24"/>
          <w:bdr w:val="single" w:sz="4" w:space="0" w:color="auto"/>
          <w:fitText w:val="960" w:id="1"/>
        </w:rPr>
        <w:t>額</w:t>
      </w:r>
      <w:r>
        <w:rPr>
          <w:rFonts w:ascii="HG丸ｺﾞｼｯｸM-PRO" w:eastAsia="HG丸ｺﾞｼｯｸM-PRO" w:hAnsi="HG丸ｺﾞｼｯｸM-PRO" w:hint="eastAsia"/>
          <w:sz w:val="24"/>
        </w:rPr>
        <w:t xml:space="preserve">　　自動ABR検査　3,000円、OAE検査　3,000円</w:t>
      </w:r>
    </w:p>
    <w:p w14:paraId="52CC6C40" w14:textId="77777777" w:rsidR="0028201A" w:rsidRDefault="00C218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※助成額を超えた分は自己負担となります。</w:t>
      </w:r>
    </w:p>
    <w:p w14:paraId="0761B496" w14:textId="77777777" w:rsidR="0028201A" w:rsidRDefault="00C218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６　検査を受ける際のご注意</w:t>
      </w:r>
    </w:p>
    <w:p w14:paraId="4A599018" w14:textId="77777777" w:rsidR="0028201A" w:rsidRDefault="00C21892">
      <w:pPr>
        <w:spacing w:line="320" w:lineRule="exact"/>
        <w:ind w:leftChars="109" w:left="96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（１）助成券を利用できる医療機関は、委託契約を結んでいる医療機関となります。</w:t>
      </w:r>
    </w:p>
    <w:p w14:paraId="68F9CBFF" w14:textId="77777777" w:rsidR="0028201A" w:rsidRDefault="00C21892">
      <w:pPr>
        <w:spacing w:line="320" w:lineRule="exact"/>
        <w:ind w:leftChars="409" w:left="900"/>
        <w:rPr>
          <w:rFonts w:ascii="HG丸ｺﾞｼｯｸM-PRO" w:eastAsia="HG丸ｺﾞｼｯｸM-PRO" w:hAnsi="HG丸ｺﾞｼｯｸM-PRO"/>
          <w:sz w:val="24"/>
        </w:rPr>
      </w:pPr>
      <w:r>
        <w:rPr>
          <w:rFonts w:ascii="HG丸ｺﾞｼｯｸM-PRO" w:eastAsia="HG丸ｺﾞｼｯｸM-PRO" w:hAnsi="HG丸ｺﾞｼｯｸM-PRO" w:hint="eastAsia"/>
          <w:sz w:val="24"/>
        </w:rPr>
        <w:t>助成券が利用できない医療機関での出産の場合、償還払いとなります。</w:t>
      </w:r>
    </w:p>
    <w:p w14:paraId="5213E953" w14:textId="77777777" w:rsidR="0028201A" w:rsidRDefault="00C21892">
      <w:pPr>
        <w:spacing w:line="320" w:lineRule="exact"/>
        <w:ind w:leftChars="409" w:left="90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償還払いの方法につきましては下記をご参照ください。</w:t>
      </w:r>
      <w:r>
        <w:rPr>
          <w:rFonts w:ascii="HG丸ｺﾞｼｯｸM-PRO" w:eastAsia="HG丸ｺﾞｼｯｸM-PRO" w:hAnsi="HG丸ｺﾞｼｯｸM-PRO" w:hint="eastAsia"/>
          <w:sz w:val="24"/>
        </w:rPr>
        <w:t>）</w:t>
      </w:r>
    </w:p>
    <w:p w14:paraId="60EB005F" w14:textId="77777777" w:rsidR="0028201A" w:rsidRDefault="00C21892">
      <w:pPr>
        <w:spacing w:line="320" w:lineRule="exact"/>
        <w:ind w:leftChars="100" w:left="94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２）新生児聴覚スクリーニング検査を実施していない病院での出産の場合は、退院後に受検することが出来ますのでご相談ください。検査可能な病院や検査期間についてのご相談はすみやかに健康増進センターまでお知らせ下さい。</w:t>
      </w:r>
    </w:p>
    <w:p w14:paraId="327A39F1" w14:textId="2194C0F8" w:rsidR="0028201A" w:rsidRDefault="00C21892">
      <w:pPr>
        <w:spacing w:line="320" w:lineRule="exact"/>
        <w:ind w:leftChars="409" w:left="900"/>
        <w:rPr>
          <w:rFonts w:ascii="HG丸ｺﾞｼｯｸM-PRO" w:eastAsia="HG丸ｺﾞｼｯｸM-PRO" w:hAnsi="HG丸ｺﾞｼｯｸM-PRO"/>
          <w:sz w:val="24"/>
        </w:rPr>
      </w:pPr>
      <w:r>
        <w:rPr>
          <w:rFonts w:ascii="HG丸ｺﾞｼｯｸM-PRO" w:eastAsia="HG丸ｺﾞｼｯｸM-PRO" w:hAnsi="HG丸ｺﾞｼｯｸM-PRO" w:hint="eastAsia"/>
          <w:sz w:val="24"/>
        </w:rPr>
        <w:t>契約医療機関につきましてはホームページ等でご案内いたします。</w:t>
      </w:r>
    </w:p>
    <w:p w14:paraId="160DAEF1" w14:textId="77777777" w:rsidR="0028201A" w:rsidRDefault="00C21892">
      <w:pPr>
        <w:spacing w:line="320" w:lineRule="exact"/>
        <w:ind w:leftChars="109" w:left="96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（３）受検の際は、同封の助成券と母子健康手帳をお持ちください。</w:t>
      </w:r>
    </w:p>
    <w:p w14:paraId="25FD059B" w14:textId="797966EE" w:rsidR="0028201A" w:rsidRDefault="00C21892">
      <w:pPr>
        <w:spacing w:line="320" w:lineRule="exact"/>
        <w:ind w:leftChars="109" w:left="900" w:hangingChars="300" w:hanging="660"/>
        <w:rPr>
          <w:rFonts w:ascii="HG丸ｺﾞｼｯｸM-PRO" w:eastAsia="HG丸ｺﾞｼｯｸM-PRO" w:hAnsi="HG丸ｺﾞｼｯｸM-PRO"/>
          <w:sz w:val="24"/>
        </w:rPr>
      </w:pPr>
      <w:r>
        <w:rPr>
          <w:rFonts w:hint="eastAsia"/>
          <w:noProof/>
        </w:rPr>
        <mc:AlternateContent>
          <mc:Choice Requires="wps">
            <w:drawing>
              <wp:anchor distT="0" distB="0" distL="203200" distR="203200" simplePos="0" relativeHeight="4" behindDoc="0" locked="0" layoutInCell="1" hidden="0" allowOverlap="1" wp14:anchorId="5BF6D7B9" wp14:editId="75E148FC">
                <wp:simplePos x="0" y="0"/>
                <wp:positionH relativeFrom="column">
                  <wp:posOffset>-38100</wp:posOffset>
                </wp:positionH>
                <wp:positionV relativeFrom="paragraph">
                  <wp:posOffset>88899</wp:posOffset>
                </wp:positionV>
                <wp:extent cx="6684645" cy="3438525"/>
                <wp:effectExtent l="0" t="0" r="20955" b="28575"/>
                <wp:wrapNone/>
                <wp:docPr id="1029" name="オブジェクト 0"/>
                <wp:cNvGraphicFramePr/>
                <a:graphic xmlns:a="http://schemas.openxmlformats.org/drawingml/2006/main">
                  <a:graphicData uri="http://schemas.microsoft.com/office/word/2010/wordprocessingShape">
                    <wps:wsp>
                      <wps:cNvSpPr txBox="1"/>
                      <wps:spPr>
                        <a:xfrm>
                          <a:off x="0" y="0"/>
                          <a:ext cx="6684645" cy="3438525"/>
                        </a:xfrm>
                        <a:prstGeom prst="rect">
                          <a:avLst/>
                        </a:prstGeom>
                        <a:noFill/>
                        <a:ln w="19050" cmpd="sng">
                          <a:solidFill>
                            <a:srgbClr val="000000"/>
                          </a:solidFill>
                          <a:prstDash val="sysDash"/>
                        </a:ln>
                      </wps:spPr>
                      <wps:style>
                        <a:lnRef idx="0">
                          <a:srgbClr val="000000"/>
                        </a:lnRef>
                        <a:fillRef idx="0">
                          <a:srgbClr val="000000"/>
                        </a:fillRef>
                        <a:effectRef idx="0">
                          <a:srgbClr val="000000"/>
                        </a:effectRef>
                        <a:fontRef idx="minor">
                          <a:schemeClr val="dk1"/>
                        </a:fontRef>
                      </wps:style>
                      <wps:txbx>
                        <w:txbxContent>
                          <w:p w14:paraId="7BBCBEF9" w14:textId="77777777" w:rsidR="0028201A" w:rsidRDefault="0028201A"/>
                        </w:txbxContent>
                      </wps:txbx>
                      <wps:bodyPr vertOverflow="overflow" horzOverflow="overflow" wrap="square" lIns="74295" tIns="8890" rIns="74295" bIns="8890">
                        <a:noAutofit/>
                      </wps:bodyPr>
                    </wps:wsp>
                  </a:graphicData>
                </a:graphic>
                <wp14:sizeRelV relativeFrom="margin">
                  <wp14:pctHeight>0</wp14:pctHeight>
                </wp14:sizeRelV>
              </wp:anchor>
            </w:drawing>
          </mc:Choice>
          <mc:Fallback>
            <w:pict>
              <v:shape w14:anchorId="5BF6D7B9" id="_x0000_s1028" type="#_x0000_t202" style="position:absolute;left:0;text-align:left;margin-left:-3pt;margin-top:7pt;width:526.35pt;height:270.75pt;z-index:4;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" filled="f" strokeweight="1.5pt">
                <v:stroke dashstyle="3 1"/>
                <v:textbox inset="5.85pt,.7pt,5.85pt,.7pt">
                  <w:txbxContent>
                    <w:p w14:paraId="7BBCBEF9" w14:textId="77777777" w:rsidR="0028201A" w:rsidRDefault="0028201A"/>
                  </w:txbxContent>
                </v:textbox>
              </v:shape>
            </w:pict>
          </mc:Fallback>
        </mc:AlternateContent>
      </w:r>
      <w:r>
        <w:rPr>
          <w:rFonts w:hint="eastAsia"/>
          <w:noProof/>
        </w:rPr>
        <mc:AlternateContent>
          <mc:Choice Requires="wps">
            <w:drawing>
              <wp:anchor distT="0" distB="0" distL="203200" distR="203200" simplePos="0" relativeHeight="5" behindDoc="0" locked="0" layoutInCell="1" hidden="0" allowOverlap="1" wp14:anchorId="29E940D0" wp14:editId="67D619E1">
                <wp:simplePos x="0" y="0"/>
                <wp:positionH relativeFrom="column">
                  <wp:posOffset>130810</wp:posOffset>
                </wp:positionH>
                <wp:positionV relativeFrom="paragraph">
                  <wp:posOffset>93980</wp:posOffset>
                </wp:positionV>
                <wp:extent cx="2840355" cy="269240"/>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2840355" cy="2692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AA242C9" w14:textId="77777777" w:rsidR="0028201A" w:rsidRDefault="00C21892">
                            <w:pPr>
                              <w:spacing w:line="320" w:lineRule="exact"/>
                            </w:pPr>
                            <w:r>
                              <w:rPr>
                                <w:rFonts w:ascii="HG丸ｺﾞｼｯｸM-PRO" w:eastAsia="HG丸ｺﾞｼｯｸM-PRO" w:hAnsi="HG丸ｺﾞｼｯｸM-PRO" w:hint="eastAsia"/>
                                <w:sz w:val="28"/>
                              </w:rPr>
                              <w:t>補助金制度（償還払い）について</w:t>
                            </w:r>
                          </w:p>
                        </w:txbxContent>
                      </wps:txbx>
                      <wps:bodyPr vertOverflow="overflow" horzOverflow="overflow" wrap="square" lIns="74295" tIns="8890" rIns="74295" bIns="8890"/>
                    </wps:wsp>
                  </a:graphicData>
                </a:graphic>
              </wp:anchor>
            </w:drawing>
          </mc:Choice>
          <mc:Fallback>
            <w:pict>
              <v:shape w14:anchorId="29E940D0" id="_x0000_s1029" type="#_x0000_t202" style="position:absolute;left:0;text-align:left;margin-left:10.3pt;margin-top:7.4pt;width:223.65pt;height:21.2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" strokeweight=".5pt">
                <v:textbox inset="5.85pt,.7pt,5.85pt,.7pt">
                  <w:txbxContent>
                    <w:p w14:paraId="4AA242C9" w14:textId="77777777" w:rsidR="0028201A" w:rsidRDefault="00C21892">
                      <w:pPr>
                        <w:spacing w:line="320" w:lineRule="exact"/>
                      </w:pPr>
                      <w:r>
                        <w:rPr>
                          <w:rFonts w:ascii="HG丸ｺﾞｼｯｸM-PRO" w:eastAsia="HG丸ｺﾞｼｯｸM-PRO" w:hAnsi="HG丸ｺﾞｼｯｸM-PRO" w:hint="eastAsia"/>
                          <w:sz w:val="28"/>
                        </w:rPr>
                        <w:t>補助金制度（償還払い）について</w:t>
                      </w:r>
                    </w:p>
                  </w:txbxContent>
                </v:textbox>
              </v:shape>
            </w:pict>
          </mc:Fallback>
        </mc:AlternateContent>
      </w:r>
    </w:p>
    <w:p w14:paraId="76CCCBAB" w14:textId="77777777" w:rsidR="0028201A" w:rsidRDefault="0028201A">
      <w:pPr>
        <w:spacing w:line="320" w:lineRule="exact"/>
        <w:rPr>
          <w:rFonts w:ascii="HG丸ｺﾞｼｯｸM-PRO" w:eastAsia="HG丸ｺﾞｼｯｸM-PRO" w:hAnsi="HG丸ｺﾞｼｯｸM-PRO"/>
          <w:sz w:val="24"/>
        </w:rPr>
      </w:pPr>
    </w:p>
    <w:p w14:paraId="29AE6073" w14:textId="77777777" w:rsidR="0028201A" w:rsidRDefault="00C21892">
      <w:pPr>
        <w:spacing w:line="320" w:lineRule="exac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契約医療機関以外で受検された方には、３０００円を上限に助成します。</w:t>
      </w:r>
    </w:p>
    <w:p w14:paraId="21B6E309" w14:textId="77777777" w:rsidR="0028201A" w:rsidRDefault="00C21892">
      <w:pPr>
        <w:spacing w:line="320" w:lineRule="exac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志木市健康増進センターでの手続きが必要となります。</w:t>
      </w:r>
    </w:p>
    <w:p w14:paraId="0030A026" w14:textId="77777777" w:rsidR="0028201A" w:rsidRDefault="00C218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（１）申請に必要なもの</w:t>
      </w:r>
    </w:p>
    <w:p w14:paraId="647C770B" w14:textId="74ECFFA9" w:rsidR="0028201A" w:rsidRDefault="00C21892">
      <w:pPr>
        <w:numPr>
          <w:ilvl w:val="0"/>
          <w:numId w:val="1"/>
        </w:num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交付申請書兼請求書</w:t>
      </w:r>
    </w:p>
    <w:p w14:paraId="15EFC568" w14:textId="77777777" w:rsidR="0028201A" w:rsidRDefault="00C21892">
      <w:pPr>
        <w:spacing w:line="320" w:lineRule="exact"/>
        <w:ind w:left="141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健康増進センターにあります。ホームページ上でもダウンロード可能です。</w:t>
      </w:r>
      <w:r>
        <w:rPr>
          <w:rFonts w:ascii="HG丸ｺﾞｼｯｸM-PRO" w:eastAsia="HG丸ｺﾞｼｯｸM-PRO" w:hAnsi="HG丸ｺﾞｼｯｸM-PRO" w:hint="eastAsia"/>
          <w:sz w:val="24"/>
        </w:rPr>
        <w:t>）</w:t>
      </w:r>
    </w:p>
    <w:p w14:paraId="2A74D191" w14:textId="5EE4B263" w:rsidR="0028201A" w:rsidRDefault="00C21892">
      <w:pPr>
        <w:numPr>
          <w:ilvl w:val="0"/>
          <w:numId w:val="1"/>
        </w:num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検査結果が記載された書類（</w:t>
      </w:r>
      <w:r>
        <w:rPr>
          <w:rFonts w:ascii="HG丸ｺﾞｼｯｸM-PRO" w:eastAsia="HG丸ｺﾞｼｯｸM-PRO" w:hAnsi="HG丸ｺﾞｼｯｸM-PRO" w:hint="eastAsia"/>
          <w:sz w:val="20"/>
        </w:rPr>
        <w:t>検査結果票や母子健康手帳の記録など</w:t>
      </w:r>
      <w:r>
        <w:rPr>
          <w:rFonts w:ascii="HG丸ｺﾞｼｯｸM-PRO" w:eastAsia="HG丸ｺﾞｼｯｸM-PRO" w:hAnsi="HG丸ｺﾞｼｯｸM-PRO" w:hint="eastAsia"/>
          <w:sz w:val="24"/>
        </w:rPr>
        <w:t>）</w:t>
      </w:r>
    </w:p>
    <w:p w14:paraId="5E9876A6" w14:textId="100D8774" w:rsidR="0028201A" w:rsidRDefault="00C21892">
      <w:pPr>
        <w:numPr>
          <w:ilvl w:val="0"/>
          <w:numId w:val="1"/>
        </w:num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受検費用を証明する書類</w:t>
      </w:r>
    </w:p>
    <w:p w14:paraId="1A0CA961" w14:textId="1F03B75B" w:rsidR="0028201A" w:rsidRDefault="00C21892">
      <w:pPr>
        <w:spacing w:line="320" w:lineRule="exact"/>
        <w:ind w:left="141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u w:val="double" w:color="FF0000"/>
        </w:rPr>
        <w:t>医療機関名・受検日が記された領収書・明細書の原本等、聴覚検査の費用がわかるもの</w:t>
      </w:r>
      <w:r>
        <w:rPr>
          <w:rFonts w:ascii="HG丸ｺﾞｼｯｸM-PRO" w:eastAsia="HG丸ｺﾞｼｯｸM-PRO" w:hAnsi="HG丸ｺﾞｼｯｸM-PRO" w:hint="eastAsia"/>
          <w:sz w:val="24"/>
        </w:rPr>
        <w:t>）</w:t>
      </w:r>
    </w:p>
    <w:p w14:paraId="72CAB75E" w14:textId="46166BBB" w:rsidR="0028201A" w:rsidRDefault="00C21892">
      <w:pPr>
        <w:numPr>
          <w:ilvl w:val="0"/>
          <w:numId w:val="1"/>
        </w:num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印鑑</w:t>
      </w:r>
    </w:p>
    <w:p w14:paraId="65E975C6" w14:textId="375AEE2C" w:rsidR="0028201A" w:rsidRDefault="00C21892">
      <w:pPr>
        <w:numPr>
          <w:ilvl w:val="0"/>
          <w:numId w:val="1"/>
        </w:num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助成金の振り込み先口座が確認できるものの写し</w:t>
      </w:r>
    </w:p>
    <w:p w14:paraId="48582B09" w14:textId="22BECA7B" w:rsidR="0028201A" w:rsidRDefault="00C21892">
      <w:pPr>
        <w:spacing w:line="320" w:lineRule="exact"/>
        <w:ind w:left="141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通帳またはキャッシュカードなどのコピー</w:t>
      </w:r>
      <w:r>
        <w:rPr>
          <w:rFonts w:ascii="HG丸ｺﾞｼｯｸM-PRO" w:eastAsia="HG丸ｺﾞｼｯｸM-PRO" w:hAnsi="HG丸ｺﾞｼｯｸM-PRO" w:hint="eastAsia"/>
          <w:sz w:val="24"/>
        </w:rPr>
        <w:t>）</w:t>
      </w:r>
    </w:p>
    <w:p w14:paraId="7977C6A4" w14:textId="3A0019C9" w:rsidR="0028201A" w:rsidRDefault="00C21892">
      <w:pPr>
        <w:numPr>
          <w:ilvl w:val="0"/>
          <w:numId w:val="1"/>
        </w:num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未使用の助成券</w:t>
      </w:r>
    </w:p>
    <w:p w14:paraId="030C81A2" w14:textId="46F98F64" w:rsidR="0028201A" w:rsidRDefault="00C21892">
      <w:pPr>
        <w:spacing w:line="320" w:lineRule="exact"/>
        <w:ind w:left="1410"/>
        <w:rPr>
          <w:rFonts w:ascii="HG丸ｺﾞｼｯｸM-PRO" w:eastAsia="HG丸ｺﾞｼｯｸM-PRO" w:hAnsi="HG丸ｺﾞｼｯｸM-PRO"/>
          <w:sz w:val="24"/>
        </w:rPr>
      </w:pPr>
      <w:r>
        <w:rPr>
          <w:rFonts w:ascii="HG丸ｺﾞｼｯｸM-PRO" w:eastAsia="HG丸ｺﾞｼｯｸM-PRO" w:hAnsi="HG丸ｺﾞｼｯｸM-PRO" w:hint="eastAsia"/>
          <w:sz w:val="24"/>
          <w:u w:val="double" w:color="FF0000"/>
        </w:rPr>
        <w:t>医療機関で受検日、医療機関等の記入</w:t>
      </w:r>
      <w:r>
        <w:rPr>
          <w:rFonts w:ascii="HG丸ｺﾞｼｯｸM-PRO" w:eastAsia="HG丸ｺﾞｼｯｸM-PRO" w:hAnsi="HG丸ｺﾞｼｯｸM-PRO" w:hint="eastAsia"/>
          <w:sz w:val="24"/>
        </w:rPr>
        <w:t>をしてもらってください。申請時に</w:t>
      </w:r>
      <w:r>
        <w:rPr>
          <w:rFonts w:ascii="HG丸ｺﾞｼｯｸM-PRO" w:eastAsia="HG丸ｺﾞｼｯｸM-PRO" w:hAnsi="HG丸ｺﾞｼｯｸM-PRO" w:hint="eastAsia"/>
          <w:sz w:val="24"/>
          <w:u w:val="double" w:color="FF0000"/>
        </w:rPr>
        <w:t>回収</w:t>
      </w:r>
      <w:r>
        <w:rPr>
          <w:rFonts w:ascii="HG丸ｺﾞｼｯｸM-PRO" w:eastAsia="HG丸ｺﾞｼｯｸM-PRO" w:hAnsi="HG丸ｺﾞｼｯｸM-PRO" w:hint="eastAsia"/>
          <w:sz w:val="24"/>
        </w:rPr>
        <w:t>します。</w:t>
      </w:r>
    </w:p>
    <w:p w14:paraId="11D5E7AA" w14:textId="23944E44" w:rsidR="0028201A" w:rsidRDefault="00C218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（２）申請期間　</w:t>
      </w:r>
      <w:r>
        <w:rPr>
          <w:rFonts w:ascii="HG丸ｺﾞｼｯｸM-PRO" w:eastAsia="HG丸ｺﾞｼｯｸM-PRO" w:hAnsi="HG丸ｺﾞｼｯｸM-PRO" w:hint="eastAsia"/>
          <w:color w:val="000000"/>
          <w:sz w:val="24"/>
          <w:u w:val="double" w:color="FF0000"/>
        </w:rPr>
        <w:t>受検日より1年以内</w:t>
      </w:r>
    </w:p>
    <w:p w14:paraId="562526FF" w14:textId="38262C09" w:rsidR="0028201A" w:rsidRDefault="00C21892">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（３）助成額　　助成額3,000円と実際に支払った金額の低い方</w:t>
      </w:r>
    </w:p>
    <w:p w14:paraId="32E1A9E5" w14:textId="52574015" w:rsidR="0012676A" w:rsidRDefault="0012676A">
      <w:pPr>
        <w:spacing w:line="300" w:lineRule="exact"/>
        <w:rPr>
          <w:rFonts w:ascii="HG丸ｺﾞｼｯｸM-PRO" w:eastAsia="HG丸ｺﾞｼｯｸM-PRO" w:hAnsi="HG丸ｺﾞｼｯｸM-PRO"/>
        </w:rPr>
      </w:pPr>
    </w:p>
    <w:p w14:paraId="57504956" w14:textId="51B799DE" w:rsidR="0012676A" w:rsidRDefault="0012676A" w:rsidP="0012676A">
      <w:pPr>
        <w:spacing w:line="300" w:lineRule="exact"/>
        <w:ind w:firstLineChars="1700" w:firstLine="3740"/>
        <w:rPr>
          <w:rFonts w:ascii="HG丸ｺﾞｼｯｸM-PRO" w:eastAsia="HG丸ｺﾞｼｯｸM-PRO" w:hAnsi="HG丸ｺﾞｼｯｸM-PRO"/>
        </w:rPr>
      </w:pPr>
      <w:r>
        <w:rPr>
          <w:rFonts w:ascii="HG丸ｺﾞｼｯｸM-PRO" w:eastAsia="HG丸ｺﾞｼｯｸM-PRO" w:hAnsi="HG丸ｺﾞｼｯｸM-PRO" w:hint="eastAsia"/>
        </w:rPr>
        <w:t>詳しくはこちら</w:t>
      </w:r>
    </w:p>
    <w:p w14:paraId="6A55E4FE" w14:textId="2B7429CA" w:rsidR="0028201A" w:rsidRDefault="0012676A" w:rsidP="0012676A">
      <w:pPr>
        <w:spacing w:line="300" w:lineRule="exact"/>
        <w:ind w:firstLineChars="1700" w:firstLine="3740"/>
        <w:rPr>
          <w:rFonts w:ascii="HG丸ｺﾞｼｯｸM-PRO" w:eastAsia="HG丸ｺﾞｼｯｸM-PRO" w:hAnsi="HG丸ｺﾞｼｯｸM-PRO" w:hint="eastAsia"/>
        </w:rPr>
      </w:pPr>
      <w:r>
        <w:rPr>
          <w:noProof/>
        </w:rPr>
        <w:drawing>
          <wp:anchor distT="0" distB="0" distL="114300" distR="114300" simplePos="0" relativeHeight="251658240" behindDoc="1" locked="0" layoutInCell="1" allowOverlap="1" wp14:anchorId="3D1F776E" wp14:editId="3C2CE44B">
            <wp:simplePos x="0" y="0"/>
            <wp:positionH relativeFrom="column">
              <wp:posOffset>2324100</wp:posOffset>
            </wp:positionH>
            <wp:positionV relativeFrom="paragraph">
              <wp:posOffset>130175</wp:posOffset>
            </wp:positionV>
            <wp:extent cx="1085850" cy="10858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1892">
        <w:rPr>
          <w:rFonts w:hint="eastAsia"/>
          <w:noProof/>
        </w:rPr>
        <mc:AlternateContent>
          <mc:Choice Requires="wps">
            <w:drawing>
              <wp:anchor distT="0" distB="0" distL="203200" distR="203200" simplePos="0" relativeHeight="2" behindDoc="0" locked="0" layoutInCell="1" hidden="0" allowOverlap="1" wp14:anchorId="5A97C37A" wp14:editId="0B33024E">
                <wp:simplePos x="0" y="0"/>
                <wp:positionH relativeFrom="column">
                  <wp:posOffset>4098290</wp:posOffset>
                </wp:positionH>
                <wp:positionV relativeFrom="paragraph">
                  <wp:posOffset>149225</wp:posOffset>
                </wp:positionV>
                <wp:extent cx="2484120" cy="935355"/>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2484120" cy="935355"/>
                        </a:xfrm>
                        <a:prstGeom prst="bevel">
                          <a:avLst/>
                        </a:prstGeom>
                        <a:noFill/>
                        <a:ln w="12700" cap="flat" cmpd="sng" algn="ctr">
                          <a:solidFill>
                            <a:srgbClr val="0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28E4821" w14:textId="77777777" w:rsidR="0028201A" w:rsidRDefault="00C21892">
                            <w:pPr>
                              <w:spacing w:line="240" w:lineRule="exac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rPr>
                              <w:t>【問</w:t>
                            </w:r>
                            <w:r>
                              <w:rPr>
                                <w:rFonts w:ascii="HG丸ｺﾞｼｯｸM-PRO" w:eastAsia="HG丸ｺﾞｼｯｸM-PRO" w:hAnsi="HG丸ｺﾞｼｯｸM-PRO" w:hint="eastAsia"/>
                                <w:color w:val="000000" w:themeColor="text1"/>
                                <w:sz w:val="18"/>
                              </w:rPr>
                              <w:t>志木市健康増進センター</w:t>
                            </w:r>
                          </w:p>
                          <w:p w14:paraId="1771EFB6" w14:textId="77777777" w:rsidR="0028201A" w:rsidRDefault="00C21892">
                            <w:pPr>
                              <w:spacing w:line="240" w:lineRule="exact"/>
                              <w:ind w:firstLineChars="200" w:firstLine="360"/>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住　所  志木市幸町３－４－７０</w:t>
                            </w:r>
                          </w:p>
                          <w:p w14:paraId="0905C4CE" w14:textId="77777777" w:rsidR="0028201A" w:rsidRDefault="00C21892">
                            <w:pPr>
                              <w:spacing w:line="240" w:lineRule="exact"/>
                              <w:ind w:firstLineChars="200" w:firstLine="360"/>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電　話  048-473-3811　</w:t>
                            </w:r>
                          </w:p>
                          <w:p w14:paraId="3D5BC257" w14:textId="77777777" w:rsidR="0028201A" w:rsidRDefault="00C21892">
                            <w:pPr>
                              <w:spacing w:line="240" w:lineRule="exact"/>
                              <w:ind w:firstLineChars="200" w:firstLine="360"/>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F A X  048-476-7222</w:t>
                            </w:r>
                          </w:p>
                          <w:p w14:paraId="043B6398" w14:textId="77777777" w:rsidR="0028201A" w:rsidRDefault="00C21892">
                            <w:pPr>
                              <w:spacing w:line="300" w:lineRule="exact"/>
                              <w:jc w:val="center"/>
                            </w:pPr>
                            <w:r>
                              <w:rPr>
                                <w:rFonts w:ascii="HG丸ｺﾞｼｯｸM-PRO" w:eastAsia="HG丸ｺﾞｼｯｸM-PRO" w:hAnsi="HG丸ｺﾞｼｯｸM-PRO" w:hint="eastAsia"/>
                                <w:color w:val="000000" w:themeColor="text1"/>
                              </w:rPr>
                              <w:t xml:space="preserve">E-mail  </w:t>
                            </w:r>
                            <w:hyperlink r:id="rId8" w:history="1">
                              <w:r>
                                <w:rPr>
                                  <w:rStyle w:val="a4"/>
                                  <w:rFonts w:ascii="HG丸ｺﾞｼｯｸM-PRO" w:eastAsia="HG丸ｺﾞｼｯｸM-PRO" w:hAnsi="HG丸ｺﾞｼｯｸM-PRO" w:hint="eastAsia"/>
                                  <w:color w:val="000000" w:themeColor="text1"/>
                                </w:rPr>
                                <w:t>hoken-s@city.shiki.lg.jp</w:t>
                              </w:r>
                            </w:hyperlink>
                          </w:p>
                        </w:txbxContent>
                      </wps:txbx>
                      <wps:bodyPr vertOverflow="overflow" horzOverflow="overflow" wrap="square" anchor="ctr"/>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オブジェクト 0" style="mso-wrap-distance-right:16pt;mso-wrap-distance-bottom:0pt;margin-top:11.75pt;mso-position-vertical-relative:text;mso-position-horizontal-relative:text;v-text-anchor:middle;position:absolute;height:73.650000000000006pt;mso-wrap-distance-top:0pt;width:195.6pt;mso-wrap-distance-left:16pt;margin-left:322.7pt;z-index:2;" o:spid="_x0000_s1030" o:allowincell="t" o:allowoverlap="t" filled="f" stroked="t" strokecolor="#000000" strokeweight="1pt" o:spt="84" type="#_x0000_t84" adj="2700">
                <v:fill/>
                <v:stroke linestyle="single" miterlimit="8" endcap="flat" dashstyle="solid" filltype="solid"/>
                <v:textbox style="layout-flow:horizontal;">
                  <w:txbxContent>
                    <w:p>
                      <w:pPr>
                        <w:pStyle w:val="0"/>
                        <w:spacing w:line="240" w:lineRule="exact"/>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rPr>
                        <w:t>【問</w:t>
                      </w:r>
                      <w:r>
                        <w:rPr>
                          <w:rFonts w:hint="eastAsia" w:ascii="HG丸ｺﾞｼｯｸM-PRO" w:hAnsi="HG丸ｺﾞｼｯｸM-PRO" w:eastAsia="HG丸ｺﾞｼｯｸM-PRO"/>
                          <w:color w:val="000000" w:themeColor="text1"/>
                          <w:sz w:val="18"/>
                        </w:rPr>
                        <w:t>志木市健康増進センター</w:t>
                      </w:r>
                    </w:p>
                    <w:p>
                      <w:pPr>
                        <w:pStyle w:val="0"/>
                        <w:spacing w:line="240" w:lineRule="exact"/>
                        <w:ind w:firstLine="44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住　所</w:t>
                      </w:r>
                      <w:r>
                        <w:rPr>
                          <w:rFonts w:hint="eastAsia" w:ascii="HG丸ｺﾞｼｯｸM-PRO" w:hAnsi="HG丸ｺﾞｼｯｸM-PRO" w:eastAsia="HG丸ｺﾞｼｯｸM-PRO"/>
                          <w:color w:val="000000" w:themeColor="text1"/>
                          <w:sz w:val="18"/>
                        </w:rPr>
                        <w:t xml:space="preserve">  </w:t>
                      </w:r>
                      <w:r>
                        <w:rPr>
                          <w:rFonts w:hint="eastAsia" w:ascii="HG丸ｺﾞｼｯｸM-PRO" w:hAnsi="HG丸ｺﾞｼｯｸM-PRO" w:eastAsia="HG丸ｺﾞｼｯｸM-PRO"/>
                          <w:color w:val="000000" w:themeColor="text1"/>
                          <w:sz w:val="18"/>
                        </w:rPr>
                        <w:t>志木市幸町３－４－７０</w:t>
                      </w:r>
                    </w:p>
                    <w:p>
                      <w:pPr>
                        <w:pStyle w:val="0"/>
                        <w:spacing w:line="240" w:lineRule="exact"/>
                        <w:ind w:firstLine="44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電　話</w:t>
                      </w:r>
                      <w:r>
                        <w:rPr>
                          <w:rFonts w:hint="eastAsia" w:ascii="HG丸ｺﾞｼｯｸM-PRO" w:hAnsi="HG丸ｺﾞｼｯｸM-PRO" w:eastAsia="HG丸ｺﾞｼｯｸM-PRO"/>
                          <w:color w:val="000000" w:themeColor="text1"/>
                          <w:sz w:val="18"/>
                        </w:rPr>
                        <w:t xml:space="preserve">  048-473-3811</w:t>
                      </w:r>
                      <w:r>
                        <w:rPr>
                          <w:rFonts w:hint="eastAsia" w:ascii="HG丸ｺﾞｼｯｸM-PRO" w:hAnsi="HG丸ｺﾞｼｯｸM-PRO" w:eastAsia="HG丸ｺﾞｼｯｸM-PRO"/>
                          <w:color w:val="000000" w:themeColor="text1"/>
                          <w:sz w:val="18"/>
                        </w:rPr>
                        <w:t>　</w:t>
                      </w:r>
                    </w:p>
                    <w:p>
                      <w:pPr>
                        <w:pStyle w:val="0"/>
                        <w:spacing w:line="240" w:lineRule="exact"/>
                        <w:ind w:firstLine="440" w:firstLineChars="200"/>
                        <w:rPr>
                          <w:rFonts w:hint="default" w:ascii="HG丸ｺﾞｼｯｸM-PRO" w:hAnsi="HG丸ｺﾞｼｯｸM-PRO" w:eastAsia="HG丸ｺﾞｼｯｸM-PRO"/>
                          <w:color w:val="000000" w:themeColor="text1"/>
                          <w:sz w:val="18"/>
                        </w:rPr>
                      </w:pPr>
                      <w:r>
                        <w:rPr>
                          <w:rFonts w:hint="eastAsia" w:ascii="HG丸ｺﾞｼｯｸM-PRO" w:hAnsi="HG丸ｺﾞｼｯｸM-PRO" w:eastAsia="HG丸ｺﾞｼｯｸM-PRO"/>
                          <w:color w:val="000000" w:themeColor="text1"/>
                          <w:sz w:val="18"/>
                        </w:rPr>
                        <w:t>F A X  048-476-7222</w:t>
                      </w:r>
                    </w:p>
                    <w:p>
                      <w:pPr>
                        <w:pStyle w:val="0"/>
                        <w:spacing w:line="300" w:lineRule="exact"/>
                        <w:jc w:val="center"/>
                        <w:rPr>
                          <w:rFonts w:hint="eastAsia"/>
                        </w:rPr>
                      </w:pPr>
                      <w:r>
                        <w:rPr>
                          <w:rFonts w:hint="eastAsia" w:ascii="HG丸ｺﾞｼｯｸM-PRO" w:hAnsi="HG丸ｺﾞｼｯｸM-PRO" w:eastAsia="HG丸ｺﾞｼｯｸM-PRO"/>
                          <w:color w:val="000000" w:themeColor="text1"/>
                        </w:rPr>
                        <w:t xml:space="preserve">E-mail  </w:t>
                      </w:r>
                      <w:r>
                        <w:rPr>
                          <w:rFonts w:hint="eastAsia"/>
                        </w:rPr>
                        <w:fldChar w:fldCharType="begin"/>
                      </w:r>
                      <w:r>
                        <w:rPr>
                          <w:rFonts w:hint="eastAsia"/>
                        </w:rPr>
                        <w:instrText xml:space="preserve"> HYPERLINK "mailto:hoken-s@city.shiki.lg.jp"</w:instrText>
                      </w:r>
                      <w:r>
                        <w:rPr>
                          <w:rFonts w:hint="eastAsia"/>
                        </w:rPr>
                        <w:fldChar w:fldCharType="separate"/>
                      </w:r>
                      <w:r>
                        <w:rPr>
                          <w:rStyle w:val="16"/>
                          <w:rFonts w:hint="eastAsia" w:ascii="HG丸ｺﾞｼｯｸM-PRO" w:hAnsi="HG丸ｺﾞｼｯｸM-PRO" w:eastAsia="HG丸ｺﾞｼｯｸM-PRO"/>
                          <w:color w:val="000000" w:themeColor="text1"/>
                        </w:rPr>
                        <w:t>hoken-s@city.shiki.lg.jp</w:t>
                      </w:r>
                      <w:r>
                        <w:rPr>
                          <w:rFonts w:hint="eastAsia"/>
                        </w:rPr>
                        <w:fldChar w:fldCharType="end"/>
                      </w:r>
                    </w:p>
                  </w:txbxContent>
                </v:textbox>
                <v:imagedata o:title=""/>
                <w10:wrap type="none" anchorx="text" anchory="text"/>
              </v:shape>
            </w:pict>
          </mc:Fallback>
        </mc:AlternateContent>
      </w:r>
    </w:p>
    <w:sectPr w:rsidR="0028201A">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B58C" w14:textId="77777777" w:rsidR="00B16903" w:rsidRDefault="00C21892">
      <w:r>
        <w:separator/>
      </w:r>
    </w:p>
  </w:endnote>
  <w:endnote w:type="continuationSeparator" w:id="0">
    <w:p w14:paraId="296BB55D" w14:textId="77777777" w:rsidR="00B16903" w:rsidRDefault="00C2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1BCA" w14:textId="77777777" w:rsidR="00B16903" w:rsidRDefault="00C21892">
      <w:r>
        <w:separator/>
      </w:r>
    </w:p>
  </w:footnote>
  <w:footnote w:type="continuationSeparator" w:id="0">
    <w:p w14:paraId="3BFD5A24" w14:textId="77777777" w:rsidR="00B16903" w:rsidRDefault="00C21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98BB730"/>
    <w:lvl w:ilvl="0" w:tplc="00000000">
      <w:numFmt w:val="bullet"/>
      <w:lvlText w:val=""/>
      <w:lvlJc w:val="left"/>
      <w:pPr>
        <w:ind w:left="1410" w:hanging="420"/>
      </w:pPr>
      <w:rPr>
        <w:rFonts w:ascii="Wingdings" w:hAnsi="Wingdings" w:hint="default"/>
      </w:rPr>
    </w:lvl>
    <w:lvl w:ilvl="1" w:tplc="00000000">
      <w:numFmt w:val="bullet"/>
      <w:lvlText w:val=""/>
      <w:lvlJc w:val="left"/>
      <w:pPr>
        <w:ind w:left="1830" w:hanging="420"/>
      </w:pPr>
      <w:rPr>
        <w:rFonts w:ascii="Wingdings" w:hAnsi="Wingdings" w:hint="default"/>
      </w:rPr>
    </w:lvl>
    <w:lvl w:ilvl="2" w:tplc="00000000">
      <w:numFmt w:val="bullet"/>
      <w:lvlText w:val=""/>
      <w:lvlJc w:val="left"/>
      <w:pPr>
        <w:ind w:left="2250" w:hanging="420"/>
      </w:pPr>
      <w:rPr>
        <w:rFonts w:ascii="Wingdings" w:hAnsi="Wingdings" w:hint="default"/>
      </w:rPr>
    </w:lvl>
    <w:lvl w:ilvl="3" w:tplc="00000000">
      <w:numFmt w:val="bullet"/>
      <w:lvlText w:val=""/>
      <w:lvlJc w:val="left"/>
      <w:pPr>
        <w:ind w:left="2670" w:hanging="420"/>
      </w:pPr>
      <w:rPr>
        <w:rFonts w:ascii="Wingdings" w:hAnsi="Wingdings" w:hint="default"/>
      </w:rPr>
    </w:lvl>
    <w:lvl w:ilvl="4" w:tplc="00000000">
      <w:numFmt w:val="bullet"/>
      <w:lvlText w:val=""/>
      <w:lvlJc w:val="left"/>
      <w:pPr>
        <w:ind w:left="3090" w:hanging="420"/>
      </w:pPr>
      <w:rPr>
        <w:rFonts w:ascii="Wingdings" w:hAnsi="Wingdings" w:hint="default"/>
      </w:rPr>
    </w:lvl>
    <w:lvl w:ilvl="5" w:tplc="00000000">
      <w:numFmt w:val="bullet"/>
      <w:lvlText w:val=""/>
      <w:lvlJc w:val="left"/>
      <w:pPr>
        <w:ind w:left="3510" w:hanging="420"/>
      </w:pPr>
      <w:rPr>
        <w:rFonts w:ascii="Wingdings" w:hAnsi="Wingdings" w:hint="default"/>
      </w:rPr>
    </w:lvl>
    <w:lvl w:ilvl="6" w:tplc="00000000">
      <w:numFmt w:val="bullet"/>
      <w:lvlText w:val=""/>
      <w:lvlJc w:val="left"/>
      <w:pPr>
        <w:ind w:left="3930" w:hanging="420"/>
      </w:pPr>
      <w:rPr>
        <w:rFonts w:ascii="Wingdings" w:hAnsi="Wingdings" w:hint="default"/>
      </w:rPr>
    </w:lvl>
    <w:lvl w:ilvl="7" w:tplc="00000000">
      <w:numFmt w:val="bullet"/>
      <w:lvlText w:val=""/>
      <w:lvlJc w:val="left"/>
      <w:pPr>
        <w:ind w:left="4350" w:hanging="420"/>
      </w:pPr>
      <w:rPr>
        <w:rFonts w:ascii="Wingdings" w:hAnsi="Wingdings" w:hint="default"/>
      </w:rPr>
    </w:lvl>
    <w:lvl w:ilvl="8" w:tplc="00000000">
      <w:numFmt w:val="bullet"/>
      <w:lvlText w:val=""/>
      <w:lvlJc w:val="left"/>
      <w:pPr>
        <w:ind w:left="47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40"/>
  <w:defaultTableStyle w:val="1"/>
  <w:drawingGridHorizontalSpacing w:val="11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1A"/>
    <w:rsid w:val="0012676A"/>
    <w:rsid w:val="0028201A"/>
    <w:rsid w:val="00B16903"/>
    <w:rsid w:val="00C2189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2C52E6"/>
  <w15:chartTrackingRefBased/>
  <w15:docId w15:val="{2ECDDBBE-9D88-4B98-8357-CDA6A7E3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ｺﾞｼｯｸM"/>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semiHidden/>
    <w:rPr>
      <w:rFonts w:ascii="Arial" w:eastAsia="ＭＳ ゴシック"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eastAsia="HGｺﾞｼｯｸM"/>
      <w:kern w:val="2"/>
      <w:sz w:val="22"/>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eastAsia="HGｺﾞｼｯｸM"/>
      <w:kern w:val="2"/>
      <w:sz w:val="22"/>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oken-s@city.shiki.lg.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925</Words>
  <Characters>114</Characters>
  <Application>Microsoft Office Word</Application>
  <DocSecurity>0</DocSecurity>
  <Lines>1</Lines>
  <Paragraphs>2</Paragraphs>
  <ScaleCrop>false</ScaleCrop>
  <Company>Shiki City</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平成１８年７月１２日</dc:title>
  <dc:creator>Administrator</dc:creator>
  <cp:lastModifiedBy>石川　茉奈</cp:lastModifiedBy>
  <cp:revision>15</cp:revision>
  <cp:lastPrinted>2021-03-23T00:01:00Z</cp:lastPrinted>
  <dcterms:created xsi:type="dcterms:W3CDTF">2021-03-01T23:16:00Z</dcterms:created>
  <dcterms:modified xsi:type="dcterms:W3CDTF">2023-02-22T07:11:00Z</dcterms:modified>
</cp:coreProperties>
</file>