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1608" w:rsidRDefault="006F1608" w:rsidP="0057338A">
      <w:pPr>
        <w:rPr>
          <w:sz w:val="26"/>
          <w:szCs w:val="26"/>
        </w:rPr>
      </w:pPr>
      <w:r>
        <w:rPr>
          <w:noProof/>
        </w:rPr>
        <mc:AlternateContent>
          <mc:Choice Requires="wps">
            <w:drawing>
              <wp:anchor distT="0" distB="0" distL="114300" distR="114300" simplePos="0" relativeHeight="251659264" behindDoc="0" locked="0" layoutInCell="1" allowOverlap="1" wp14:anchorId="35A3FC0E" wp14:editId="6F09819F">
                <wp:simplePos x="0" y="0"/>
                <wp:positionH relativeFrom="column">
                  <wp:posOffset>4397473</wp:posOffset>
                </wp:positionH>
                <wp:positionV relativeFrom="paragraph">
                  <wp:posOffset>-570181</wp:posOffset>
                </wp:positionV>
                <wp:extent cx="1162050" cy="489438"/>
                <wp:effectExtent l="0" t="0" r="19050" b="25400"/>
                <wp:wrapNone/>
                <wp:docPr id="36" name="正方形/長方形 35"/>
                <wp:cNvGraphicFramePr/>
                <a:graphic xmlns:a="http://schemas.openxmlformats.org/drawingml/2006/main">
                  <a:graphicData uri="http://schemas.microsoft.com/office/word/2010/wordprocessingShape">
                    <wps:wsp>
                      <wps:cNvSpPr/>
                      <wps:spPr>
                        <a:xfrm>
                          <a:off x="0" y="0"/>
                          <a:ext cx="1162050" cy="48943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1608" w:rsidRDefault="00ED3574" w:rsidP="006F1608">
                            <w:pPr>
                              <w:pStyle w:val="Web"/>
                              <w:spacing w:before="0" w:beforeAutospacing="0" w:after="0" w:afterAutospacing="0"/>
                              <w:jc w:val="center"/>
                            </w:pPr>
                            <w:r>
                              <w:rPr>
                                <w:rFonts w:ascii="HGP創英角ｺﾞｼｯｸUB" w:eastAsia="HGP創英角ｺﾞｼｯｸUB" w:hAnsi="HGP創英角ｺﾞｼｯｸUB" w:cstheme="minorBidi" w:hint="eastAsia"/>
                                <w:color w:val="000000" w:themeColor="dark1"/>
                                <w:sz w:val="32"/>
                                <w:szCs w:val="32"/>
                              </w:rPr>
                              <w:t>資料２</w:t>
                            </w:r>
                          </w:p>
                        </w:txbxContent>
                      </wps:txbx>
                      <wps:bodyPr vertOverflow="clip" horzOverflow="clip" rtlCol="0" anchor="ctr">
                        <a:noAutofit/>
                      </wps:bodyPr>
                    </wps:wsp>
                  </a:graphicData>
                </a:graphic>
                <wp14:sizeRelV relativeFrom="margin">
                  <wp14:pctHeight>0</wp14:pctHeight>
                </wp14:sizeRelV>
              </wp:anchor>
            </w:drawing>
          </mc:Choice>
          <mc:Fallback>
            <w:pict>
              <v:rect id="正方形/長方形 35" o:spid="_x0000_s1026" style="position:absolute;left:0;text-align:left;margin-left:346.25pt;margin-top:-44.9pt;width:91.5pt;height:3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" fillcolor="white [3201]" strokecolor="black [3213]" strokeweight="2pt">
                <v:textbox>
                  <w:txbxContent>
                    <w:p w:rsidR="006F1608" w:rsidRDefault="00ED3574" w:rsidP="006F1608">
                      <w:pPr>
                        <w:pStyle w:val="Web"/>
                        <w:spacing w:before="0" w:beforeAutospacing="0" w:after="0" w:afterAutospacing="0"/>
                        <w:jc w:val="center"/>
                      </w:pPr>
                      <w:r>
                        <w:rPr>
                          <w:rFonts w:ascii="HGP創英角ｺﾞｼｯｸUB" w:eastAsia="HGP創英角ｺﾞｼｯｸUB" w:hAnsi="HGP創英角ｺﾞｼｯｸUB" w:cstheme="minorBidi" w:hint="eastAsia"/>
                          <w:color w:val="000000" w:themeColor="dark1"/>
                          <w:sz w:val="32"/>
                          <w:szCs w:val="32"/>
                        </w:rPr>
                        <w:t>資料２</w:t>
                      </w:r>
                      <w:bookmarkStart w:id="1" w:name="_GoBack"/>
                      <w:bookmarkEnd w:id="1"/>
                    </w:p>
                  </w:txbxContent>
                </v:textbox>
              </v:rect>
            </w:pict>
          </mc:Fallback>
        </mc:AlternateContent>
      </w:r>
    </w:p>
    <w:p w:rsidR="0003365D" w:rsidRPr="00200BDA" w:rsidRDefault="0057338A" w:rsidP="0057338A">
      <w:pPr>
        <w:rPr>
          <w:sz w:val="26"/>
          <w:szCs w:val="26"/>
        </w:rPr>
      </w:pPr>
      <w:r w:rsidRPr="00200BDA">
        <w:rPr>
          <w:rFonts w:hint="eastAsia"/>
          <w:sz w:val="26"/>
          <w:szCs w:val="26"/>
        </w:rPr>
        <w:t>第３回運営協議会における審議事項</w:t>
      </w:r>
    </w:p>
    <w:p w:rsidR="0057338A" w:rsidRDefault="0057338A" w:rsidP="0057338A">
      <w:pPr>
        <w:rPr>
          <w:sz w:val="24"/>
          <w:szCs w:val="24"/>
        </w:rPr>
      </w:pPr>
    </w:p>
    <w:p w:rsidR="0057338A" w:rsidRPr="00200BDA" w:rsidRDefault="0057338A" w:rsidP="0057338A">
      <w:pPr>
        <w:rPr>
          <w:sz w:val="22"/>
        </w:rPr>
      </w:pPr>
      <w:r w:rsidRPr="00200BDA">
        <w:rPr>
          <w:rFonts w:hint="eastAsia"/>
          <w:sz w:val="22"/>
        </w:rPr>
        <w:t>１．応益</w:t>
      </w:r>
      <w:r w:rsidR="00200BDA" w:rsidRPr="00200BDA">
        <w:rPr>
          <w:rFonts w:hint="eastAsia"/>
          <w:sz w:val="22"/>
        </w:rPr>
        <w:t>割合</w:t>
      </w:r>
      <w:r w:rsidRPr="00200BDA">
        <w:rPr>
          <w:rFonts w:hint="eastAsia"/>
          <w:sz w:val="22"/>
        </w:rPr>
        <w:t>・応能割合について</w:t>
      </w:r>
    </w:p>
    <w:p w:rsidR="00C5545E" w:rsidRPr="00200BDA" w:rsidRDefault="0057338A" w:rsidP="00200BDA">
      <w:pPr>
        <w:ind w:left="220" w:hangingChars="100" w:hanging="220"/>
        <w:rPr>
          <w:sz w:val="22"/>
        </w:rPr>
      </w:pPr>
      <w:r w:rsidRPr="00200BDA">
        <w:rPr>
          <w:rFonts w:hint="eastAsia"/>
          <w:sz w:val="22"/>
        </w:rPr>
        <w:t xml:space="preserve">　　</w:t>
      </w:r>
      <w:r w:rsidR="001167CB">
        <w:rPr>
          <w:rFonts w:hint="eastAsia"/>
          <w:sz w:val="22"/>
        </w:rPr>
        <w:t>現行の地方税法</w:t>
      </w:r>
      <w:r w:rsidR="00C5545E" w:rsidRPr="00200BDA">
        <w:rPr>
          <w:rFonts w:hint="eastAsia"/>
          <w:sz w:val="22"/>
        </w:rPr>
        <w:t>では、</w:t>
      </w:r>
      <w:r w:rsidRPr="00200BDA">
        <w:rPr>
          <w:rFonts w:hint="eastAsia"/>
          <w:sz w:val="22"/>
        </w:rPr>
        <w:t>応能</w:t>
      </w:r>
      <w:r w:rsidR="00200BDA" w:rsidRPr="00200BDA">
        <w:rPr>
          <w:rFonts w:hint="eastAsia"/>
          <w:sz w:val="22"/>
        </w:rPr>
        <w:t>割合（所得割、資産割）</w:t>
      </w:r>
      <w:r w:rsidRPr="00200BDA">
        <w:rPr>
          <w:rFonts w:hint="eastAsia"/>
          <w:sz w:val="22"/>
        </w:rPr>
        <w:t>・応益割合</w:t>
      </w:r>
      <w:r w:rsidR="00200BDA" w:rsidRPr="00200BDA">
        <w:rPr>
          <w:rFonts w:hint="eastAsia"/>
          <w:sz w:val="22"/>
        </w:rPr>
        <w:t>（均等割、平等割）</w:t>
      </w:r>
      <w:r w:rsidRPr="00200BDA">
        <w:rPr>
          <w:rFonts w:hint="eastAsia"/>
          <w:sz w:val="22"/>
        </w:rPr>
        <w:t>は５０：５０が望ましいとされて</w:t>
      </w:r>
      <w:r w:rsidR="00A00651">
        <w:rPr>
          <w:rFonts w:hint="eastAsia"/>
          <w:sz w:val="22"/>
        </w:rPr>
        <w:t>おり</w:t>
      </w:r>
      <w:r w:rsidR="001167CB">
        <w:rPr>
          <w:rFonts w:hint="eastAsia"/>
          <w:sz w:val="22"/>
        </w:rPr>
        <w:t>ますが</w:t>
      </w:r>
      <w:r w:rsidR="00A00651">
        <w:rPr>
          <w:rFonts w:hint="eastAsia"/>
          <w:sz w:val="22"/>
        </w:rPr>
        <w:t>、</w:t>
      </w:r>
      <w:r w:rsidR="001167CB">
        <w:rPr>
          <w:rFonts w:hint="eastAsia"/>
          <w:sz w:val="22"/>
        </w:rPr>
        <w:t>今後見直されることに</w:t>
      </w:r>
      <w:r w:rsidR="00C5545E" w:rsidRPr="00200BDA">
        <w:rPr>
          <w:rFonts w:hint="eastAsia"/>
          <w:sz w:val="22"/>
        </w:rPr>
        <w:t>なっております。</w:t>
      </w:r>
    </w:p>
    <w:p w:rsidR="00200BDA" w:rsidRDefault="0057338A" w:rsidP="00200BDA">
      <w:pPr>
        <w:ind w:leftChars="100" w:left="210" w:firstLineChars="100" w:firstLine="220"/>
        <w:rPr>
          <w:sz w:val="22"/>
        </w:rPr>
      </w:pPr>
      <w:r w:rsidRPr="00200BDA">
        <w:rPr>
          <w:rFonts w:hint="eastAsia"/>
          <w:sz w:val="22"/>
        </w:rPr>
        <w:t>平成２８年度賦課状況における</w:t>
      </w:r>
      <w:r w:rsidR="00A00651">
        <w:rPr>
          <w:rFonts w:hint="eastAsia"/>
          <w:sz w:val="22"/>
        </w:rPr>
        <w:t>埼玉県内の</w:t>
      </w:r>
      <w:r w:rsidRPr="00200BDA">
        <w:rPr>
          <w:rFonts w:hint="eastAsia"/>
          <w:sz w:val="22"/>
        </w:rPr>
        <w:t>市町村の賦課割合（一般医療分）</w:t>
      </w:r>
      <w:r w:rsidR="00A00651">
        <w:rPr>
          <w:rFonts w:hint="eastAsia"/>
          <w:sz w:val="22"/>
        </w:rPr>
        <w:t>をみると、</w:t>
      </w:r>
      <w:r w:rsidRPr="00200BDA">
        <w:rPr>
          <w:rFonts w:hint="eastAsia"/>
          <w:sz w:val="22"/>
        </w:rPr>
        <w:t>応能割</w:t>
      </w:r>
      <w:r w:rsidR="00200BDA">
        <w:rPr>
          <w:rFonts w:hint="eastAsia"/>
          <w:sz w:val="22"/>
        </w:rPr>
        <w:t>７１</w:t>
      </w:r>
      <w:r w:rsidRPr="00200BDA">
        <w:rPr>
          <w:rFonts w:hint="eastAsia"/>
          <w:sz w:val="22"/>
        </w:rPr>
        <w:t>．１％、応益割２８．９％（志木市は、応能割</w:t>
      </w:r>
      <w:r w:rsidR="001074E6" w:rsidRPr="00200BDA">
        <w:rPr>
          <w:rFonts w:hint="eastAsia"/>
          <w:sz w:val="22"/>
        </w:rPr>
        <w:t>７</w:t>
      </w:r>
      <w:r w:rsidR="00EE6552">
        <w:rPr>
          <w:rFonts w:hint="eastAsia"/>
          <w:sz w:val="22"/>
        </w:rPr>
        <w:t>３．１％、応益割２６．９</w:t>
      </w:r>
      <w:r w:rsidRPr="00200BDA">
        <w:rPr>
          <w:rFonts w:hint="eastAsia"/>
          <w:sz w:val="22"/>
        </w:rPr>
        <w:t>％）と</w:t>
      </w:r>
      <w:r w:rsidR="0037134E">
        <w:rPr>
          <w:rFonts w:hint="eastAsia"/>
          <w:sz w:val="22"/>
        </w:rPr>
        <w:t>いう状況です</w:t>
      </w:r>
      <w:r w:rsidRPr="00200BDA">
        <w:rPr>
          <w:rFonts w:hint="eastAsia"/>
          <w:sz w:val="22"/>
        </w:rPr>
        <w:t>。</w:t>
      </w:r>
      <w:r w:rsidR="00200BDA">
        <w:rPr>
          <w:rFonts w:hint="eastAsia"/>
          <w:sz w:val="22"/>
        </w:rPr>
        <w:t xml:space="preserve">　</w:t>
      </w:r>
    </w:p>
    <w:p w:rsidR="0057338A" w:rsidRPr="00200BDA" w:rsidRDefault="0037134E" w:rsidP="00200BDA">
      <w:pPr>
        <w:ind w:leftChars="100" w:left="210" w:firstLineChars="100" w:firstLine="220"/>
        <w:rPr>
          <w:sz w:val="22"/>
        </w:rPr>
      </w:pPr>
      <w:r>
        <w:rPr>
          <w:rFonts w:hint="eastAsia"/>
          <w:sz w:val="22"/>
        </w:rPr>
        <w:t>３０年度からの</w:t>
      </w:r>
      <w:r w:rsidR="0057338A" w:rsidRPr="00200BDA">
        <w:rPr>
          <w:rFonts w:hint="eastAsia"/>
          <w:sz w:val="22"/>
        </w:rPr>
        <w:t>標準保険税を算定するための賦課割合は、埼玉県全体の所得水準に応じた設定により応能賦課総額と応益賦課総額に按分しますが、実際に市町村が賦課する際に使用する賦課割合は、市町村が決定することとなっており検討が必要で</w:t>
      </w:r>
      <w:r w:rsidR="00C5545E" w:rsidRPr="00200BDA">
        <w:rPr>
          <w:rFonts w:hint="eastAsia"/>
          <w:sz w:val="22"/>
        </w:rPr>
        <w:t>あります</w:t>
      </w:r>
      <w:r w:rsidR="0057338A" w:rsidRPr="00200BDA">
        <w:rPr>
          <w:rFonts w:hint="eastAsia"/>
          <w:sz w:val="22"/>
        </w:rPr>
        <w:t>。</w:t>
      </w:r>
    </w:p>
    <w:p w:rsidR="0057338A" w:rsidRDefault="0057338A" w:rsidP="00200BDA">
      <w:pPr>
        <w:ind w:left="220" w:hangingChars="100" w:hanging="220"/>
        <w:rPr>
          <w:sz w:val="22"/>
        </w:rPr>
      </w:pPr>
    </w:p>
    <w:p w:rsidR="0057338A" w:rsidRPr="00200BDA" w:rsidRDefault="0057338A" w:rsidP="0057338A">
      <w:pPr>
        <w:rPr>
          <w:sz w:val="22"/>
        </w:rPr>
      </w:pPr>
      <w:r w:rsidRPr="00200BDA">
        <w:rPr>
          <w:rFonts w:hint="eastAsia"/>
          <w:sz w:val="22"/>
        </w:rPr>
        <w:t>２．賦課方式について</w:t>
      </w:r>
    </w:p>
    <w:p w:rsidR="0057338A" w:rsidRPr="00200BDA" w:rsidRDefault="00533AFD" w:rsidP="00200BDA">
      <w:pPr>
        <w:ind w:left="220" w:hangingChars="100" w:hanging="220"/>
        <w:rPr>
          <w:sz w:val="22"/>
        </w:rPr>
      </w:pPr>
      <w:r w:rsidRPr="00200BDA">
        <w:rPr>
          <w:rFonts w:hint="eastAsia"/>
          <w:sz w:val="22"/>
        </w:rPr>
        <w:t xml:space="preserve">　　現在</w:t>
      </w:r>
      <w:r w:rsidR="005A3DF0" w:rsidRPr="00200BDA">
        <w:rPr>
          <w:rFonts w:hint="eastAsia"/>
          <w:sz w:val="22"/>
        </w:rPr>
        <w:t>、埼玉県</w:t>
      </w:r>
      <w:r w:rsidR="00EE6552">
        <w:rPr>
          <w:rFonts w:hint="eastAsia"/>
          <w:sz w:val="22"/>
        </w:rPr>
        <w:t>内の各市町村</w:t>
      </w:r>
      <w:r w:rsidR="005A3DF0" w:rsidRPr="00200BDA">
        <w:rPr>
          <w:rFonts w:hint="eastAsia"/>
          <w:sz w:val="22"/>
        </w:rPr>
        <w:t>においては</w:t>
      </w:r>
      <w:r w:rsidRPr="00200BDA">
        <w:rPr>
          <w:rFonts w:hint="eastAsia"/>
          <w:sz w:val="22"/>
        </w:rPr>
        <w:t>、賦課方式として所得割、均等割の２方式と、資産割、平等割を</w:t>
      </w:r>
      <w:r w:rsidR="00EE6552">
        <w:rPr>
          <w:rFonts w:hint="eastAsia"/>
          <w:sz w:val="22"/>
        </w:rPr>
        <w:t>加えた</w:t>
      </w:r>
      <w:r w:rsidRPr="00200BDA">
        <w:rPr>
          <w:rFonts w:hint="eastAsia"/>
          <w:sz w:val="22"/>
        </w:rPr>
        <w:t>４方式のいずれかが採用されてお</w:t>
      </w:r>
      <w:r w:rsidR="001074E6" w:rsidRPr="00200BDA">
        <w:rPr>
          <w:rFonts w:hint="eastAsia"/>
          <w:sz w:val="22"/>
        </w:rPr>
        <w:t>ります。埼玉県</w:t>
      </w:r>
      <w:r w:rsidR="00EE6552">
        <w:rPr>
          <w:rFonts w:hint="eastAsia"/>
          <w:sz w:val="22"/>
        </w:rPr>
        <w:t>国保</w:t>
      </w:r>
      <w:r w:rsidR="001074E6" w:rsidRPr="00200BDA">
        <w:rPr>
          <w:rFonts w:hint="eastAsia"/>
          <w:sz w:val="22"/>
        </w:rPr>
        <w:t>運営方針では、２方式</w:t>
      </w:r>
      <w:r w:rsidR="00200BDA">
        <w:rPr>
          <w:rFonts w:hint="eastAsia"/>
          <w:sz w:val="22"/>
        </w:rPr>
        <w:t>を標準としており、現在４方式を採用している志木</w:t>
      </w:r>
      <w:r w:rsidR="001074E6" w:rsidRPr="00200BDA">
        <w:rPr>
          <w:rFonts w:hint="eastAsia"/>
          <w:sz w:val="22"/>
        </w:rPr>
        <w:t>市において</w:t>
      </w:r>
      <w:r w:rsidR="00C5545E" w:rsidRPr="00200BDA">
        <w:rPr>
          <w:rFonts w:hint="eastAsia"/>
          <w:sz w:val="22"/>
        </w:rPr>
        <w:t>は</w:t>
      </w:r>
      <w:r w:rsidR="001074E6" w:rsidRPr="00200BDA">
        <w:rPr>
          <w:rFonts w:hint="eastAsia"/>
          <w:sz w:val="22"/>
        </w:rPr>
        <w:t>、</w:t>
      </w:r>
      <w:r w:rsidR="00EE6552">
        <w:rPr>
          <w:rFonts w:hint="eastAsia"/>
          <w:sz w:val="22"/>
        </w:rPr>
        <w:t>「資産割」の適否</w:t>
      </w:r>
      <w:r w:rsidR="00200BDA">
        <w:rPr>
          <w:rFonts w:hint="eastAsia"/>
          <w:sz w:val="22"/>
        </w:rPr>
        <w:t>も含めた</w:t>
      </w:r>
      <w:r w:rsidRPr="00200BDA">
        <w:rPr>
          <w:rFonts w:hint="eastAsia"/>
          <w:sz w:val="22"/>
        </w:rPr>
        <w:t>検討が必要</w:t>
      </w:r>
      <w:r w:rsidR="005A3DF0" w:rsidRPr="00200BDA">
        <w:rPr>
          <w:rFonts w:hint="eastAsia"/>
          <w:sz w:val="22"/>
        </w:rPr>
        <w:t>となります</w:t>
      </w:r>
      <w:r w:rsidRPr="00200BDA">
        <w:rPr>
          <w:rFonts w:hint="eastAsia"/>
          <w:sz w:val="22"/>
        </w:rPr>
        <w:t>。</w:t>
      </w:r>
    </w:p>
    <w:p w:rsidR="00B96866" w:rsidRDefault="001074E6" w:rsidP="0057338A">
      <w:pPr>
        <w:rPr>
          <w:sz w:val="22"/>
        </w:rPr>
      </w:pPr>
      <w:r w:rsidRPr="00200BDA">
        <w:rPr>
          <w:rFonts w:hint="eastAsia"/>
          <w:sz w:val="22"/>
        </w:rPr>
        <w:t xml:space="preserve">　</w:t>
      </w:r>
    </w:p>
    <w:p w:rsidR="0057338A" w:rsidRPr="00200BDA" w:rsidRDefault="0057338A" w:rsidP="0057338A">
      <w:pPr>
        <w:rPr>
          <w:sz w:val="22"/>
        </w:rPr>
      </w:pPr>
      <w:r w:rsidRPr="00200BDA">
        <w:rPr>
          <w:rFonts w:hint="eastAsia"/>
          <w:sz w:val="22"/>
        </w:rPr>
        <w:t>３．適用税率について</w:t>
      </w:r>
    </w:p>
    <w:p w:rsidR="0057338A" w:rsidRPr="00200BDA" w:rsidRDefault="00C5545E" w:rsidP="00A00651">
      <w:pPr>
        <w:ind w:left="220" w:hangingChars="100" w:hanging="220"/>
        <w:rPr>
          <w:sz w:val="22"/>
        </w:rPr>
      </w:pPr>
      <w:r w:rsidRPr="00200BDA">
        <w:rPr>
          <w:rFonts w:hint="eastAsia"/>
          <w:sz w:val="22"/>
        </w:rPr>
        <w:t xml:space="preserve">　　</w:t>
      </w:r>
      <w:r w:rsidR="00C442D6">
        <w:rPr>
          <w:rFonts w:hint="eastAsia"/>
          <w:sz w:val="22"/>
        </w:rPr>
        <w:t>国保制度改革に伴い、市町村は標準保険税率を参考に</w:t>
      </w:r>
      <w:r w:rsidR="00A00651">
        <w:rPr>
          <w:rFonts w:hint="eastAsia"/>
          <w:sz w:val="22"/>
        </w:rPr>
        <w:t>保険税率を決定することとされております。１１月下旬に県から示される仮算定値を</w:t>
      </w:r>
      <w:r w:rsidR="00EE6552">
        <w:rPr>
          <w:rFonts w:hint="eastAsia"/>
          <w:sz w:val="22"/>
        </w:rPr>
        <w:t>参考に</w:t>
      </w:r>
      <w:r w:rsidR="00A00651">
        <w:rPr>
          <w:rFonts w:hint="eastAsia"/>
          <w:sz w:val="22"/>
        </w:rPr>
        <w:t>適用する税率を検討する必要があります。</w:t>
      </w:r>
    </w:p>
    <w:p w:rsidR="0057338A" w:rsidRDefault="0057338A" w:rsidP="0057338A">
      <w:pPr>
        <w:rPr>
          <w:sz w:val="22"/>
        </w:rPr>
      </w:pPr>
    </w:p>
    <w:p w:rsidR="0057338A" w:rsidRPr="00200BDA" w:rsidRDefault="0057338A" w:rsidP="0057338A">
      <w:pPr>
        <w:rPr>
          <w:sz w:val="22"/>
        </w:rPr>
      </w:pPr>
      <w:r w:rsidRPr="00200BDA">
        <w:rPr>
          <w:rFonts w:hint="eastAsia"/>
          <w:sz w:val="22"/>
        </w:rPr>
        <w:t>４．賦課限度額について</w:t>
      </w:r>
    </w:p>
    <w:p w:rsidR="0057338A" w:rsidRDefault="00A00651" w:rsidP="00EE6552">
      <w:pPr>
        <w:ind w:left="220" w:hangingChars="100" w:hanging="220"/>
        <w:rPr>
          <w:sz w:val="22"/>
        </w:rPr>
      </w:pPr>
      <w:r>
        <w:rPr>
          <w:rFonts w:hint="eastAsia"/>
          <w:sz w:val="22"/>
        </w:rPr>
        <w:t xml:space="preserve">　　現在、志木市においては、</w:t>
      </w:r>
      <w:r w:rsidR="00EE6552">
        <w:rPr>
          <w:rFonts w:hint="eastAsia"/>
          <w:sz w:val="22"/>
        </w:rPr>
        <w:t>賦課限度額を</w:t>
      </w:r>
      <w:r>
        <w:rPr>
          <w:rFonts w:hint="eastAsia"/>
          <w:sz w:val="22"/>
        </w:rPr>
        <w:t>７７万円</w:t>
      </w:r>
      <w:r w:rsidR="00EE6552">
        <w:rPr>
          <w:rFonts w:hint="eastAsia"/>
          <w:sz w:val="22"/>
        </w:rPr>
        <w:t>と</w:t>
      </w:r>
      <w:r>
        <w:rPr>
          <w:rFonts w:hint="eastAsia"/>
          <w:sz w:val="22"/>
        </w:rPr>
        <w:t>しており、法定賦課限度額（８９万円）に対して１２万円乖離をしております。</w:t>
      </w:r>
    </w:p>
    <w:p w:rsidR="00A00651" w:rsidRPr="00200BDA" w:rsidRDefault="00A00651" w:rsidP="00A00651">
      <w:pPr>
        <w:ind w:left="220" w:hangingChars="100" w:hanging="220"/>
        <w:rPr>
          <w:sz w:val="22"/>
        </w:rPr>
      </w:pPr>
      <w:r>
        <w:rPr>
          <w:rFonts w:hint="eastAsia"/>
          <w:sz w:val="22"/>
        </w:rPr>
        <w:t xml:space="preserve">　　適用する税率や賦課方式等を踏まえ、３０年度に法定賦課</w:t>
      </w:r>
      <w:r w:rsidR="00B41255">
        <w:rPr>
          <w:rFonts w:hint="eastAsia"/>
          <w:sz w:val="22"/>
        </w:rPr>
        <w:t>限度額まで引き上げるか、段階的な引き上げを行うか検討</w:t>
      </w:r>
      <w:r w:rsidR="00B41255" w:rsidRPr="00200BDA">
        <w:rPr>
          <w:rFonts w:hint="eastAsia"/>
          <w:sz w:val="22"/>
        </w:rPr>
        <w:t>が必要となります。</w:t>
      </w:r>
    </w:p>
    <w:p w:rsidR="0057338A" w:rsidRPr="00200BDA" w:rsidRDefault="0057338A" w:rsidP="0057338A">
      <w:pPr>
        <w:rPr>
          <w:sz w:val="22"/>
        </w:rPr>
      </w:pPr>
    </w:p>
    <w:p w:rsidR="0057338A" w:rsidRPr="00200BDA" w:rsidRDefault="0057338A" w:rsidP="0057338A">
      <w:pPr>
        <w:rPr>
          <w:sz w:val="22"/>
        </w:rPr>
      </w:pPr>
    </w:p>
    <w:sectPr w:rsidR="0057338A" w:rsidRPr="00200BDA" w:rsidSect="00200BDA">
      <w:pgSz w:w="11906" w:h="16838"/>
      <w:pgMar w:top="1701"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3B"/>
    <w:rsid w:val="00025FDB"/>
    <w:rsid w:val="0003365D"/>
    <w:rsid w:val="0004123B"/>
    <w:rsid w:val="00096BB7"/>
    <w:rsid w:val="000B6631"/>
    <w:rsid w:val="001074E6"/>
    <w:rsid w:val="001167CB"/>
    <w:rsid w:val="001E0BFD"/>
    <w:rsid w:val="00200BDA"/>
    <w:rsid w:val="00324BC6"/>
    <w:rsid w:val="0037134E"/>
    <w:rsid w:val="00533AFD"/>
    <w:rsid w:val="0057338A"/>
    <w:rsid w:val="005A3DF0"/>
    <w:rsid w:val="006642C4"/>
    <w:rsid w:val="006F1608"/>
    <w:rsid w:val="00A00651"/>
    <w:rsid w:val="00B41255"/>
    <w:rsid w:val="00B96866"/>
    <w:rsid w:val="00C442D6"/>
    <w:rsid w:val="00C5545E"/>
    <w:rsid w:val="00DF5D0E"/>
    <w:rsid w:val="00ED3574"/>
    <w:rsid w:val="00EE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F1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F1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土崎健太</dc:creator>
  <cp:lastModifiedBy>桜井雅美</cp:lastModifiedBy>
  <cp:revision>2</cp:revision>
  <cp:lastPrinted>2017-10-30T09:07:00Z</cp:lastPrinted>
  <dcterms:created xsi:type="dcterms:W3CDTF">2018-02-09T05:29:00Z</dcterms:created>
  <dcterms:modified xsi:type="dcterms:W3CDTF">2018-02-09T05:29:00Z</dcterms:modified>
</cp:coreProperties>
</file>