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476" w:hanging="0"/>
        <w:jc w:val="right"/>
        <w:rPr>
          <w:rFonts w:ascii="HG丸ｺﾞｼｯｸM-PRO" w:hAnsi="HG丸ｺﾞｼｯｸM-PRO" w:eastAsia="HG丸ｺﾞｼｯｸM-PRO" w:cs="HG丸ｺﾞｼｯｸM-PRO"/>
          <w:kern w:val="0"/>
          <w:sz w:val="24"/>
          <w:szCs w:val="24"/>
        </w:rPr>
      </w:pPr>
      <w:bookmarkStart w:id="0" w:name="_GoBack"/>
      <w:bookmarkEnd w:id="0"/>
      <w:r>
        <w:rPr>
          <w:rFonts w:ascii="HG丸ｺﾞｼｯｸM-PRO" w:hAnsi="HG丸ｺﾞｼｯｸM-PRO" w:cs="HG丸ｺﾞｼｯｸM-PRO" w:eastAsia="HG丸ｺﾞｼｯｸM-PRO"/>
          <w:kern w:val="0"/>
          <w:sz w:val="24"/>
          <w:szCs w:val="24"/>
        </w:rPr>
        <w:t>令和４年３月</w:t>
      </w:r>
      <w:r>
        <w:rPr>
          <w:rFonts w:ascii="HG丸ｺﾞｼｯｸM-PRO" w:hAnsi="HG丸ｺﾞｼｯｸM-PRO" w:cs="HG丸ｺﾞｼｯｸM-PRO" w:eastAsia="HG丸ｺﾞｼｯｸM-PRO"/>
          <w:kern w:val="0"/>
          <w:sz w:val="24"/>
          <w:szCs w:val="24"/>
        </w:rPr>
        <w:t>２８</w:t>
      </w:r>
      <w:r>
        <w:rPr>
          <w:rFonts w:ascii="HG丸ｺﾞｼｯｸM-PRO" w:hAnsi="HG丸ｺﾞｼｯｸM-PRO" w:cs="HG丸ｺﾞｼｯｸM-PRO" w:eastAsia="HG丸ｺﾞｼｯｸM-PRO"/>
          <w:kern w:val="0"/>
          <w:sz w:val="24"/>
          <w:szCs w:val="24"/>
        </w:rPr>
        <w:t>日</w:t>
      </w:r>
    </w:p>
    <w:p>
      <w:pPr>
        <w:pStyle w:val="Normal"/>
        <w:jc w:val="right"/>
        <w:rPr>
          <w:rFonts w:ascii="HG丸ｺﾞｼｯｸM-PRO" w:hAnsi="HG丸ｺﾞｼｯｸM-PRO" w:eastAsia="HG丸ｺﾞｼｯｸM-PRO" w:cs="HG丸ｺﾞｼｯｸM-PRO"/>
          <w:kern w:val="0"/>
          <w:sz w:val="24"/>
          <w:szCs w:val="24"/>
        </w:rPr>
      </w:pPr>
      <w:r>
        <w:rPr>
          <w:rFonts w:eastAsia="HG丸ｺﾞｼｯｸM-PRO" w:cs="HG丸ｺﾞｼｯｸM-PRO" w:ascii="HG丸ｺﾞｼｯｸM-PRO" w:hAnsi="HG丸ｺﾞｼｯｸM-PRO"/>
          <w:kern w:val="0"/>
          <w:sz w:val="24"/>
          <w:szCs w:val="24"/>
        </w:rPr>
      </w:r>
    </w:p>
    <w:p>
      <w:pPr>
        <w:pStyle w:val="Normal"/>
        <w:jc w:val="right"/>
        <w:rPr>
          <w:rFonts w:ascii="HG丸ｺﾞｼｯｸM-PRO" w:hAnsi="HG丸ｺﾞｼｯｸM-PRO" w:eastAsia="HG丸ｺﾞｼｯｸM-PRO" w:cs="HG丸ｺﾞｼｯｸM-PRO"/>
          <w:kern w:val="0"/>
          <w:sz w:val="24"/>
          <w:szCs w:val="24"/>
        </w:rPr>
      </w:pPr>
      <w:r>
        <w:rPr>
          <w:rFonts w:eastAsia="HG丸ｺﾞｼｯｸM-PRO" w:cs="HG丸ｺﾞｼｯｸM-PRO" w:ascii="HG丸ｺﾞｼｯｸM-PRO" w:hAnsi="HG丸ｺﾞｼｯｸM-PRO"/>
          <w:kern w:val="0"/>
          <w:sz w:val="24"/>
          <w:szCs w:val="24"/>
        </w:rPr>
      </w:r>
    </w:p>
    <w:p>
      <w:pPr>
        <w:pStyle w:val="Normal"/>
        <w:ind w:left="624" w:hanging="0"/>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建設工事における最低制限価格及び低入札価格調査基準額の算定方法の変更について</w:t>
      </w:r>
    </w:p>
    <w:p>
      <w:pPr>
        <w:pStyle w:val="Normal"/>
        <w:jc w:val="left"/>
        <w:rPr>
          <w:rFonts w:ascii="HG丸ｺﾞｼｯｸM-PRO" w:hAnsi="HG丸ｺﾞｼｯｸM-PRO" w:eastAsia="HG丸ｺﾞｼｯｸM-PRO" w:cs="HG丸ｺﾞｼｯｸM-PRO"/>
          <w:kern w:val="0"/>
          <w:sz w:val="24"/>
          <w:szCs w:val="24"/>
        </w:rPr>
      </w:pPr>
      <w:r>
        <w:rPr>
          <w:rFonts w:eastAsia="HG丸ｺﾞｼｯｸM-PRO" w:cs="HG丸ｺﾞｼｯｸM-PRO" w:ascii="HG丸ｺﾞｼｯｸM-PRO" w:hAnsi="HG丸ｺﾞｼｯｸM-PRO"/>
          <w:kern w:val="0"/>
          <w:sz w:val="24"/>
          <w:szCs w:val="24"/>
        </w:rPr>
      </w:r>
    </w:p>
    <w:p>
      <w:pPr>
        <w:pStyle w:val="Normal"/>
        <w:jc w:val="left"/>
        <w:rPr>
          <w:rFonts w:ascii="HG丸ｺﾞｼｯｸM-PRO" w:hAnsi="HG丸ｺﾞｼｯｸM-PRO" w:eastAsia="HG丸ｺﾞｼｯｸM-PRO" w:cs="HG丸ｺﾞｼｯｸM-PRO"/>
          <w:kern w:val="0"/>
          <w:sz w:val="24"/>
          <w:szCs w:val="24"/>
        </w:rPr>
      </w:pPr>
      <w:r>
        <w:rPr>
          <w:rFonts w:eastAsia="HG丸ｺﾞｼｯｸM-PRO" w:cs="HG丸ｺﾞｼｯｸM-PRO" w:ascii="HG丸ｺﾞｼｯｸM-PRO" w:hAnsi="HG丸ｺﾞｼｯｸM-PRO"/>
          <w:kern w:val="0"/>
          <w:sz w:val="24"/>
          <w:szCs w:val="24"/>
        </w:rPr>
      </w:r>
    </w:p>
    <w:p>
      <w:pPr>
        <w:pStyle w:val="Normal"/>
        <w:ind w:firstLine="238"/>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令和４年４月１日以降に公告又は指名通知する建設工事について、最低制限価格及び低入札価格調査基準額の算定方法が変更となりますので、お知らせします。</w:t>
      </w:r>
    </w:p>
    <w:p>
      <w:pPr>
        <w:pStyle w:val="Normal"/>
        <w:jc w:val="left"/>
        <w:rPr>
          <w:rFonts w:ascii="HG丸ｺﾞｼｯｸM-PRO" w:hAnsi="HG丸ｺﾞｼｯｸM-PRO" w:eastAsia="HG丸ｺﾞｼｯｸM-PRO" w:cs="HG丸ｺﾞｼｯｸM-PRO"/>
          <w:kern w:val="0"/>
          <w:sz w:val="24"/>
          <w:szCs w:val="24"/>
        </w:rPr>
      </w:pPr>
      <w:r>
        <w:rPr>
          <w:rFonts w:eastAsia="HG丸ｺﾞｼｯｸM-PRO" w:cs="HG丸ｺﾞｼｯｸM-PRO" w:ascii="HG丸ｺﾞｼｯｸM-PRO" w:hAnsi="HG丸ｺﾞｼｯｸM-PRO"/>
          <w:kern w:val="0"/>
          <w:sz w:val="24"/>
          <w:szCs w:val="24"/>
        </w:rPr>
      </w:r>
    </w:p>
    <w:p>
      <w:pPr>
        <w:pStyle w:val="Normal"/>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１ 対象</w:t>
      </w:r>
    </w:p>
    <w:p>
      <w:pPr>
        <w:pStyle w:val="Normal"/>
        <w:ind w:firstLine="238"/>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設計金額が１３０万円を超える建設工事（入札対象の建設工事）</w:t>
      </w:r>
    </w:p>
    <w:p>
      <w:pPr>
        <w:pStyle w:val="Normal"/>
        <w:jc w:val="left"/>
        <w:rPr>
          <w:rFonts w:ascii="HG丸ｺﾞｼｯｸM-PRO" w:hAnsi="HG丸ｺﾞｼｯｸM-PRO" w:eastAsia="HG丸ｺﾞｼｯｸM-PRO" w:cs="HG丸ｺﾞｼｯｸM-PRO"/>
          <w:kern w:val="0"/>
          <w:sz w:val="24"/>
          <w:szCs w:val="24"/>
        </w:rPr>
      </w:pPr>
      <w:r>
        <w:rPr>
          <w:rFonts w:eastAsia="HG丸ｺﾞｼｯｸM-PRO" w:cs="HG丸ｺﾞｼｯｸM-PRO" w:ascii="HG丸ｺﾞｼｯｸM-PRO" w:hAnsi="HG丸ｺﾞｼｯｸM-PRO"/>
          <w:kern w:val="0"/>
          <w:sz w:val="24"/>
          <w:szCs w:val="24"/>
        </w:rPr>
      </w:r>
    </w:p>
    <w:p>
      <w:pPr>
        <w:pStyle w:val="Normal"/>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２ 算定方法</w:t>
      </w:r>
    </w:p>
    <w:p>
      <w:pPr>
        <w:pStyle w:val="Normal"/>
        <w:ind w:left="968" w:hanging="714"/>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①</w:t>
      </w:r>
      <w:r>
        <w:rPr>
          <w:rFonts w:ascii="HG丸ｺﾞｼｯｸM-PRO" w:hAnsi="HG丸ｺﾞｼｯｸM-PRO" w:cs="HG丸ｺﾞｼｯｸM-PRO" w:eastAsia="HG丸ｺﾞｼｯｸM-PRO"/>
          <w:kern w:val="0"/>
          <w:sz w:val="24"/>
          <w:szCs w:val="24"/>
        </w:rPr>
        <w:t>最低制限価格</w:t>
      </w:r>
    </w:p>
    <w:p>
      <w:pPr>
        <w:pStyle w:val="Normal"/>
        <w:ind w:left="968" w:hanging="714"/>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１）最低制限価格は、対象工事の予定価格の算出の基礎となった次に掲げる額（その額に１円未満の端数が生じたときは、これを切り捨てた額）の合計額（１，０００円未満の端数を切り捨て）とします。ただし、その額が設定範囲の下限額に満たない場合はその下限額を、上限額を超える場合はその上限額を最低制限価格とします。</w:t>
      </w:r>
    </w:p>
    <w:p>
      <w:pPr>
        <w:pStyle w:val="Normal"/>
        <w:ind w:firstLine="714"/>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ア 直接工事費の額に１０分の９．７を乗じて得た額</w:t>
      </w:r>
    </w:p>
    <w:p>
      <w:pPr>
        <w:pStyle w:val="Normal"/>
        <w:ind w:firstLine="714"/>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イ 共通仮設費の額に１０分の９を乗じて得た額</w:t>
      </w:r>
    </w:p>
    <w:p>
      <w:pPr>
        <w:pStyle w:val="Normal"/>
        <w:ind w:firstLine="714"/>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ウ 現場管理費の額に１０分の９を乗じて得た額</w:t>
      </w:r>
    </w:p>
    <w:p>
      <w:pPr>
        <w:pStyle w:val="Normal"/>
        <w:ind w:firstLine="714"/>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エ 一般管理費の額に１０分の６．８を乗じて得た額</w:t>
      </w:r>
    </w:p>
    <w:p>
      <w:pPr>
        <w:pStyle w:val="Normal"/>
        <w:ind w:firstLine="238"/>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（２）設定範囲</w:t>
      </w:r>
    </w:p>
    <w:p>
      <w:pPr>
        <w:pStyle w:val="Normal"/>
        <w:ind w:firstLine="951"/>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下限額 予定価格に１０分の７．５を乗じて得た額</w:t>
      </w:r>
    </w:p>
    <w:p>
      <w:pPr>
        <w:pStyle w:val="Normal"/>
        <w:ind w:firstLine="951"/>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上限額 予定価格に１０分の９．２を乗じて得た額</w:t>
      </w:r>
    </w:p>
    <w:p>
      <w:pPr>
        <w:pStyle w:val="Normal"/>
        <w:ind w:firstLine="238"/>
        <w:jc w:val="left"/>
        <w:rPr>
          <w:rFonts w:ascii="HG丸ｺﾞｼｯｸM-PRO" w:hAnsi="HG丸ｺﾞｼｯｸM-PRO" w:eastAsia="HG丸ｺﾞｼｯｸM-PRO" w:cs="HG丸ｺﾞｼｯｸM-PRO"/>
          <w:kern w:val="0"/>
          <w:sz w:val="24"/>
          <w:szCs w:val="24"/>
        </w:rPr>
      </w:pPr>
      <w:r>
        <w:rPr>
          <w:rFonts w:eastAsia="HG丸ｺﾞｼｯｸM-PRO" w:cs="HG丸ｺﾞｼｯｸM-PRO" w:ascii="HG丸ｺﾞｼｯｸM-PRO" w:hAnsi="HG丸ｺﾞｼｯｸM-PRO"/>
          <w:kern w:val="0"/>
          <w:sz w:val="24"/>
          <w:szCs w:val="24"/>
        </w:rPr>
      </w:r>
    </w:p>
    <w:p>
      <w:pPr>
        <w:pStyle w:val="Normal"/>
        <w:ind w:firstLine="238"/>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（３）特別な場合</w:t>
      </w:r>
    </w:p>
    <w:p>
      <w:pPr>
        <w:pStyle w:val="Normal"/>
        <w:ind w:left="728" w:firstLine="238"/>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特に必要があると認められるときは、対象工事の予定価格に１０分の７．５の割合を乗じて得た額から１０分の９．２の割合を乗じて得た額までの範囲内で、最低制限価格を別に定めることができる。</w:t>
      </w:r>
    </w:p>
    <w:p>
      <w:pPr>
        <w:pStyle w:val="Normal"/>
        <w:ind w:left="728" w:firstLine="238"/>
        <w:jc w:val="left"/>
        <w:rPr>
          <w:rFonts w:ascii="HG丸ｺﾞｼｯｸM-PRO" w:hAnsi="HG丸ｺﾞｼｯｸM-PRO" w:eastAsia="HG丸ｺﾞｼｯｸM-PRO" w:cs="HG丸ｺﾞｼｯｸM-PRO"/>
          <w:kern w:val="0"/>
          <w:sz w:val="24"/>
          <w:szCs w:val="24"/>
        </w:rPr>
      </w:pPr>
      <w:r>
        <w:rPr>
          <w:rFonts w:eastAsia="HG丸ｺﾞｼｯｸM-PRO" w:cs="HG丸ｺﾞｼｯｸM-PRO" w:ascii="HG丸ｺﾞｼｯｸM-PRO" w:hAnsi="HG丸ｺﾞｼｯｸM-PRO"/>
          <w:kern w:val="0"/>
          <w:sz w:val="24"/>
          <w:szCs w:val="24"/>
        </w:rPr>
      </w:r>
    </w:p>
    <w:p>
      <w:pPr>
        <w:pStyle w:val="Normal"/>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　②低入札価格調査基準価格</w:t>
      </w:r>
    </w:p>
    <w:p>
      <w:pPr>
        <w:pStyle w:val="Normal"/>
        <w:ind w:left="922" w:hanging="714"/>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１）低入札価格調査基準価格は、対象工事の予定価格の算出の基礎となった次に掲げる額（その額に１円未満の端数が生じたときは、これを切り捨てた額）の合計額（１，０００円未満の端数を切り捨て）とします。ただし、その額が設定範囲の下限額に満たない場合はその下限額を、上限額を超える場合はその上限額を低入札価格調査基準価格とします。</w:t>
      </w:r>
    </w:p>
    <w:p>
      <w:pPr>
        <w:pStyle w:val="Normal"/>
        <w:ind w:firstLine="714"/>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ア 直接工事費の額に１０分の９．７を乗じて得た額</w:t>
      </w:r>
    </w:p>
    <w:p>
      <w:pPr>
        <w:pStyle w:val="Normal"/>
        <w:ind w:firstLine="714"/>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イ 共通仮設費の額に１０分の９を乗じて得た額</w:t>
      </w:r>
    </w:p>
    <w:p>
      <w:pPr>
        <w:pStyle w:val="Normal"/>
        <w:ind w:firstLine="714"/>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ウ 現場管理費の額に１０分の９を乗じて得た額</w:t>
      </w:r>
    </w:p>
    <w:p>
      <w:pPr>
        <w:pStyle w:val="Normal"/>
        <w:ind w:firstLine="714"/>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エ 一般管理費の額に１０分の６．８を乗じて得た額</w:t>
      </w:r>
    </w:p>
    <w:p>
      <w:pPr>
        <w:pStyle w:val="Normal"/>
        <w:ind w:firstLine="238"/>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（２）設定範囲</w:t>
      </w:r>
    </w:p>
    <w:p>
      <w:pPr>
        <w:pStyle w:val="Normal"/>
        <w:ind w:firstLine="951"/>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下限額 予定価格に１０分の７．５を乗じて得た額</w:t>
      </w:r>
    </w:p>
    <w:p>
      <w:pPr>
        <w:pStyle w:val="Normal"/>
        <w:ind w:firstLine="951"/>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上限額 予定価格に１０分の９．２を乗じて得た額</w:t>
      </w:r>
    </w:p>
    <w:p>
      <w:pPr>
        <w:pStyle w:val="Normal"/>
        <w:ind w:firstLine="238"/>
        <w:jc w:val="left"/>
        <w:rPr>
          <w:rFonts w:ascii="HG丸ｺﾞｼｯｸM-PRO" w:hAnsi="HG丸ｺﾞｼｯｸM-PRO" w:eastAsia="HG丸ｺﾞｼｯｸM-PRO" w:cs="HG丸ｺﾞｼｯｸM-PRO"/>
          <w:kern w:val="0"/>
          <w:sz w:val="24"/>
          <w:szCs w:val="24"/>
        </w:rPr>
      </w:pPr>
      <w:r>
        <w:rPr>
          <w:rFonts w:eastAsia="HG丸ｺﾞｼｯｸM-PRO" w:cs="HG丸ｺﾞｼｯｸM-PRO" w:ascii="HG丸ｺﾞｼｯｸM-PRO" w:hAnsi="HG丸ｺﾞｼｯｸM-PRO"/>
          <w:kern w:val="0"/>
          <w:sz w:val="24"/>
          <w:szCs w:val="24"/>
        </w:rPr>
      </w:r>
    </w:p>
    <w:p>
      <w:pPr>
        <w:pStyle w:val="Normal"/>
        <w:ind w:firstLine="238"/>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（３）特別な場合</w:t>
      </w:r>
    </w:p>
    <w:p>
      <w:pPr>
        <w:pStyle w:val="Normal"/>
        <w:ind w:left="728" w:firstLine="238"/>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特に必要があると認められるときは、対象工事の予定価格に１０分の７．５の割合を乗じて得た額から１０分の９．２の割合を乗じて得た額までの範囲内で、最低制限価格を別に定めることができる。</w:t>
      </w:r>
    </w:p>
    <w:p>
      <w:pPr>
        <w:pStyle w:val="Normal"/>
        <w:jc w:val="left"/>
        <w:rPr>
          <w:rFonts w:ascii="HG丸ｺﾞｼｯｸM-PRO" w:hAnsi="HG丸ｺﾞｼｯｸM-PRO" w:eastAsia="HG丸ｺﾞｼｯｸM-PRO" w:cs="HG丸ｺﾞｼｯｸM-PRO"/>
          <w:kern w:val="0"/>
          <w:sz w:val="24"/>
          <w:szCs w:val="24"/>
        </w:rPr>
      </w:pPr>
      <w:r>
        <w:rPr>
          <w:rFonts w:eastAsia="HG丸ｺﾞｼｯｸM-PRO" w:cs="HG丸ｺﾞｼｯｸM-PRO" w:ascii="HG丸ｺﾞｼｯｸM-PRO" w:hAnsi="HG丸ｺﾞｼｯｸM-PRO"/>
          <w:kern w:val="0"/>
          <w:sz w:val="24"/>
          <w:szCs w:val="24"/>
        </w:rPr>
      </w:r>
    </w:p>
    <w:p>
      <w:pPr>
        <w:pStyle w:val="Normal"/>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３ 実施日</w:t>
      </w:r>
    </w:p>
    <w:p>
      <w:pPr>
        <w:pStyle w:val="Normal"/>
        <w:ind w:left="208" w:firstLine="238"/>
        <w:jc w:val="lef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令和４年４月１日（令和４年４月１日以降に公告又は指名通知するものから適用します。）</w:t>
      </w:r>
    </w:p>
    <w:p>
      <w:pPr>
        <w:pStyle w:val="Normal"/>
        <w:ind w:left="208" w:firstLine="238"/>
        <w:jc w:val="left"/>
        <w:rPr>
          <w:rFonts w:ascii="HG丸ｺﾞｼｯｸM-PRO" w:hAnsi="HG丸ｺﾞｼｯｸM-PRO" w:eastAsia="HG丸ｺﾞｼｯｸM-PRO" w:cs="HG丸ｺﾞｼｯｸM-PRO"/>
          <w:kern w:val="0"/>
          <w:sz w:val="24"/>
          <w:szCs w:val="24"/>
        </w:rPr>
      </w:pPr>
      <w:r>
        <w:rPr>
          <w:rFonts w:eastAsia="HG丸ｺﾞｼｯｸM-PRO" w:cs="HG丸ｺﾞｼｯｸM-PRO" w:ascii="HG丸ｺﾞｼｯｸM-PRO" w:hAnsi="HG丸ｺﾞｼｯｸM-PRO"/>
          <w:kern w:val="0"/>
          <w:sz w:val="24"/>
          <w:szCs w:val="24"/>
        </w:rPr>
      </w:r>
    </w:p>
    <w:p>
      <w:pPr>
        <w:pStyle w:val="Normal"/>
        <w:ind w:left="208" w:firstLine="238"/>
        <w:jc w:val="left"/>
        <w:rPr>
          <w:rFonts w:ascii="HG丸ｺﾞｼｯｸM-PRO" w:hAnsi="HG丸ｺﾞｼｯｸM-PRO" w:eastAsia="HG丸ｺﾞｼｯｸM-PRO" w:cs="HG丸ｺﾞｼｯｸM-PRO"/>
          <w:kern w:val="0"/>
          <w:sz w:val="24"/>
          <w:szCs w:val="24"/>
        </w:rPr>
      </w:pPr>
      <w:r>
        <w:rPr>
          <w:rFonts w:eastAsia="HG丸ｺﾞｼｯｸM-PRO" w:cs="HG丸ｺﾞｼｯｸM-PRO" w:ascii="HG丸ｺﾞｼｯｸM-PRO" w:hAnsi="HG丸ｺﾞｼｯｸM-PRO"/>
          <w:kern w:val="0"/>
          <w:sz w:val="24"/>
          <w:szCs w:val="24"/>
        </w:rPr>
      </w:r>
    </w:p>
    <w:p>
      <w:pPr>
        <w:pStyle w:val="Normal"/>
        <w:jc w:val="righ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【問合せ先】</w:t>
      </w:r>
    </w:p>
    <w:p>
      <w:pPr>
        <w:pStyle w:val="Normal"/>
        <w:jc w:val="right"/>
        <w:rPr>
          <w:rFonts w:ascii="HG丸ｺﾞｼｯｸM-PRO" w:hAnsi="HG丸ｺﾞｼｯｸM-PRO" w:eastAsia="HG丸ｺﾞｼｯｸM-PRO" w:cs="HG丸ｺﾞｼｯｸM-PRO"/>
          <w:kern w:val="0"/>
          <w:sz w:val="24"/>
          <w:szCs w:val="24"/>
        </w:rPr>
      </w:pPr>
      <w:r>
        <w:rPr>
          <w:rFonts w:ascii="HG丸ｺﾞｼｯｸM-PRO" w:hAnsi="HG丸ｺﾞｼｯｸM-PRO" w:cs="HG丸ｺﾞｼｯｸM-PRO" w:eastAsia="HG丸ｺﾞｼｯｸM-PRO"/>
          <w:kern w:val="0"/>
          <w:sz w:val="24"/>
          <w:szCs w:val="24"/>
        </w:rPr>
        <w:t>志木市総合行政部行政管理課</w:t>
      </w:r>
    </w:p>
    <w:p>
      <w:pPr>
        <w:pStyle w:val="Normal"/>
        <w:jc w:val="right"/>
        <w:rPr/>
      </w:pPr>
      <w:r>
        <w:rPr>
          <w:rFonts w:ascii="HG丸ｺﾞｼｯｸM-PRO" w:hAnsi="HG丸ｺﾞｼｯｸM-PRO" w:cs="HG丸ｺﾞｼｯｸM-PRO" w:eastAsia="HG丸ｺﾞｼｯｸM-PRO"/>
          <w:kern w:val="0"/>
          <w:sz w:val="24"/>
          <w:szCs w:val="24"/>
        </w:rPr>
        <w:t>発注管財グループ　内線３２０５</w:t>
      </w:r>
    </w:p>
    <w:sectPr>
      <w:type w:val="nextPage"/>
      <w:pgSz w:w="11906" w:h="16838"/>
      <w:pgMar w:left="1418" w:right="1134" w:header="0" w:top="1134" w:footer="0" w:bottom="1134" w:gutter="0"/>
      <w:pgNumType w:start="1" w:fmt="decimal"/>
      <w:formProt w:val="false"/>
      <w:textDirection w:val="lrTb"/>
      <w:docGrid w:type="linesAndChars" w:linePitch="388" w:charSpace="552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HG丸ｺﾞｼｯｸM-PRO">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Times New Roman" w:asciiTheme="minorHAnsi" w:eastAsiaTheme="minorEastAsia" w:hAnsiTheme="minorHAnsi"/>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qFormat/>
    <w:rPr>
      <w:rFonts w:ascii="ＭＳ 明朝" w:hAnsi="ＭＳ 明朝" w:eastAsia="ＭＳ 明朝"/>
      <w:color w:val="000000"/>
      <w:kern w:val="0"/>
      <w:sz w:val="24"/>
    </w:rPr>
  </w:style>
  <w:style w:type="character" w:styleId="Style15" w:customStyle="1">
    <w:name w:val="結語 (文字)"/>
    <w:basedOn w:val="DefaultParagraphFont"/>
    <w:link w:val="a5"/>
    <w:qFormat/>
    <w:rPr>
      <w:rFonts w:ascii="ＭＳ 明朝" w:hAnsi="ＭＳ 明朝" w:eastAsia="ＭＳ 明朝"/>
      <w:color w:val="000000"/>
      <w:kern w:val="0"/>
      <w:sz w:val="24"/>
    </w:rPr>
  </w:style>
  <w:style w:type="character" w:styleId="Style16" w:customStyle="1">
    <w:name w:val="ヘッダー (文字)"/>
    <w:basedOn w:val="DefaultParagraphFont"/>
    <w:link w:val="a7"/>
    <w:qFormat/>
    <w:rPr/>
  </w:style>
  <w:style w:type="character" w:styleId="Style17" w:customStyle="1">
    <w:name w:val="フッター (文字)"/>
    <w:basedOn w:val="DefaultParagraphFont"/>
    <w:link w:val="a9"/>
    <w:qFormat/>
    <w:rPr/>
  </w:style>
  <w:style w:type="character" w:styleId="Style18" w:customStyle="1">
    <w:name w:val="吹き出し (文字)"/>
    <w:basedOn w:val="DefaultParagraphFont"/>
    <w:link w:val="ab"/>
    <w:qFormat/>
    <w:rPr>
      <w:rFonts w:ascii="Arial" w:hAnsi="Arial" w:eastAsia="ＭＳ ゴシック" w:asciiTheme="majorHAnsi" w:eastAsiaTheme="majorEastAsia" w:hAnsiTheme="majorHAnsi"/>
      <w:sz w:val="18"/>
    </w:rPr>
  </w:style>
  <w:style w:type="character" w:styleId="Style19">
    <w:name w:val="脚注参照番号"/>
    <w:rPr>
      <w:vertAlign w:val="superscript"/>
    </w:rPr>
  </w:style>
  <w:style w:type="character" w:styleId="FootnoteCharacters">
    <w:name w:val="Footnote Characters"/>
    <w:basedOn w:val="DefaultParagraphFont"/>
    <w:semiHidden/>
    <w:qFormat/>
    <w:rPr>
      <w:vertAlign w:val="superscript"/>
    </w:rPr>
  </w:style>
  <w:style w:type="character" w:styleId="Style20">
    <w:name w:val="文末脚注参照記号"/>
    <w:rPr>
      <w:vertAlign w:val="superscript"/>
    </w:rPr>
  </w:style>
  <w:style w:type="character" w:styleId="EndnoteCharacters">
    <w:name w:val="Endnote Characters"/>
    <w:basedOn w:val="DefaultParagraphFont"/>
    <w:semiHidden/>
    <w:qFormat/>
    <w:rPr>
      <w:vertAlign w:val="superscript"/>
    </w:rPr>
  </w:style>
  <w:style w:type="character" w:styleId="Style21" w:customStyle="1">
    <w:name w:val="日付 (文字)"/>
    <w:basedOn w:val="DefaultParagraphFont"/>
    <w:link w:val="af0"/>
    <w:uiPriority w:val="99"/>
    <w:semiHidden/>
    <w:qFormat/>
    <w:rsid w:val="00017dd6"/>
    <w:rPr/>
  </w:style>
  <w:style w:type="paragraph" w:styleId="Style22">
    <w:name w:val="見出し"/>
    <w:basedOn w:val="Normal"/>
    <w:next w:val="Style23"/>
    <w:qFormat/>
    <w:pPr>
      <w:keepNext w:val="true"/>
      <w:spacing w:before="240" w:after="120"/>
    </w:pPr>
    <w:rPr>
      <w:rFonts w:ascii="Liberation Sans" w:hAnsi="Liberation Sans" w:eastAsia="TakaoPGothic" w:cs="TakaoPGothic"/>
      <w:sz w:val="28"/>
      <w:szCs w:val="28"/>
    </w:rPr>
  </w:style>
  <w:style w:type="paragraph" w:styleId="Style23">
    <w:name w:val="Body Text"/>
    <w:basedOn w:val="Normal"/>
    <w:pPr>
      <w:spacing w:lineRule="auto" w:line="276" w:before="0" w:after="140"/>
    </w:pPr>
    <w:rPr/>
  </w:style>
  <w:style w:type="paragraph" w:styleId="Style24">
    <w:name w:val="List"/>
    <w:basedOn w:val="Style23"/>
    <w:pPr/>
    <w:rPr/>
  </w:style>
  <w:style w:type="paragraph" w:styleId="Style25">
    <w:name w:val="Caption"/>
    <w:basedOn w:val="Normal"/>
    <w:qFormat/>
    <w:pPr>
      <w:suppressLineNumbers/>
      <w:spacing w:before="120" w:after="120"/>
    </w:pPr>
    <w:rPr>
      <w:i/>
      <w:iCs/>
      <w:sz w:val="24"/>
      <w:szCs w:val="24"/>
    </w:rPr>
  </w:style>
  <w:style w:type="paragraph" w:styleId="Style26">
    <w:name w:val="索引"/>
    <w:basedOn w:val="Normal"/>
    <w:qFormat/>
    <w:pPr>
      <w:suppressLineNumbers/>
    </w:pPr>
    <w:rPr/>
  </w:style>
  <w:style w:type="paragraph" w:styleId="NoteHeading">
    <w:name w:val="Note Heading"/>
    <w:basedOn w:val="Normal"/>
    <w:next w:val="Normal"/>
    <w:link w:val="a4"/>
    <w:qFormat/>
    <w:pPr>
      <w:jc w:val="center"/>
    </w:pPr>
    <w:rPr>
      <w:rFonts w:ascii="ＭＳ 明朝" w:hAnsi="ＭＳ 明朝" w:eastAsia="ＭＳ 明朝"/>
      <w:color w:val="000000"/>
      <w:kern w:val="0"/>
      <w:sz w:val="24"/>
    </w:rPr>
  </w:style>
  <w:style w:type="paragraph" w:styleId="Closing">
    <w:name w:val="Closing"/>
    <w:basedOn w:val="Normal"/>
    <w:link w:val="a6"/>
    <w:qFormat/>
    <w:pPr>
      <w:jc w:val="right"/>
    </w:pPr>
    <w:rPr>
      <w:rFonts w:ascii="ＭＳ 明朝" w:hAnsi="ＭＳ 明朝" w:eastAsia="ＭＳ 明朝"/>
      <w:color w:val="000000"/>
      <w:kern w:val="0"/>
      <w:sz w:val="24"/>
    </w:rPr>
  </w:style>
  <w:style w:type="paragraph" w:styleId="Style27">
    <w:name w:val="Header"/>
    <w:basedOn w:val="Normal"/>
    <w:link w:val="a8"/>
    <w:pPr>
      <w:tabs>
        <w:tab w:val="clear" w:pos="840"/>
        <w:tab w:val="center" w:pos="4252" w:leader="none"/>
        <w:tab w:val="right" w:pos="8504" w:leader="none"/>
      </w:tabs>
      <w:snapToGrid w:val="false"/>
    </w:pPr>
    <w:rPr/>
  </w:style>
  <w:style w:type="paragraph" w:styleId="Style28">
    <w:name w:val="Footer"/>
    <w:basedOn w:val="Normal"/>
    <w:link w:val="aa"/>
    <w:pPr>
      <w:tabs>
        <w:tab w:val="clear" w:pos="840"/>
        <w:tab w:val="center" w:pos="4252" w:leader="none"/>
        <w:tab w:val="right" w:pos="8504" w:leader="none"/>
      </w:tabs>
      <w:snapToGrid w:val="false"/>
    </w:pPr>
    <w:rPr/>
  </w:style>
  <w:style w:type="paragraph" w:styleId="BalloonText">
    <w:name w:val="Balloon Text"/>
    <w:basedOn w:val="Normal"/>
    <w:link w:val="ac"/>
    <w:semiHidden/>
    <w:qFormat/>
    <w:pPr/>
    <w:rPr>
      <w:rFonts w:ascii="Arial" w:hAnsi="Arial" w:eastAsia="ＭＳ ゴシック" w:asciiTheme="majorHAnsi" w:eastAsiaTheme="majorEastAsia" w:hAnsiTheme="majorHAnsi"/>
      <w:sz w:val="18"/>
    </w:rPr>
  </w:style>
  <w:style w:type="paragraph" w:styleId="Date">
    <w:name w:val="Date"/>
    <w:basedOn w:val="Normal"/>
    <w:next w:val="Normal"/>
    <w:link w:val="af1"/>
    <w:uiPriority w:val="99"/>
    <w:semiHidden/>
    <w:unhideWhenUsed/>
    <w:qFormat/>
    <w:rsid w:val="00017dd6"/>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Application>LibreOffice/6.2.8.2$Linux_X86_64 LibreOffice_project/20$Build-2</Application>
  <Pages>2</Pages>
  <Words>1039</Words>
  <Characters>1039</Characters>
  <CharactersWithSpaces>1056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2012-08-22T06:36:00Z</dcterms:created>
  <dc:creator>新井直樹</dc:creator>
  <dc:description/>
  <dc:language>ja-JP</dc:language>
  <cp:lastModifiedBy/>
  <cp:lastPrinted>2022-03-24T08:06:00Z</cp:lastPrinted>
  <dcterms:modified xsi:type="dcterms:W3CDTF">2022-03-28T09:44:11Z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