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jc w:val="center"/>
        <w:rPr>
          <w:rFonts w:hint="default" w:asciiTheme="majorEastAsia" w:hAnsiTheme="majorEastAsia" w:eastAsiaTheme="majorEastAsia"/>
          <w:sz w:val="26"/>
        </w:rPr>
      </w:pPr>
      <w:r>
        <w:rPr>
          <w:rFonts w:hint="eastAsia" w:asciiTheme="majorEastAsia" w:hAnsiTheme="majorEastAsia" w:eastAsiaTheme="majorEastAsia"/>
          <w:sz w:val="28"/>
        </w:rPr>
        <w:t>認可外保育施設　自主点検シート　</w:t>
      </w:r>
      <w:r>
        <w:rPr>
          <w:rFonts w:hint="eastAsia" w:asciiTheme="majorEastAsia" w:hAnsiTheme="majorEastAsia" w:eastAsiaTheme="majorEastAsia"/>
          <w:sz w:val="26"/>
        </w:rPr>
        <w:t>[</w:t>
      </w:r>
      <w:r>
        <w:rPr>
          <w:rFonts w:hint="eastAsia" w:asciiTheme="majorEastAsia" w:hAnsiTheme="majorEastAsia" w:eastAsiaTheme="majorEastAsia"/>
          <w:sz w:val="26"/>
        </w:rPr>
        <w:t>令和</w:t>
      </w:r>
      <w:r>
        <w:rPr>
          <w:rFonts w:hint="eastAsia" w:asciiTheme="majorEastAsia" w:hAnsiTheme="majorEastAsia" w:eastAsiaTheme="majorEastAsia"/>
          <w:color w:val="FF0000"/>
          <w:sz w:val="26"/>
        </w:rPr>
        <w:t>８</w:t>
      </w:r>
      <w:r>
        <w:rPr>
          <w:rFonts w:hint="eastAsia" w:asciiTheme="majorEastAsia" w:hAnsiTheme="majorEastAsia" w:eastAsiaTheme="majorEastAsia"/>
          <w:sz w:val="26"/>
        </w:rPr>
        <w:t>年</w:t>
      </w:r>
      <w:r>
        <w:rPr>
          <w:rFonts w:hint="eastAsia" w:asciiTheme="majorEastAsia" w:hAnsiTheme="majorEastAsia" w:eastAsiaTheme="majorEastAsia"/>
          <w:color w:val="FF0000"/>
          <w:sz w:val="26"/>
        </w:rPr>
        <w:t>４</w:t>
      </w:r>
      <w:r>
        <w:rPr>
          <w:rFonts w:hint="eastAsia" w:asciiTheme="majorEastAsia" w:hAnsiTheme="majorEastAsia" w:eastAsiaTheme="majorEastAsia"/>
          <w:sz w:val="26"/>
        </w:rPr>
        <w:t>月版</w:t>
      </w:r>
      <w:r>
        <w:rPr>
          <w:rFonts w:hint="eastAsia" w:asciiTheme="majorEastAsia" w:hAnsiTheme="majorEastAsia" w:eastAsiaTheme="majorEastAsia"/>
          <w:sz w:val="26"/>
        </w:rPr>
        <w:t>]</w:t>
      </w:r>
    </w:p>
    <w:p>
      <w:pPr>
        <w:pStyle w:val="0"/>
        <w:spacing w:line="30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この自主点検シートの対象は、「１日に保育する乳幼児の数が６人以上の施設」としています。</w:t>
      </w:r>
    </w:p>
    <w:p>
      <w:pPr>
        <w:pStyle w:val="0"/>
        <w:spacing w:line="300" w:lineRule="exact"/>
        <w:ind w:firstLine="269" w:firstLineChars="15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１日に保育する乳幼児の数が５人以下の施設（家庭的保育事業、居宅訪問型保育事業）は対象外です。</w:t>
      </w:r>
    </w:p>
    <w:tbl>
      <w:tblPr>
        <w:tblStyle w:val="30"/>
        <w:tblW w:w="10068" w:type="dxa"/>
        <w:tblInd w:w="108" w:type="dxa"/>
        <w:tblLayout w:type="fixed"/>
        <w:tblCellMar>
          <w:left w:w="85" w:type="dxa"/>
          <w:right w:w="85" w:type="dxa"/>
        </w:tblCellMar>
        <w:tblLook w:firstRow="1" w:lastRow="0" w:firstColumn="1" w:lastColumn="0" w:noHBand="0" w:noVBand="1" w:val="04A0"/>
      </w:tblPr>
      <w:tblGrid>
        <w:gridCol w:w="742"/>
        <w:gridCol w:w="1281"/>
        <w:gridCol w:w="1782"/>
        <w:gridCol w:w="2126"/>
        <w:gridCol w:w="1132"/>
        <w:gridCol w:w="709"/>
        <w:gridCol w:w="11"/>
        <w:gridCol w:w="2285"/>
      </w:tblGrid>
      <w:tr>
        <w:trPr/>
        <w:tc>
          <w:tcPr>
            <w:tcW w:w="742" w:type="dxa"/>
            <w:vMerge w:val="restart"/>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施設</w:t>
            </w:r>
          </w:p>
        </w:tc>
        <w:tc>
          <w:tcPr>
            <w:tcW w:w="1281" w:type="dxa"/>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名称</w:t>
            </w:r>
          </w:p>
        </w:tc>
        <w:tc>
          <w:tcPr>
            <w:tcW w:w="8045" w:type="dxa"/>
            <w:gridSpan w:val="6"/>
            <w:tcMar>
              <w:top w:w="28" w:type="dxa"/>
              <w:bottom w:w="28" w:type="dxa"/>
            </w:tcMar>
            <w:vAlign w:val="center"/>
          </w:tcPr>
          <w:p>
            <w:pPr>
              <w:pStyle w:val="0"/>
              <w:spacing w:line="3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p>
        </w:tc>
      </w:tr>
      <w:tr>
        <w:trPr>
          <w:trHeight w:val="696" w:hRule="atLeast"/>
        </w:trPr>
        <w:tc>
          <w:tcPr>
            <w:tcW w:w="742" w:type="dxa"/>
            <w:vMerge w:val="continue"/>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p>
        </w:tc>
        <w:tc>
          <w:tcPr>
            <w:tcW w:w="1281" w:type="dxa"/>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所在地</w:t>
            </w:r>
          </w:p>
        </w:tc>
        <w:tc>
          <w:tcPr>
            <w:tcW w:w="5040" w:type="dxa"/>
            <w:gridSpan w:val="3"/>
            <w:tcMar>
              <w:top w:w="28" w:type="dxa"/>
              <w:bottom w:w="28" w:type="dxa"/>
            </w:tcMar>
            <w:vAlign w:val="center"/>
          </w:tcPr>
          <w:p>
            <w:pPr>
              <w:pStyle w:val="0"/>
              <w:spacing w:line="3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w:t>
            </w:r>
          </w:p>
          <w:p>
            <w:pPr>
              <w:pStyle w:val="0"/>
              <w:spacing w:line="34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志木市</w:t>
            </w:r>
          </w:p>
        </w:tc>
        <w:tc>
          <w:tcPr>
            <w:tcW w:w="709" w:type="dxa"/>
            <w:tcMar>
              <w:top w:w="28" w:type="dxa"/>
              <w:bottom w:w="28" w:type="dxa"/>
            </w:tcMar>
            <w:vAlign w:val="center"/>
          </w:tcPr>
          <w:p>
            <w:pPr>
              <w:pStyle w:val="0"/>
              <w:spacing w:line="3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ＴＥＬ</w:t>
            </w:r>
          </w:p>
        </w:tc>
        <w:tc>
          <w:tcPr>
            <w:tcW w:w="2296" w:type="dxa"/>
            <w:gridSpan w:val="2"/>
            <w:tcMar>
              <w:top w:w="28" w:type="dxa"/>
              <w:bottom w:w="28" w:type="dxa"/>
            </w:tcMar>
            <w:vAlign w:val="center"/>
          </w:tcPr>
          <w:p>
            <w:pPr>
              <w:pStyle w:val="0"/>
              <w:spacing w:line="340" w:lineRule="exact"/>
              <w:rPr>
                <w:rFonts w:hint="default" w:asciiTheme="minorEastAsia" w:hAnsiTheme="minorEastAsia" w:eastAsiaTheme="minorEastAsia"/>
                <w:color w:val="000000" w:themeColor="text1"/>
                <w:sz w:val="18"/>
              </w:rPr>
            </w:pPr>
          </w:p>
        </w:tc>
      </w:tr>
      <w:tr>
        <w:trPr>
          <w:trHeight w:val="316" w:hRule="atLeast"/>
        </w:trPr>
        <w:tc>
          <w:tcPr>
            <w:tcW w:w="742" w:type="dxa"/>
            <w:vMerge w:val="continue"/>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p>
        </w:tc>
        <w:tc>
          <w:tcPr>
            <w:tcW w:w="1281" w:type="dxa"/>
            <w:tcMar>
              <w:top w:w="28" w:type="dxa"/>
              <w:bottom w:w="28" w:type="dxa"/>
            </w:tcMar>
            <w:vAlign w:val="center"/>
          </w:tcPr>
          <w:p>
            <w:pPr>
              <w:pStyle w:val="0"/>
              <w:spacing w:line="340" w:lineRule="exact"/>
              <w:jc w:val="distribute"/>
              <w:rPr>
                <w:rFonts w:hint="default" w:asciiTheme="majorEastAsia" w:hAnsiTheme="majorEastAsia" w:eastAsiaTheme="majorEastAsia"/>
                <w:b w:val="1"/>
                <w:color w:val="000000" w:themeColor="text1"/>
                <w:sz w:val="16"/>
              </w:rPr>
            </w:pPr>
            <w:r>
              <w:rPr>
                <w:rFonts w:hint="eastAsia" w:asciiTheme="minorEastAsia" w:hAnsiTheme="minorEastAsia" w:eastAsiaTheme="minorEastAsia"/>
                <w:b w:val="0"/>
                <w:color w:val="auto"/>
                <w:sz w:val="16"/>
              </w:rPr>
              <w:t>メールアドレス</w:t>
            </w:r>
          </w:p>
        </w:tc>
        <w:tc>
          <w:tcPr>
            <w:tcW w:w="8045" w:type="dxa"/>
            <w:gridSpan w:val="6"/>
            <w:tcMar>
              <w:top w:w="28" w:type="dxa"/>
              <w:bottom w:w="28" w:type="dxa"/>
            </w:tcMar>
            <w:vAlign w:val="center"/>
          </w:tcPr>
          <w:p>
            <w:pPr>
              <w:pStyle w:val="0"/>
              <w:spacing w:line="340" w:lineRule="exact"/>
              <w:rPr>
                <w:rFonts w:hint="default" w:asciiTheme="minorEastAsia" w:hAnsiTheme="minorEastAsia" w:eastAsiaTheme="minorEastAsia"/>
                <w:color w:val="000000" w:themeColor="text1"/>
                <w:sz w:val="18"/>
              </w:rPr>
            </w:pPr>
          </w:p>
        </w:tc>
      </w:tr>
      <w:tr>
        <w:trPr/>
        <w:tc>
          <w:tcPr>
            <w:tcW w:w="742" w:type="dxa"/>
            <w:vMerge w:val="restart"/>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設置者</w:t>
            </w:r>
          </w:p>
        </w:tc>
        <w:tc>
          <w:tcPr>
            <w:tcW w:w="1281" w:type="dxa"/>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設置主体</w:t>
            </w:r>
          </w:p>
        </w:tc>
        <w:tc>
          <w:tcPr>
            <w:tcW w:w="8045" w:type="dxa"/>
            <w:gridSpan w:val="6"/>
            <w:tcMar>
              <w:top w:w="28" w:type="dxa"/>
              <w:bottom w:w="28" w:type="dxa"/>
            </w:tcMar>
            <w:vAlign w:val="center"/>
          </w:tcPr>
          <w:p>
            <w:pPr>
              <w:pStyle w:val="0"/>
              <w:spacing w:line="3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□個人　　　□株式会社　　　□社会福祉法人　　　□医療法人　　　□ＮＰＯ法人　　</w:t>
            </w:r>
          </w:p>
          <w:p>
            <w:pPr>
              <w:pStyle w:val="0"/>
              <w:spacing w:line="3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□その他法人（　　　　　　　）　　　□任意団体（保護者が共同で設置しているもの等）</w:t>
            </w:r>
          </w:p>
        </w:tc>
      </w:tr>
      <w:tr>
        <w:trPr/>
        <w:tc>
          <w:tcPr>
            <w:tcW w:w="742" w:type="dxa"/>
            <w:vMerge w:val="continue"/>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p>
        </w:tc>
        <w:tc>
          <w:tcPr>
            <w:tcW w:w="1281" w:type="dxa"/>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設置者名</w:t>
            </w:r>
          </w:p>
        </w:tc>
        <w:tc>
          <w:tcPr>
            <w:tcW w:w="8045" w:type="dxa"/>
            <w:gridSpan w:val="6"/>
            <w:tcMar>
              <w:top w:w="28" w:type="dxa"/>
              <w:bottom w:w="28" w:type="dxa"/>
            </w:tcMar>
            <w:vAlign w:val="center"/>
          </w:tcPr>
          <w:p>
            <w:pPr>
              <w:pStyle w:val="0"/>
              <w:spacing w:line="3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p>
        </w:tc>
      </w:tr>
      <w:tr>
        <w:trPr/>
        <w:tc>
          <w:tcPr>
            <w:tcW w:w="742" w:type="dxa"/>
            <w:vMerge w:val="continue"/>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p>
        </w:tc>
        <w:tc>
          <w:tcPr>
            <w:tcW w:w="1281" w:type="dxa"/>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設置者住所</w:t>
            </w:r>
          </w:p>
        </w:tc>
        <w:tc>
          <w:tcPr>
            <w:tcW w:w="5040" w:type="dxa"/>
            <w:gridSpan w:val="3"/>
            <w:tcMar>
              <w:top w:w="28" w:type="dxa"/>
              <w:bottom w:w="28" w:type="dxa"/>
            </w:tcMar>
            <w:vAlign w:val="center"/>
          </w:tcPr>
          <w:p>
            <w:pPr>
              <w:pStyle w:val="0"/>
              <w:spacing w:line="3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p>
        </w:tc>
        <w:tc>
          <w:tcPr>
            <w:tcW w:w="709" w:type="dxa"/>
            <w:tcMar>
              <w:top w:w="28" w:type="dxa"/>
              <w:bottom w:w="28" w:type="dxa"/>
            </w:tcMar>
            <w:vAlign w:val="center"/>
          </w:tcPr>
          <w:p>
            <w:pPr>
              <w:pStyle w:val="0"/>
              <w:spacing w:line="3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ＴＥＬ</w:t>
            </w:r>
          </w:p>
        </w:tc>
        <w:tc>
          <w:tcPr>
            <w:tcW w:w="2296" w:type="dxa"/>
            <w:gridSpan w:val="2"/>
            <w:tcMar>
              <w:top w:w="28" w:type="dxa"/>
              <w:bottom w:w="28" w:type="dxa"/>
            </w:tcMar>
            <w:vAlign w:val="center"/>
          </w:tcPr>
          <w:p>
            <w:pPr>
              <w:pStyle w:val="0"/>
              <w:spacing w:line="340" w:lineRule="exact"/>
              <w:rPr>
                <w:rFonts w:hint="default" w:asciiTheme="minorEastAsia" w:hAnsiTheme="minorEastAsia" w:eastAsiaTheme="minorEastAsia"/>
                <w:color w:val="000000" w:themeColor="text1"/>
                <w:sz w:val="18"/>
              </w:rPr>
            </w:pPr>
          </w:p>
        </w:tc>
      </w:tr>
      <w:tr>
        <w:trPr/>
        <w:tc>
          <w:tcPr>
            <w:tcW w:w="742" w:type="dxa"/>
            <w:vMerge w:val="continue"/>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p>
        </w:tc>
        <w:tc>
          <w:tcPr>
            <w:tcW w:w="1281" w:type="dxa"/>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代表者名</w:t>
            </w:r>
          </w:p>
        </w:tc>
        <w:tc>
          <w:tcPr>
            <w:tcW w:w="8045" w:type="dxa"/>
            <w:gridSpan w:val="6"/>
            <w:tcMar>
              <w:top w:w="28" w:type="dxa"/>
              <w:bottom w:w="28" w:type="dxa"/>
            </w:tcMar>
            <w:vAlign w:val="center"/>
          </w:tcPr>
          <w:p>
            <w:pPr>
              <w:pStyle w:val="0"/>
              <w:spacing w:line="3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（氏名）　　　　　　　　　　　　　　　　　　（職名）</w:t>
            </w:r>
          </w:p>
        </w:tc>
      </w:tr>
      <w:tr>
        <w:trPr/>
        <w:tc>
          <w:tcPr>
            <w:tcW w:w="742" w:type="dxa"/>
            <w:vMerge w:val="restart"/>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管理者</w:t>
            </w:r>
          </w:p>
        </w:tc>
        <w:tc>
          <w:tcPr>
            <w:tcW w:w="1281" w:type="dxa"/>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氏名</w:t>
            </w:r>
          </w:p>
        </w:tc>
        <w:tc>
          <w:tcPr>
            <w:tcW w:w="8045" w:type="dxa"/>
            <w:gridSpan w:val="6"/>
            <w:tcMar>
              <w:top w:w="28" w:type="dxa"/>
              <w:bottom w:w="28" w:type="dxa"/>
            </w:tcMar>
            <w:vAlign w:val="center"/>
          </w:tcPr>
          <w:p>
            <w:pPr>
              <w:pStyle w:val="0"/>
              <w:spacing w:line="340" w:lineRule="exact"/>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000000" w:themeColor="text1"/>
              </w:rPr>
              <w:t>（氏名）　　　　　　　　　　　　　　　　　　（職名）</w:t>
            </w:r>
          </w:p>
        </w:tc>
      </w:tr>
      <w:tr>
        <w:trPr/>
        <w:tc>
          <w:tcPr>
            <w:tcW w:w="742" w:type="dxa"/>
            <w:vMerge w:val="continue"/>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p>
        </w:tc>
        <w:tc>
          <w:tcPr>
            <w:tcW w:w="1281" w:type="dxa"/>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住所</w:t>
            </w:r>
          </w:p>
        </w:tc>
        <w:tc>
          <w:tcPr>
            <w:tcW w:w="5040" w:type="dxa"/>
            <w:gridSpan w:val="3"/>
            <w:tcMar>
              <w:top w:w="28" w:type="dxa"/>
              <w:bottom w:w="28" w:type="dxa"/>
            </w:tcMar>
            <w:vAlign w:val="center"/>
          </w:tcPr>
          <w:p>
            <w:pPr>
              <w:pStyle w:val="0"/>
              <w:spacing w:line="3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p>
        </w:tc>
        <w:tc>
          <w:tcPr>
            <w:tcW w:w="720" w:type="dxa"/>
            <w:gridSpan w:val="2"/>
            <w:tcMar>
              <w:top w:w="28" w:type="dxa"/>
              <w:bottom w:w="28" w:type="dxa"/>
            </w:tcMar>
            <w:vAlign w:val="center"/>
          </w:tcPr>
          <w:p>
            <w:pPr>
              <w:pStyle w:val="0"/>
              <w:spacing w:line="3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ＴＥＬ</w:t>
            </w:r>
          </w:p>
        </w:tc>
        <w:tc>
          <w:tcPr>
            <w:tcW w:w="2285" w:type="dxa"/>
            <w:tcMar>
              <w:top w:w="28" w:type="dxa"/>
              <w:bottom w:w="28" w:type="dxa"/>
            </w:tcMar>
            <w:vAlign w:val="center"/>
          </w:tcPr>
          <w:p>
            <w:pPr>
              <w:pStyle w:val="0"/>
              <w:spacing w:line="340" w:lineRule="exact"/>
              <w:rPr>
                <w:rFonts w:hint="default" w:asciiTheme="minorEastAsia" w:hAnsiTheme="minorEastAsia" w:eastAsiaTheme="minorEastAsia"/>
                <w:color w:val="000000" w:themeColor="text1"/>
                <w:sz w:val="18"/>
              </w:rPr>
            </w:pPr>
          </w:p>
        </w:tc>
      </w:tr>
      <w:tr>
        <w:trPr/>
        <w:tc>
          <w:tcPr>
            <w:tcW w:w="2023" w:type="dxa"/>
            <w:gridSpan w:val="2"/>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事業開始年月日</w:t>
            </w:r>
          </w:p>
        </w:tc>
        <w:tc>
          <w:tcPr>
            <w:tcW w:w="8045" w:type="dxa"/>
            <w:gridSpan w:val="6"/>
            <w:tcMar>
              <w:top w:w="28" w:type="dxa"/>
              <w:bottom w:w="28" w:type="dxa"/>
            </w:tcMar>
            <w:vAlign w:val="center"/>
          </w:tcPr>
          <w:p>
            <w:pPr>
              <w:pStyle w:val="0"/>
              <w:spacing w:line="3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p>
        </w:tc>
      </w:tr>
      <w:tr>
        <w:trPr/>
        <w:tc>
          <w:tcPr>
            <w:tcW w:w="2023" w:type="dxa"/>
            <w:gridSpan w:val="2"/>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系列施設</w:t>
            </w:r>
          </w:p>
        </w:tc>
        <w:tc>
          <w:tcPr>
            <w:tcW w:w="8045" w:type="dxa"/>
            <w:gridSpan w:val="6"/>
            <w:tcMar>
              <w:top w:w="28" w:type="dxa"/>
              <w:bottom w:w="28" w:type="dxa"/>
            </w:tcMar>
            <w:vAlign w:val="center"/>
          </w:tcPr>
          <w:p>
            <w:pPr>
              <w:pStyle w:val="0"/>
              <w:spacing w:line="3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□あり［系列施設数　　か所〔直営店・ＦＣ〕　うち都道府県内　　か所］※当該施設を含めた数</w:t>
            </w:r>
          </w:p>
          <w:p>
            <w:pPr>
              <w:pStyle w:val="0"/>
              <w:spacing w:line="3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□なし</w:t>
            </w:r>
          </w:p>
        </w:tc>
      </w:tr>
      <w:tr>
        <w:trPr>
          <w:trHeight w:val="50" w:hRule="atLeast"/>
        </w:trPr>
        <w:tc>
          <w:tcPr>
            <w:tcW w:w="2023" w:type="dxa"/>
            <w:gridSpan w:val="2"/>
            <w:vMerge w:val="restart"/>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設置者が保育事業を</w:t>
            </w:r>
          </w:p>
          <w:p>
            <w:pPr>
              <w:pStyle w:val="0"/>
              <w:spacing w:line="340" w:lineRule="exact"/>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委託している場合</w:t>
            </w:r>
          </w:p>
        </w:tc>
        <w:tc>
          <w:tcPr>
            <w:tcW w:w="1782" w:type="dxa"/>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委託先の法人名</w:t>
            </w:r>
          </w:p>
        </w:tc>
        <w:tc>
          <w:tcPr>
            <w:tcW w:w="6263" w:type="dxa"/>
            <w:gridSpan w:val="5"/>
            <w:tcMar>
              <w:top w:w="28" w:type="dxa"/>
              <w:bottom w:w="28" w:type="dxa"/>
            </w:tcMar>
            <w:vAlign w:val="center"/>
          </w:tcPr>
          <w:p>
            <w:pPr>
              <w:pStyle w:val="0"/>
              <w:spacing w:line="340" w:lineRule="exact"/>
              <w:rPr>
                <w:rFonts w:hint="default" w:asciiTheme="minorEastAsia" w:hAnsiTheme="minorEastAsia" w:eastAsiaTheme="minorEastAsia"/>
                <w:color w:val="000000" w:themeColor="text1"/>
              </w:rPr>
            </w:pPr>
          </w:p>
        </w:tc>
      </w:tr>
      <w:tr>
        <w:trPr>
          <w:trHeight w:val="50" w:hRule="atLeast"/>
        </w:trPr>
        <w:tc>
          <w:tcPr>
            <w:tcW w:w="2023" w:type="dxa"/>
            <w:gridSpan w:val="2"/>
            <w:vMerge w:val="continue"/>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p>
        </w:tc>
        <w:tc>
          <w:tcPr>
            <w:tcW w:w="1782" w:type="dxa"/>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spacing w:val="-2"/>
              </w:rPr>
            </w:pPr>
            <w:r>
              <w:rPr>
                <w:rFonts w:hint="eastAsia" w:asciiTheme="minorEastAsia" w:hAnsiTheme="minorEastAsia" w:eastAsiaTheme="minorEastAsia"/>
                <w:color w:val="000000" w:themeColor="text1"/>
                <w:spacing w:val="-2"/>
              </w:rPr>
              <w:t>委託先法人の所在地</w:t>
            </w:r>
          </w:p>
        </w:tc>
        <w:tc>
          <w:tcPr>
            <w:tcW w:w="6263" w:type="dxa"/>
            <w:gridSpan w:val="5"/>
            <w:tcMar>
              <w:top w:w="28" w:type="dxa"/>
              <w:bottom w:w="28" w:type="dxa"/>
            </w:tcMar>
            <w:vAlign w:val="center"/>
          </w:tcPr>
          <w:p>
            <w:pPr>
              <w:pStyle w:val="0"/>
              <w:spacing w:line="340" w:lineRule="exact"/>
              <w:rPr>
                <w:rFonts w:hint="default" w:asciiTheme="minorEastAsia" w:hAnsiTheme="minorEastAsia" w:eastAsiaTheme="minorEastAsia"/>
                <w:color w:val="000000" w:themeColor="text1"/>
              </w:rPr>
            </w:pPr>
          </w:p>
        </w:tc>
      </w:tr>
      <w:tr>
        <w:trPr/>
        <w:tc>
          <w:tcPr>
            <w:tcW w:w="2023" w:type="dxa"/>
            <w:gridSpan w:val="2"/>
            <w:tcMar>
              <w:top w:w="28" w:type="dxa"/>
              <w:bottom w:w="28" w:type="dxa"/>
            </w:tcMar>
            <w:vAlign w:val="center"/>
          </w:tcPr>
          <w:p>
            <w:pPr>
              <w:pStyle w:val="0"/>
              <w:spacing w:line="340" w:lineRule="exact"/>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記入年月日</w:t>
            </w:r>
          </w:p>
        </w:tc>
        <w:tc>
          <w:tcPr>
            <w:tcW w:w="3908" w:type="dxa"/>
            <w:gridSpan w:val="2"/>
            <w:tcMar>
              <w:top w:w="28" w:type="dxa"/>
              <w:bottom w:w="28" w:type="dxa"/>
            </w:tcMar>
            <w:vAlign w:val="center"/>
          </w:tcPr>
          <w:p>
            <w:pPr>
              <w:pStyle w:val="0"/>
              <w:spacing w:line="340" w:lineRule="exact"/>
              <w:rPr>
                <w:rFonts w:hint="default" w:asciiTheme="minorEastAsia" w:hAnsiTheme="minorEastAsia" w:eastAsiaTheme="minorEastAsia"/>
                <w:color w:val="000000" w:themeColor="text1"/>
              </w:rPr>
            </w:pPr>
          </w:p>
        </w:tc>
        <w:tc>
          <w:tcPr>
            <w:tcW w:w="1132" w:type="dxa"/>
            <w:tcMar>
              <w:top w:w="28" w:type="dxa"/>
              <w:bottom w:w="28" w:type="dxa"/>
            </w:tcMar>
            <w:vAlign w:val="center"/>
          </w:tcPr>
          <w:p>
            <w:pPr>
              <w:pStyle w:val="0"/>
              <w:spacing w:line="340" w:lineRule="exact"/>
              <w:ind w:left="58"/>
              <w:jc w:val="distribute"/>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記入者</w:t>
            </w:r>
          </w:p>
        </w:tc>
        <w:tc>
          <w:tcPr>
            <w:tcW w:w="3005" w:type="dxa"/>
            <w:gridSpan w:val="3"/>
            <w:tcMar>
              <w:top w:w="28" w:type="dxa"/>
              <w:bottom w:w="28" w:type="dxa"/>
            </w:tcMar>
            <w:vAlign w:val="center"/>
          </w:tcPr>
          <w:p>
            <w:pPr>
              <w:pStyle w:val="0"/>
              <w:spacing w:line="340" w:lineRule="exact"/>
              <w:rPr>
                <w:rFonts w:hint="default" w:asciiTheme="minorEastAsia" w:hAnsiTheme="minorEastAsia" w:eastAsiaTheme="minorEastAsia"/>
                <w:color w:val="000000" w:themeColor="text1"/>
              </w:rPr>
            </w:pPr>
          </w:p>
        </w:tc>
      </w:tr>
    </w:tbl>
    <w:p>
      <w:pPr>
        <w:pStyle w:val="0"/>
        <w:spacing w:line="200" w:lineRule="exact"/>
        <w:rPr>
          <w:rFonts w:hint="default" w:asciiTheme="majorEastAsia" w:hAnsiTheme="majorEastAsia" w:eastAsiaTheme="majorEastAsia"/>
          <w:b w:val="0"/>
          <w:color w:val="000000" w:themeColor="text1"/>
          <w:sz w:val="20"/>
        </w:rPr>
      </w:pPr>
      <w:r>
        <w:rPr>
          <w:rFonts w:hint="eastAsia" w:asciiTheme="majorEastAsia" w:hAnsiTheme="majorEastAsia" w:eastAsiaTheme="majorEastAsia"/>
          <w:color w:val="000000" w:themeColor="text1"/>
          <w:sz w:val="22"/>
        </w:rPr>
        <w:t>　　　　　　　　　</w:t>
      </w:r>
      <w:r>
        <w:rPr>
          <w:rFonts w:hint="eastAsia" w:asciiTheme="majorEastAsia" w:hAnsiTheme="majorEastAsia" w:eastAsiaTheme="majorEastAsia"/>
          <w:color w:val="000000" w:themeColor="text1"/>
          <w:sz w:val="22"/>
        </w:rPr>
        <w:t xml:space="preserve">                </w:t>
      </w:r>
      <w:r>
        <w:rPr>
          <w:rFonts w:hint="eastAsia" w:asciiTheme="majorEastAsia" w:hAnsiTheme="majorEastAsia" w:eastAsiaTheme="majorEastAsia"/>
          <w:b w:val="0"/>
          <w:color w:val="000000" w:themeColor="text1"/>
          <w:sz w:val="20"/>
        </w:rPr>
        <w:t>志木市</w:t>
      </w:r>
      <w:r>
        <w:rPr>
          <w:rFonts w:hint="eastAsia" w:asciiTheme="majorEastAsia" w:hAnsiTheme="majorEastAsia" w:eastAsiaTheme="majorEastAsia"/>
          <w:b w:val="0"/>
          <w:color w:val="000000" w:themeColor="text1"/>
          <w:sz w:val="20"/>
        </w:rPr>
        <w:t xml:space="preserve"> </w:t>
      </w:r>
      <w:r>
        <w:rPr>
          <w:rFonts w:hint="eastAsia" w:asciiTheme="majorEastAsia" w:hAnsiTheme="majorEastAsia" w:eastAsiaTheme="majorEastAsia"/>
          <w:b w:val="0"/>
          <w:color w:val="000000" w:themeColor="text1"/>
          <w:sz w:val="20"/>
        </w:rPr>
        <w:t>福祉部</w:t>
      </w:r>
      <w:r>
        <w:rPr>
          <w:rFonts w:hint="eastAsia" w:asciiTheme="majorEastAsia" w:hAnsiTheme="majorEastAsia" w:eastAsiaTheme="majorEastAsia"/>
          <w:b w:val="0"/>
          <w:color w:val="000000" w:themeColor="text1"/>
          <w:sz w:val="20"/>
        </w:rPr>
        <w:t xml:space="preserve"> </w:t>
      </w:r>
      <w:r>
        <w:rPr>
          <w:rFonts w:hint="eastAsia" w:asciiTheme="majorEastAsia" w:hAnsiTheme="majorEastAsia" w:eastAsiaTheme="majorEastAsia"/>
          <w:b w:val="0"/>
          <w:color w:val="000000" w:themeColor="text1"/>
          <w:sz w:val="20"/>
        </w:rPr>
        <w:t>福祉監査室　</w:t>
      </w:r>
      <w:r>
        <w:rPr>
          <w:rFonts w:hint="eastAsia" w:asciiTheme="majorEastAsia" w:hAnsiTheme="majorEastAsia" w:eastAsiaTheme="majorEastAsia"/>
          <w:b w:val="0"/>
          <w:color w:val="000000" w:themeColor="text1"/>
          <w:sz w:val="20"/>
        </w:rPr>
        <w:t xml:space="preserve">  </w:t>
      </w:r>
      <w:r>
        <w:rPr>
          <w:rFonts w:hint="eastAsia" w:asciiTheme="majorEastAsia" w:hAnsiTheme="majorEastAsia" w:eastAsiaTheme="majorEastAsia"/>
          <w:b w:val="0"/>
          <w:color w:val="auto"/>
          <w:sz w:val="20"/>
        </w:rPr>
        <w:t>TEL</w:t>
      </w:r>
      <w:r>
        <w:rPr>
          <w:rFonts w:hint="eastAsia" w:asciiTheme="majorEastAsia" w:hAnsiTheme="majorEastAsia" w:eastAsiaTheme="majorEastAsia"/>
          <w:b w:val="0"/>
          <w:color w:val="auto"/>
          <w:sz w:val="20"/>
        </w:rPr>
        <w:t>：</w:t>
      </w:r>
      <w:r>
        <w:rPr>
          <w:rFonts w:hint="eastAsia" w:asciiTheme="majorEastAsia" w:hAnsiTheme="majorEastAsia" w:eastAsiaTheme="majorEastAsia"/>
          <w:b w:val="0"/>
          <w:color w:val="auto"/>
          <w:sz w:val="20"/>
        </w:rPr>
        <w:t xml:space="preserve"> </w:t>
      </w:r>
      <w:r>
        <w:rPr>
          <w:rFonts w:hint="eastAsia" w:asciiTheme="majorEastAsia" w:hAnsiTheme="majorEastAsia" w:eastAsiaTheme="majorEastAsia"/>
          <w:b w:val="0"/>
          <w:color w:val="auto"/>
          <w:spacing w:val="-20"/>
          <w:sz w:val="20"/>
        </w:rPr>
        <w:t>０４８－４５６－５３６５（直通）</w:t>
      </w:r>
    </w:p>
    <w:p>
      <w:pPr>
        <w:pStyle w:val="0"/>
        <w:spacing w:line="280" w:lineRule="exact"/>
        <w:rPr>
          <w:rFonts w:hint="default" w:ascii="Arial" w:hAnsi="Arial" w:eastAsiaTheme="majorEastAsia"/>
          <w:b w:val="0"/>
          <w:color w:val="000000" w:themeColor="text1"/>
          <w:spacing w:val="20"/>
          <w:sz w:val="20"/>
        </w:rPr>
      </w:pPr>
      <w:r>
        <w:rPr>
          <w:rFonts w:hint="eastAsia" w:asciiTheme="majorEastAsia" w:hAnsiTheme="majorEastAsia" w:eastAsiaTheme="majorEastAsia"/>
          <w:b w:val="0"/>
          <w:color w:val="000000" w:themeColor="text1"/>
          <w:sz w:val="20"/>
        </w:rPr>
        <w:t>　　　　　　　　　　　　　　　　　　　　　　　　　</w:t>
      </w:r>
      <w:r>
        <w:rPr>
          <w:rFonts w:hint="eastAsia" w:asciiTheme="majorEastAsia" w:hAnsiTheme="majorEastAsia" w:eastAsiaTheme="majorEastAsia"/>
          <w:b w:val="0"/>
          <w:color w:val="000000" w:themeColor="text1"/>
          <w:sz w:val="20"/>
        </w:rPr>
        <w:t xml:space="preserve">        </w:t>
      </w:r>
      <w:r>
        <w:rPr>
          <w:rFonts w:hint="eastAsia" w:asciiTheme="majorEastAsia" w:hAnsiTheme="majorEastAsia" w:eastAsiaTheme="majorEastAsia"/>
          <w:b w:val="0"/>
          <w:color w:val="000000" w:themeColor="text1"/>
          <w:sz w:val="20"/>
        </w:rPr>
        <w:t>　　　　</w:t>
      </w:r>
      <w:r>
        <w:rPr>
          <w:rFonts w:hint="eastAsia" w:asciiTheme="majorEastAsia" w:hAnsiTheme="majorEastAsia" w:eastAsiaTheme="majorEastAsia"/>
          <w:b w:val="0"/>
          <w:color w:val="000000" w:themeColor="text1"/>
          <w:sz w:val="20"/>
        </w:rPr>
        <w:t>E-mail</w:t>
      </w:r>
      <w:r>
        <w:rPr>
          <w:rFonts w:hint="eastAsia" w:asciiTheme="majorEastAsia" w:hAnsiTheme="majorEastAsia" w:eastAsiaTheme="majorEastAsia"/>
          <w:b w:val="0"/>
          <w:color w:val="000000" w:themeColor="text1"/>
          <w:sz w:val="20"/>
        </w:rPr>
        <w:t>：</w:t>
      </w:r>
      <w:r>
        <w:rPr>
          <w:rFonts w:hint="default" w:ascii="Arial" w:hAnsi="Arial" w:eastAsiaTheme="majorEastAsia"/>
          <w:b w:val="0"/>
          <w:color w:val="000000" w:themeColor="text1"/>
          <w:spacing w:val="20"/>
          <w:sz w:val="20"/>
        </w:rPr>
        <w:t xml:space="preserve"> fukushi-kansa@city.shiki.lg.jp</w:t>
      </w:r>
    </w:p>
    <w:p>
      <w:pPr>
        <w:pStyle w:val="0"/>
        <w:spacing w:line="280" w:lineRule="exact"/>
        <w:rPr>
          <w:rFonts w:hint="default" w:ascii="Arial" w:hAnsi="Arial" w:eastAsiaTheme="majorEastAsia"/>
          <w:color w:val="000000" w:themeColor="text1"/>
          <w:spacing w:val="20"/>
          <w:sz w:val="20"/>
        </w:rPr>
      </w:pPr>
      <w:r>
        <w:rPr>
          <w:rFonts w:hint="eastAsia" w:ascii="Arial" w:hAnsi="Arial" w:eastAsiaTheme="majorEastAsia"/>
          <w:b w:val="0"/>
          <w:color w:val="000000" w:themeColor="text1"/>
          <w:spacing w:val="20"/>
          <w:sz w:val="20"/>
        </w:rPr>
        <w:t>　　　　　　　　　　　　　　　　　　　</w:t>
      </w:r>
      <w:r>
        <w:rPr>
          <w:rFonts w:hint="default" w:asciiTheme="majorEastAsia" w:hAnsiTheme="majorEastAsia" w:eastAsiaTheme="majorEastAsia"/>
          <w:b w:val="0"/>
          <w:color w:val="000000" w:themeColor="text1"/>
          <w:sz w:val="20"/>
        </w:rPr>
        <w:t xml:space="preserve"> </w:t>
      </w:r>
      <w:r>
        <w:rPr>
          <w:rFonts w:hint="eastAsia" w:asciiTheme="majorEastAsia" w:hAnsiTheme="majorEastAsia" w:eastAsiaTheme="majorEastAsia"/>
          <w:b w:val="0"/>
          <w:color w:val="000000" w:themeColor="text1"/>
          <w:sz w:val="20"/>
        </w:rPr>
        <w:t>　　　　　　　　　</w:t>
      </w:r>
      <w:r>
        <w:rPr>
          <w:rFonts w:hint="eastAsia" w:asciiTheme="majorEastAsia" w:hAnsiTheme="majorEastAsia" w:eastAsiaTheme="majorEastAsia"/>
          <w:b w:val="1"/>
          <w:color w:val="FF0000"/>
          <w:sz w:val="20"/>
        </w:rPr>
        <w:t>※点検シート等の提出は</w:t>
      </w:r>
      <w:r>
        <w:rPr>
          <w:rFonts w:hint="eastAsia" w:asciiTheme="majorEastAsia" w:hAnsiTheme="majorEastAsia" w:eastAsiaTheme="majorEastAsia"/>
          <w:b w:val="1"/>
          <w:color w:val="FF0000"/>
          <w:sz w:val="20"/>
        </w:rPr>
        <w:t>e-mail</w:t>
      </w:r>
      <w:r>
        <w:rPr>
          <w:rFonts w:hint="eastAsia" w:asciiTheme="majorEastAsia" w:hAnsiTheme="majorEastAsia" w:eastAsiaTheme="majorEastAsia"/>
          <w:b w:val="1"/>
          <w:color w:val="FF0000"/>
          <w:sz w:val="20"/>
        </w:rPr>
        <w:t>でお願いします。</w:t>
      </w:r>
    </w:p>
    <w:tbl>
      <w:tblPr>
        <w:tblStyle w:val="30"/>
        <w:tblW w:w="10065" w:type="dxa"/>
        <w:tblInd w:w="108" w:type="dxa"/>
        <w:tblLayout w:type="fixed"/>
        <w:tblLook w:firstRow="1" w:lastRow="0" w:firstColumn="1" w:lastColumn="0" w:noHBand="0" w:noVBand="1" w:val="04A0"/>
      </w:tblPr>
      <w:tblGrid>
        <w:gridCol w:w="10065"/>
      </w:tblGrid>
      <w:tr>
        <w:trPr>
          <w:trHeight w:val="3515" w:hRule="atLeast"/>
        </w:trPr>
        <w:tc>
          <w:tcPr>
            <w:tcW w:w="10065"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200" w:hanging="200" w:hangingChars="100"/>
              <w:rPr>
                <w:rFonts w:hint="default" w:asciiTheme="majorEastAsia" w:hAnsiTheme="majorEastAsia" w:eastAsiaTheme="majorEastAsia"/>
                <w:color w:val="000000" w:themeColor="text1"/>
                <w:sz w:val="22"/>
              </w:rPr>
            </w:pPr>
            <w:r>
              <w:rPr>
                <w:rFonts w:hint="eastAsia" w:asciiTheme="majorEastAsia" w:hAnsiTheme="majorEastAsia" w:eastAsiaTheme="majorEastAsia"/>
                <w:color w:val="000000" w:themeColor="text1"/>
                <w:sz w:val="22"/>
              </w:rPr>
              <w:t>自主点検シートについて</w:t>
            </w:r>
          </w:p>
          <w:p>
            <w:pPr>
              <w:pStyle w:val="0"/>
              <w:spacing w:line="260" w:lineRule="exact"/>
              <w:ind w:left="359" w:hanging="359" w:hangingChars="200"/>
              <w:rPr>
                <w:rFonts w:hint="default" w:asciiTheme="minorEastAsia" w:hAnsiTheme="minorEastAsia" w:eastAsiaTheme="minorEastAsia"/>
                <w:color w:val="000000" w:themeColor="text1"/>
                <w:spacing w:val="-4"/>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pacing w:val="-4"/>
              </w:rPr>
              <w:t>　このシートは、「認可外保育施設に対する指導監督の実施について」</w:t>
            </w:r>
            <w:r>
              <w:rPr>
                <w:rFonts w:hint="eastAsia" w:asciiTheme="minorEastAsia" w:hAnsiTheme="minorEastAsia" w:eastAsiaTheme="minorEastAsia"/>
                <w:b w:val="0"/>
                <w:color w:val="auto"/>
                <w:spacing w:val="-4"/>
              </w:rPr>
              <w:t>（令和６年３月</w:t>
            </w:r>
            <w:r>
              <w:rPr>
                <w:rFonts w:hint="eastAsia" w:asciiTheme="minorEastAsia" w:hAnsiTheme="minorEastAsia" w:eastAsiaTheme="minorEastAsia"/>
                <w:b w:val="0"/>
                <w:color w:val="auto"/>
                <w:spacing w:val="-4"/>
              </w:rPr>
              <w:t>29</w:t>
            </w:r>
            <w:r>
              <w:rPr>
                <w:rFonts w:hint="eastAsia" w:asciiTheme="minorEastAsia" w:hAnsiTheme="minorEastAsia" w:eastAsiaTheme="minorEastAsia"/>
                <w:b w:val="0"/>
                <w:color w:val="auto"/>
                <w:spacing w:val="-4"/>
              </w:rPr>
              <w:t>日付け</w:t>
            </w:r>
            <w:r>
              <w:rPr>
                <w:rFonts w:hint="eastAsia" w:asciiTheme="minorEastAsia" w:hAnsiTheme="minorEastAsia" w:eastAsiaTheme="minorEastAsia"/>
                <w:b w:val="0"/>
                <w:color w:val="auto"/>
                <w:spacing w:val="-4"/>
              </w:rPr>
              <w:t xml:space="preserve"> </w:t>
            </w:r>
            <w:r>
              <w:rPr>
                <w:rFonts w:hint="eastAsia" w:asciiTheme="minorEastAsia" w:hAnsiTheme="minorEastAsia" w:eastAsiaTheme="minorEastAsia"/>
                <w:b w:val="0"/>
                <w:color w:val="auto"/>
                <w:spacing w:val="-4"/>
              </w:rPr>
              <w:t>こ成保第</w:t>
            </w:r>
            <w:r>
              <w:rPr>
                <w:rFonts w:hint="eastAsia" w:asciiTheme="minorEastAsia" w:hAnsiTheme="minorEastAsia" w:eastAsiaTheme="minorEastAsia"/>
                <w:b w:val="0"/>
                <w:color w:val="auto"/>
                <w:spacing w:val="-4"/>
              </w:rPr>
              <w:t>206</w:t>
            </w:r>
            <w:r>
              <w:rPr>
                <w:rFonts w:hint="eastAsia" w:asciiTheme="minorEastAsia" w:hAnsiTheme="minorEastAsia" w:eastAsiaTheme="minorEastAsia"/>
                <w:b w:val="0"/>
                <w:color w:val="auto"/>
                <w:spacing w:val="-4"/>
              </w:rPr>
              <w:t>号子ども家庭局長通知、</w:t>
            </w:r>
            <w:r>
              <w:rPr>
                <w:rFonts w:hint="eastAsia" w:asciiTheme="minorEastAsia" w:hAnsiTheme="minorEastAsia" w:eastAsiaTheme="minorEastAsia"/>
                <w:color w:val="auto"/>
                <w:spacing w:val="-4"/>
              </w:rPr>
              <w:t>最終改正：</w:t>
            </w:r>
            <w:r>
              <w:rPr>
                <w:rFonts w:hint="eastAsia" w:asciiTheme="minorEastAsia" w:hAnsiTheme="minorEastAsia" w:eastAsiaTheme="minorEastAsia"/>
                <w:b w:val="1"/>
                <w:color w:val="FF0000"/>
                <w:spacing w:val="-4"/>
              </w:rPr>
              <w:t>令和８年４月２日</w:t>
            </w:r>
            <w:r>
              <w:rPr>
                <w:rFonts w:hint="eastAsia" w:asciiTheme="minorEastAsia" w:hAnsiTheme="minorEastAsia" w:eastAsiaTheme="minorEastAsia"/>
                <w:b w:val="1"/>
                <w:color w:val="FF0000"/>
                <w:spacing w:val="-4"/>
              </w:rPr>
              <w:t xml:space="preserve"> </w:t>
            </w:r>
            <w:r>
              <w:rPr>
                <w:rFonts w:hint="eastAsia" w:ascii="ＭＳ ゴシック" w:hAnsi="ＭＳ ゴシック" w:eastAsia="ＭＳ ゴシック"/>
                <w:b w:val="1"/>
                <w:color w:val="FF0000"/>
                <w:spacing w:val="-4"/>
              </w:rPr>
              <w:t>こ成保第</w:t>
            </w:r>
            <w:r>
              <w:rPr>
                <w:rFonts w:hint="eastAsia" w:ascii="ＭＳ ゴシック" w:hAnsi="ＭＳ ゴシック" w:eastAsia="ＭＳ ゴシック"/>
                <w:b w:val="1"/>
                <w:color w:val="FF0000"/>
                <w:spacing w:val="-4"/>
              </w:rPr>
              <w:t>317</w:t>
            </w:r>
            <w:r>
              <w:rPr>
                <w:rFonts w:hint="eastAsia" w:ascii="ＭＳ ゴシック" w:hAnsi="ＭＳ ゴシック" w:eastAsia="ＭＳ ゴシック"/>
                <w:b w:val="1"/>
                <w:color w:val="FF0000"/>
                <w:spacing w:val="-4"/>
              </w:rPr>
              <w:t>号</w:t>
            </w:r>
            <w:r>
              <w:rPr>
                <w:rFonts w:hint="eastAsia" w:asciiTheme="minorEastAsia" w:hAnsiTheme="minorEastAsia" w:eastAsiaTheme="minorEastAsia"/>
                <w:color w:val="auto"/>
                <w:spacing w:val="-4"/>
              </w:rPr>
              <w:t>）の別添「認可外保育施設指導監督基準」及び「認可外保育施設指導監督基準を満たす旨の証明書の交付について」（</w:t>
            </w:r>
            <w:r>
              <w:rPr>
                <w:rFonts w:hint="eastAsia" w:asciiTheme="minorEastAsia" w:hAnsiTheme="minorEastAsia" w:eastAsiaTheme="minorEastAsia"/>
                <w:b w:val="0"/>
                <w:color w:val="auto"/>
                <w:spacing w:val="-4"/>
              </w:rPr>
              <w:t>令和６年３月</w:t>
            </w:r>
            <w:r>
              <w:rPr>
                <w:rFonts w:hint="eastAsia" w:asciiTheme="minorEastAsia" w:hAnsiTheme="minorEastAsia" w:eastAsiaTheme="minorEastAsia"/>
                <w:b w:val="0"/>
                <w:color w:val="auto"/>
                <w:spacing w:val="-4"/>
              </w:rPr>
              <w:t>29</w:t>
            </w:r>
            <w:r>
              <w:rPr>
                <w:rFonts w:hint="eastAsia" w:asciiTheme="minorEastAsia" w:hAnsiTheme="minorEastAsia" w:eastAsiaTheme="minorEastAsia"/>
                <w:b w:val="0"/>
                <w:color w:val="auto"/>
                <w:spacing w:val="-4"/>
              </w:rPr>
              <w:t>日付け</w:t>
            </w:r>
            <w:r>
              <w:rPr>
                <w:rFonts w:hint="eastAsia" w:asciiTheme="minorEastAsia" w:hAnsiTheme="minorEastAsia" w:eastAsiaTheme="minorEastAsia"/>
                <w:b w:val="0"/>
                <w:color w:val="auto"/>
                <w:spacing w:val="-4"/>
              </w:rPr>
              <w:t xml:space="preserve"> </w:t>
            </w:r>
            <w:r>
              <w:rPr>
                <w:rFonts w:hint="eastAsia" w:asciiTheme="minorEastAsia" w:hAnsiTheme="minorEastAsia" w:eastAsiaTheme="minorEastAsia"/>
                <w:b w:val="0"/>
                <w:color w:val="auto"/>
                <w:spacing w:val="-4"/>
              </w:rPr>
              <w:t>こ成保第</w:t>
            </w:r>
            <w:r>
              <w:rPr>
                <w:rFonts w:hint="eastAsia" w:asciiTheme="minorEastAsia" w:hAnsiTheme="minorEastAsia" w:eastAsiaTheme="minorEastAsia"/>
                <w:b w:val="0"/>
                <w:color w:val="auto"/>
                <w:spacing w:val="-4"/>
              </w:rPr>
              <w:t>218</w:t>
            </w:r>
            <w:r>
              <w:rPr>
                <w:rFonts w:hint="eastAsia" w:asciiTheme="minorEastAsia" w:hAnsiTheme="minorEastAsia" w:eastAsiaTheme="minorEastAsia"/>
                <w:b w:val="0"/>
                <w:color w:val="auto"/>
                <w:spacing w:val="-4"/>
              </w:rPr>
              <w:t>号こども家庭庁成育局長</w:t>
            </w:r>
            <w:r>
              <w:rPr>
                <w:rFonts w:hint="eastAsia" w:asciiTheme="minorEastAsia" w:hAnsiTheme="minorEastAsia" w:eastAsiaTheme="minorEastAsia"/>
                <w:color w:val="auto"/>
                <w:spacing w:val="-4"/>
              </w:rPr>
              <w:t>通知、最終改正：</w:t>
            </w:r>
            <w:r>
              <w:rPr>
                <w:rFonts w:hint="eastAsia" w:asciiTheme="minorEastAsia" w:hAnsiTheme="minorEastAsia" w:eastAsiaTheme="minorEastAsia"/>
                <w:b w:val="0"/>
                <w:color w:val="auto"/>
                <w:spacing w:val="-4"/>
              </w:rPr>
              <w:t>令和６年４月</w:t>
            </w:r>
            <w:r>
              <w:rPr>
                <w:rFonts w:hint="eastAsia" w:asciiTheme="minorEastAsia" w:hAnsiTheme="minorEastAsia" w:eastAsiaTheme="minorEastAsia"/>
                <w:b w:val="0"/>
                <w:color w:val="auto"/>
                <w:spacing w:val="-4"/>
              </w:rPr>
              <w:t>10</w:t>
            </w:r>
            <w:r>
              <w:rPr>
                <w:rFonts w:hint="eastAsia" w:asciiTheme="minorEastAsia" w:hAnsiTheme="minorEastAsia" w:eastAsiaTheme="minorEastAsia"/>
                <w:b w:val="0"/>
                <w:color w:val="auto"/>
                <w:spacing w:val="-4"/>
              </w:rPr>
              <w:t>日こ成保第</w:t>
            </w:r>
            <w:r>
              <w:rPr>
                <w:rFonts w:hint="eastAsia" w:asciiTheme="minorEastAsia" w:hAnsiTheme="minorEastAsia" w:eastAsiaTheme="minorEastAsia"/>
                <w:b w:val="0"/>
                <w:color w:val="auto"/>
                <w:spacing w:val="-4"/>
              </w:rPr>
              <w:t>230</w:t>
            </w:r>
            <w:r>
              <w:rPr>
                <w:rFonts w:hint="eastAsia" w:asciiTheme="minorEastAsia" w:hAnsiTheme="minorEastAsia" w:eastAsiaTheme="minorEastAsia"/>
                <w:b w:val="0"/>
                <w:color w:val="auto"/>
                <w:spacing w:val="-4"/>
              </w:rPr>
              <w:t>号</w:t>
            </w:r>
            <w:r>
              <w:rPr>
                <w:rFonts w:hint="eastAsia" w:asciiTheme="minorEastAsia" w:hAnsiTheme="minorEastAsia" w:eastAsiaTheme="minorEastAsia"/>
                <w:color w:val="auto"/>
                <w:spacing w:val="-4"/>
              </w:rPr>
              <w:t>）</w:t>
            </w:r>
            <w:r>
              <w:rPr>
                <w:rFonts w:hint="eastAsia" w:asciiTheme="minorEastAsia" w:hAnsiTheme="minorEastAsia" w:eastAsiaTheme="minorEastAsia"/>
                <w:color w:val="000000" w:themeColor="text1"/>
                <w:spacing w:val="-4"/>
              </w:rPr>
              <w:t>の別表「評価基準」を基に、雇用管理の項目を追加し、施設において自主点検が可能なシートとして整理したものです。　</w:t>
            </w:r>
            <w:r>
              <w:rPr>
                <w:rFonts w:hint="eastAsia" w:ascii="ＭＳ ゴシック" w:hAnsi="ＭＳ ゴシック" w:eastAsia="ＭＳ ゴシック"/>
                <w:b w:val="1"/>
                <w:color w:val="FF0000"/>
                <w:spacing w:val="-4"/>
              </w:rPr>
              <w:t>※赤字ｺﾞｼｯｸ部分は、令和８年４月以降の改正です。</w:t>
            </w:r>
          </w:p>
          <w:p>
            <w:pPr>
              <w:pStyle w:val="0"/>
              <w:spacing w:line="260" w:lineRule="exact"/>
              <w:ind w:left="351" w:hanging="351"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spacing w:val="-2"/>
              </w:rPr>
              <w:t>　</w:t>
            </w:r>
            <w:r>
              <w:rPr>
                <w:rFonts w:hint="eastAsia" w:asciiTheme="minorEastAsia" w:hAnsiTheme="minorEastAsia" w:eastAsiaTheme="minorEastAsia"/>
                <w:color w:val="000000" w:themeColor="text1"/>
              </w:rPr>
              <w:t>　・　市が立入調査を行う際には、事前に施設でこのシートを使って点検をいただき、立入調査の前に提出をお願いしています。同時に、</w:t>
            </w:r>
            <w:r>
              <w:rPr>
                <w:rFonts w:hint="eastAsia" w:asciiTheme="minorEastAsia" w:hAnsiTheme="minorEastAsia" w:eastAsiaTheme="minorEastAsia"/>
                <w:color w:val="000000" w:themeColor="text1"/>
                <w:u w:val="wave" w:color="auto"/>
              </w:rPr>
              <w:t>別紙様式の「運営状況報告」についても作成し、提出してください</w:t>
            </w:r>
            <w:r>
              <w:rPr>
                <w:rFonts w:hint="eastAsia" w:asciiTheme="minorEastAsia" w:hAnsiTheme="minorEastAsia" w:eastAsiaTheme="minorEastAsia"/>
                <w:color w:val="000000" w:themeColor="text1"/>
              </w:rPr>
              <w:t>。</w:t>
            </w:r>
          </w:p>
          <w:p>
            <w:pPr>
              <w:pStyle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立入調査当日は、この自主点検シート及び運営状況報告に沿って施設の運営状況を確認しますので、施設の方でも、それぞれその写しを保管しておいてください。</w:t>
            </w:r>
          </w:p>
          <w:p>
            <w:pPr>
              <w:pStyle w:val="0"/>
              <w:spacing w:line="260" w:lineRule="exact"/>
              <w:ind w:left="351" w:hanging="351" w:hangingChars="200"/>
              <w:rPr>
                <w:rFonts w:hint="default" w:asciiTheme="minorEastAsia" w:hAnsiTheme="minorEastAsia" w:eastAsiaTheme="minorEastAsia"/>
                <w:color w:val="000000" w:themeColor="text1"/>
                <w:spacing w:val="-2"/>
              </w:rPr>
            </w:pPr>
            <w:r>
              <w:rPr>
                <w:rFonts w:hint="eastAsia" w:asciiTheme="minorEastAsia" w:hAnsiTheme="minorEastAsia" w:eastAsiaTheme="minorEastAsia"/>
                <w:color w:val="000000" w:themeColor="text1"/>
                <w:spacing w:val="-2"/>
              </w:rPr>
              <w:t>　</w:t>
            </w: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pacing w:val="-2"/>
              </w:rPr>
              <w:t>「点検結果」欄は、該当する項目</w:t>
            </w:r>
            <w:r>
              <w:rPr>
                <w:rFonts w:hint="eastAsia" w:asciiTheme="minorEastAsia" w:hAnsiTheme="minorEastAsia" w:eastAsiaTheme="minorEastAsia"/>
                <w:color w:val="000000" w:themeColor="text1"/>
                <w:spacing w:val="-8"/>
              </w:rPr>
              <w:t>（いる・いない・非該当・適合・不適合）</w:t>
            </w:r>
            <w:r>
              <w:rPr>
                <w:rFonts w:hint="eastAsia" w:asciiTheme="minorEastAsia" w:hAnsiTheme="minorEastAsia" w:eastAsiaTheme="minorEastAsia"/>
                <w:color w:val="000000" w:themeColor="text1"/>
                <w:spacing w:val="-2"/>
              </w:rPr>
              <w:t>の□を■に、又は手書きの場合はチェックを入れてください。基準等に不適合の場合は、右枠の「不適合の場合：その状況・改善方法」欄に簡潔に記載してください。</w:t>
            </w:r>
          </w:p>
          <w:p>
            <w:pPr>
              <w:pStyle w:val="0"/>
              <w:spacing w:line="120" w:lineRule="exact"/>
              <w:ind w:left="351" w:hanging="351" w:hangingChars="200"/>
              <w:rPr>
                <w:rFonts w:hint="default" w:asciiTheme="minorEastAsia" w:hAnsiTheme="minorEastAsia" w:eastAsiaTheme="minorEastAsia"/>
                <w:color w:val="000000" w:themeColor="text1"/>
                <w:spacing w:val="-2"/>
              </w:rPr>
            </w:pPr>
            <w:r>
              <w:rPr>
                <w:rFonts w:hint="eastAsia" w:asciiTheme="minorEastAsia" w:hAnsiTheme="minorEastAsia" w:eastAsiaTheme="minorEastAsia"/>
                <w:color w:val="000000" w:themeColor="text1"/>
                <w:spacing w:val="-2"/>
              </w:rPr>
              <w:t>　</w:t>
            </w:r>
          </w:p>
          <w:p>
            <w:pPr>
              <w:pStyle w:val="0"/>
              <w:spacing w:line="260" w:lineRule="exact"/>
              <w:ind w:left="356" w:leftChars="100" w:hanging="176" w:hangingChars="100"/>
              <w:rPr>
                <w:rFonts w:hint="default" w:asciiTheme="minorEastAsia" w:hAnsiTheme="minorEastAsia" w:eastAsiaTheme="minorEastAsia"/>
                <w:color w:val="000000" w:themeColor="text1"/>
                <w:w w:val="94"/>
              </w:rPr>
            </w:pPr>
            <w:r>
              <w:rPr>
                <w:rFonts w:hint="eastAsia" w:asciiTheme="minorEastAsia" w:hAnsiTheme="minorEastAsia" w:eastAsiaTheme="minorEastAsia"/>
                <w:color w:val="000000" w:themeColor="text1"/>
                <w:spacing w:val="-2"/>
              </w:rPr>
              <w:t>・　なお、</w:t>
            </w:r>
            <w:r>
              <w:rPr>
                <w:rFonts w:hint="eastAsia" w:asciiTheme="minorEastAsia" w:hAnsiTheme="minorEastAsia" w:eastAsiaTheme="minorEastAsia"/>
                <w:color w:val="000000" w:themeColor="text1"/>
                <w:spacing w:val="-2"/>
                <w:u w:val="wave" w:color="auto"/>
              </w:rPr>
              <w:t>特定子ども・子育て支援施設等（いわゆる無償化対象施設）に該当する場合は、別に定める「特定子ども・子育て支援施設等　自主点検シート」も提出してください</w:t>
            </w:r>
            <w:r>
              <w:rPr>
                <w:rFonts w:hint="eastAsia" w:asciiTheme="minorEastAsia" w:hAnsiTheme="minorEastAsia" w:eastAsiaTheme="minorEastAsia"/>
                <w:color w:val="000000" w:themeColor="text1"/>
                <w:spacing w:val="-2"/>
              </w:rPr>
              <w:t>。</w:t>
            </w:r>
          </w:p>
        </w:tc>
      </w:tr>
    </w:tbl>
    <w:p>
      <w:pPr>
        <w:pStyle w:val="0"/>
        <w:spacing w:line="28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（目次）　</w:t>
      </w:r>
    </w:p>
    <w:tbl>
      <w:tblPr>
        <w:tblStyle w:val="30"/>
        <w:tblW w:w="10079" w:type="dxa"/>
        <w:tblInd w:w="108" w:type="dxa"/>
        <w:tblLayout w:type="fixed"/>
        <w:tblLook w:firstRow="1" w:lastRow="0" w:firstColumn="1" w:lastColumn="0" w:noHBand="0" w:noVBand="1" w:val="04A0"/>
      </w:tblPr>
      <w:tblGrid>
        <w:gridCol w:w="142"/>
        <w:gridCol w:w="1278"/>
        <w:gridCol w:w="2266"/>
        <w:gridCol w:w="567"/>
        <w:gridCol w:w="283"/>
        <w:gridCol w:w="1844"/>
        <w:gridCol w:w="851"/>
        <w:gridCol w:w="1416"/>
        <w:gridCol w:w="567"/>
        <w:gridCol w:w="708"/>
        <w:gridCol w:w="143"/>
        <w:gridCol w:w="14"/>
      </w:tblGrid>
      <w:tr>
        <w:trPr>
          <w:gridBefore w:val="1"/>
          <w:gridAfter w:val="3"/>
          <w:wBefore w:w="142" w:type="dxa"/>
          <w:wAfter w:w="865" w:type="dxa"/>
        </w:trPr>
        <w:tc>
          <w:tcPr>
            <w:tcW w:w="3544" w:type="dxa"/>
            <w:gridSpan w:val="2"/>
            <w:vAlign w:val="top"/>
          </w:tcPr>
          <w:p>
            <w:pPr>
              <w:pStyle w:val="0"/>
              <w:spacing w:line="2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第１　保育に従事する者の数及び資格</w:t>
            </w:r>
          </w:p>
        </w:tc>
        <w:tc>
          <w:tcPr>
            <w:tcW w:w="567" w:type="dxa"/>
            <w:vAlign w:val="top"/>
          </w:tcPr>
          <w:p>
            <w:pPr>
              <w:pStyle w:val="0"/>
              <w:spacing w:line="24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2</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spacing w:line="240" w:lineRule="exact"/>
              <w:rPr>
                <w:rFonts w:hint="default" w:asciiTheme="minorEastAsia" w:hAnsiTheme="minorEastAsia" w:eastAsiaTheme="minorEastAsia"/>
                <w:color w:val="000000" w:themeColor="text1"/>
              </w:rPr>
            </w:pPr>
          </w:p>
        </w:tc>
        <w:tc>
          <w:tcPr>
            <w:tcW w:w="4111" w:type="dxa"/>
            <w:gridSpan w:val="3"/>
            <w:vAlign w:val="top"/>
          </w:tcPr>
          <w:p>
            <w:pPr>
              <w:pStyle w:val="0"/>
              <w:spacing w:line="2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第９　備える帳簿等</w:t>
            </w:r>
          </w:p>
        </w:tc>
        <w:tc>
          <w:tcPr>
            <w:tcW w:w="567" w:type="dxa"/>
            <w:vAlign w:val="top"/>
          </w:tcPr>
          <w:p>
            <w:pPr>
              <w:pStyle w:val="0"/>
              <w:spacing w:line="24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1</w:t>
            </w:r>
            <w:r>
              <w:rPr>
                <w:rFonts w:hint="default" w:asciiTheme="minorEastAsia" w:hAnsiTheme="minorEastAsia" w:eastAsiaTheme="minorEastAsia"/>
                <w:color w:val="000000" w:themeColor="text1"/>
                <w:sz w:val="22"/>
              </w:rPr>
              <w:t>1</w:t>
            </w:r>
          </w:p>
        </w:tc>
      </w:tr>
      <w:tr>
        <w:trPr>
          <w:gridBefore w:val="1"/>
          <w:gridAfter w:val="3"/>
          <w:wBefore w:w="142" w:type="dxa"/>
          <w:wAfter w:w="865" w:type="dxa"/>
        </w:trPr>
        <w:tc>
          <w:tcPr>
            <w:tcW w:w="3544" w:type="dxa"/>
            <w:gridSpan w:val="2"/>
            <w:vAlign w:val="top"/>
          </w:tcPr>
          <w:p>
            <w:pPr>
              <w:pStyle w:val="0"/>
              <w:spacing w:line="2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第２　保育室等の構造、設備及び面積</w:t>
            </w:r>
          </w:p>
        </w:tc>
        <w:tc>
          <w:tcPr>
            <w:tcW w:w="567" w:type="dxa"/>
            <w:vAlign w:val="top"/>
          </w:tcPr>
          <w:p>
            <w:pPr>
              <w:pStyle w:val="0"/>
              <w:spacing w:line="24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3</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spacing w:line="240" w:lineRule="exact"/>
              <w:rPr>
                <w:rFonts w:hint="default" w:asciiTheme="minorEastAsia" w:hAnsiTheme="minorEastAsia" w:eastAsiaTheme="minorEastAsia"/>
                <w:color w:val="000000" w:themeColor="text1"/>
              </w:rPr>
            </w:pPr>
          </w:p>
        </w:tc>
        <w:tc>
          <w:tcPr>
            <w:tcW w:w="4111" w:type="dxa"/>
            <w:gridSpan w:val="3"/>
            <w:vAlign w:val="top"/>
          </w:tcPr>
          <w:p>
            <w:pPr>
              <w:pStyle w:val="0"/>
              <w:spacing w:line="2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第</w:t>
            </w:r>
            <w:r>
              <w:rPr>
                <w:rFonts w:hint="eastAsia" w:asciiTheme="minorEastAsia" w:hAnsiTheme="minorEastAsia" w:eastAsiaTheme="minorEastAsia"/>
                <w:color w:val="000000" w:themeColor="text1"/>
              </w:rPr>
              <w:t>10</w:t>
            </w:r>
            <w:r>
              <w:rPr>
                <w:rFonts w:hint="eastAsia" w:asciiTheme="minorEastAsia" w:hAnsiTheme="minorEastAsia" w:eastAsiaTheme="minorEastAsia"/>
                <w:color w:val="000000" w:themeColor="text1"/>
              </w:rPr>
              <w:t>　雇用管理</w:t>
            </w:r>
          </w:p>
        </w:tc>
        <w:tc>
          <w:tcPr>
            <w:tcW w:w="567" w:type="dxa"/>
            <w:vAlign w:val="top"/>
          </w:tcPr>
          <w:p>
            <w:pPr>
              <w:pStyle w:val="0"/>
              <w:spacing w:line="24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1</w:t>
            </w:r>
            <w:r>
              <w:rPr>
                <w:rFonts w:hint="default" w:asciiTheme="minorEastAsia" w:hAnsiTheme="minorEastAsia" w:eastAsiaTheme="minorEastAsia"/>
                <w:color w:val="000000" w:themeColor="text1"/>
                <w:sz w:val="22"/>
              </w:rPr>
              <w:t>2</w:t>
            </w:r>
          </w:p>
        </w:tc>
      </w:tr>
      <w:tr>
        <w:trPr>
          <w:gridBefore w:val="1"/>
          <w:gridAfter w:val="3"/>
          <w:wBefore w:w="142" w:type="dxa"/>
          <w:wAfter w:w="865" w:type="dxa"/>
        </w:trPr>
        <w:tc>
          <w:tcPr>
            <w:tcW w:w="3544" w:type="dxa"/>
            <w:gridSpan w:val="2"/>
            <w:vAlign w:val="top"/>
          </w:tcPr>
          <w:p>
            <w:pPr>
              <w:pStyle w:val="0"/>
              <w:spacing w:line="2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第３　非常災害に対する措置</w:t>
            </w:r>
          </w:p>
        </w:tc>
        <w:tc>
          <w:tcPr>
            <w:tcW w:w="567" w:type="dxa"/>
            <w:vAlign w:val="top"/>
          </w:tcPr>
          <w:p>
            <w:pPr>
              <w:pStyle w:val="0"/>
              <w:spacing w:line="240" w:lineRule="exact"/>
              <w:jc w:val="center"/>
              <w:rPr>
                <w:rFonts w:hint="default" w:asciiTheme="minorEastAsia" w:hAnsiTheme="minorEastAsia" w:eastAsiaTheme="minorEastAsia"/>
                <w:color w:val="000000" w:themeColor="text1"/>
                <w:sz w:val="22"/>
              </w:rPr>
            </w:pPr>
            <w:r>
              <w:rPr>
                <w:rFonts w:hint="default" w:asciiTheme="minorEastAsia" w:hAnsiTheme="minorEastAsia" w:eastAsiaTheme="minorEastAsia"/>
                <w:color w:val="000000" w:themeColor="text1"/>
                <w:sz w:val="22"/>
              </w:rPr>
              <w:t>4</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spacing w:line="240" w:lineRule="exact"/>
              <w:rPr>
                <w:rFonts w:hint="default" w:asciiTheme="minorEastAsia" w:hAnsiTheme="minorEastAsia" w:eastAsiaTheme="minorEastAsia"/>
                <w:color w:val="000000" w:themeColor="text1"/>
              </w:rPr>
            </w:pPr>
          </w:p>
        </w:tc>
        <w:tc>
          <w:tcPr>
            <w:tcW w:w="4111" w:type="dxa"/>
            <w:gridSpan w:val="3"/>
            <w:vAlign w:val="top"/>
          </w:tcPr>
          <w:p>
            <w:pPr>
              <w:pStyle w:val="0"/>
              <w:spacing w:line="2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第</w:t>
            </w:r>
            <w:r>
              <w:rPr>
                <w:rFonts w:hint="eastAsia" w:asciiTheme="minorEastAsia" w:hAnsiTheme="minorEastAsia" w:eastAsiaTheme="minorEastAsia"/>
                <w:color w:val="000000" w:themeColor="text1"/>
              </w:rPr>
              <w:t>11</w:t>
            </w:r>
            <w:r>
              <w:rPr>
                <w:rFonts w:hint="default"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（参考）利用料に係る消費税の非課税措置</w:t>
            </w:r>
          </w:p>
        </w:tc>
        <w:tc>
          <w:tcPr>
            <w:tcW w:w="567" w:type="dxa"/>
            <w:vAlign w:val="top"/>
          </w:tcPr>
          <w:p>
            <w:pPr>
              <w:pStyle w:val="0"/>
              <w:spacing w:line="24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1</w:t>
            </w:r>
            <w:r>
              <w:rPr>
                <w:rFonts w:hint="default" w:asciiTheme="minorEastAsia" w:hAnsiTheme="minorEastAsia" w:eastAsiaTheme="minorEastAsia"/>
                <w:color w:val="000000" w:themeColor="text1"/>
                <w:sz w:val="22"/>
              </w:rPr>
              <w:t>5</w:t>
            </w:r>
          </w:p>
        </w:tc>
      </w:tr>
      <w:tr>
        <w:trPr>
          <w:gridBefore w:val="1"/>
          <w:gridAfter w:val="3"/>
          <w:wBefore w:w="142" w:type="dxa"/>
          <w:wAfter w:w="865" w:type="dxa"/>
        </w:trPr>
        <w:tc>
          <w:tcPr>
            <w:tcW w:w="3544" w:type="dxa"/>
            <w:gridSpan w:val="2"/>
            <w:vAlign w:val="top"/>
          </w:tcPr>
          <w:p>
            <w:pPr>
              <w:pStyle w:val="0"/>
              <w:spacing w:line="2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第４　保育室を２階に設ける場合の条件</w:t>
            </w:r>
          </w:p>
        </w:tc>
        <w:tc>
          <w:tcPr>
            <w:tcW w:w="567" w:type="dxa"/>
            <w:vAlign w:val="top"/>
          </w:tcPr>
          <w:p>
            <w:pPr>
              <w:pStyle w:val="0"/>
              <w:spacing w:line="24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4</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spacing w:line="240" w:lineRule="exact"/>
              <w:rPr>
                <w:rFonts w:hint="default" w:asciiTheme="minorEastAsia" w:hAnsiTheme="minorEastAsia" w:eastAsiaTheme="minorEastAsia"/>
                <w:color w:val="000000" w:themeColor="text1"/>
              </w:rPr>
            </w:pPr>
          </w:p>
        </w:tc>
        <w:tc>
          <w:tcPr>
            <w:tcW w:w="4111"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第</w:t>
            </w:r>
            <w:r>
              <w:rPr>
                <w:rFonts w:hint="eastAsia" w:asciiTheme="minorEastAsia" w:hAnsiTheme="minorEastAsia" w:eastAsiaTheme="minorEastAsia"/>
                <w:color w:val="000000" w:themeColor="text1"/>
              </w:rPr>
              <w:t>12</w:t>
            </w:r>
            <w:r>
              <w:rPr>
                <w:rFonts w:hint="eastAsia" w:asciiTheme="minorEastAsia" w:hAnsiTheme="minorEastAsia" w:eastAsiaTheme="minorEastAsia"/>
                <w:color w:val="000000" w:themeColor="text1"/>
              </w:rPr>
              <w:t>　</w:t>
            </w:r>
            <w:r>
              <w:rPr>
                <w:rFonts w:hint="eastAsia" w:asciiTheme="minorEastAsia" w:hAnsiTheme="minorEastAsia" w:eastAsiaTheme="minorEastAsia"/>
                <w:b w:val="1"/>
                <w:color w:val="000000" w:themeColor="text1"/>
              </w:rPr>
              <w:t>※</w:t>
            </w:r>
            <w:r>
              <w:rPr>
                <w:rFonts w:hint="eastAsia" w:asciiTheme="minorEastAsia" w:hAnsiTheme="minorEastAsia" w:eastAsiaTheme="minorEastAsia"/>
                <w:b w:val="1"/>
                <w:color w:val="000000" w:themeColor="text1"/>
              </w:rPr>
              <w:t xml:space="preserve"> </w:t>
            </w:r>
            <w:r>
              <w:rPr>
                <w:rFonts w:hint="eastAsia" w:asciiTheme="minorEastAsia" w:hAnsiTheme="minorEastAsia" w:eastAsiaTheme="minorEastAsia"/>
                <w:color w:val="000000" w:themeColor="text1"/>
              </w:rPr>
              <w:t>家庭保育室の受託に係る要件</w:t>
            </w:r>
          </w:p>
        </w:tc>
        <w:tc>
          <w:tcPr>
            <w:tcW w:w="56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1</w:t>
            </w:r>
            <w:r>
              <w:rPr>
                <w:rFonts w:hint="default" w:asciiTheme="minorEastAsia" w:hAnsiTheme="minorEastAsia" w:eastAsiaTheme="minorEastAsia"/>
                <w:color w:val="000000" w:themeColor="text1"/>
                <w:sz w:val="22"/>
              </w:rPr>
              <w:t>6</w:t>
            </w:r>
          </w:p>
        </w:tc>
      </w:tr>
      <w:tr>
        <w:trPr>
          <w:gridBefore w:val="1"/>
          <w:gridAfter w:val="2"/>
          <w:wBefore w:w="142" w:type="dxa"/>
          <w:wAfter w:w="157" w:type="dxa"/>
        </w:trPr>
        <w:tc>
          <w:tcPr>
            <w:tcW w:w="3544" w:type="dxa"/>
            <w:gridSpan w:val="2"/>
            <w:vAlign w:val="top"/>
          </w:tcPr>
          <w:p>
            <w:pPr>
              <w:pStyle w:val="0"/>
              <w:spacing w:line="2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第５　保育の内容</w:t>
            </w:r>
          </w:p>
        </w:tc>
        <w:tc>
          <w:tcPr>
            <w:tcW w:w="567" w:type="dxa"/>
            <w:vAlign w:val="top"/>
          </w:tcPr>
          <w:p>
            <w:pPr>
              <w:pStyle w:val="0"/>
              <w:spacing w:line="24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5</w:t>
            </w:r>
          </w:p>
        </w:tc>
        <w:tc>
          <w:tcPr>
            <w:tcW w:w="283" w:type="dxa"/>
            <w:tcBorders>
              <w:top w:val="single" w:color="FFFFFF" w:themeColor="background1" w:sz="4" w:space="0"/>
              <w:left w:val="none" w:color="auto" w:sz="0" w:space="0"/>
              <w:bottom w:val="single" w:color="FFFFFF" w:themeColor="background1" w:sz="4" w:space="0"/>
              <w:right w:val="nil"/>
              <w:tl2br w:val="none" w:color="auto" w:sz="0" w:space="0"/>
              <w:tr2bl w:val="none" w:color="auto" w:sz="0" w:space="0"/>
            </w:tcBorders>
            <w:vAlign w:val="top"/>
          </w:tcPr>
          <w:p>
            <w:pPr>
              <w:pStyle w:val="0"/>
              <w:spacing w:line="240" w:lineRule="exact"/>
              <w:rPr>
                <w:rFonts w:hint="default" w:asciiTheme="minorEastAsia" w:hAnsiTheme="minorEastAsia" w:eastAsiaTheme="minorEastAsia"/>
                <w:color w:val="000000" w:themeColor="text1"/>
              </w:rPr>
            </w:pPr>
          </w:p>
        </w:tc>
        <w:tc>
          <w:tcPr>
            <w:tcW w:w="5386" w:type="dxa"/>
            <w:gridSpan w:val="5"/>
            <w:vMerge w:val="restart"/>
            <w:tcBorders>
              <w:top w:val="nil"/>
              <w:left w:val="nil"/>
              <w:bottom w:val="none" w:color="auto" w:sz="0" w:space="0"/>
              <w:right w:val="nil"/>
              <w:tl2br w:val="none" w:color="auto" w:sz="0" w:space="0"/>
              <w:tr2bl w:val="none" w:color="auto" w:sz="0" w:space="0"/>
            </w:tcBorders>
            <w:vAlign w:val="top"/>
          </w:tcPr>
          <w:p>
            <w:pPr>
              <w:pStyle w:val="0"/>
              <w:spacing w:line="24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b w:val="1"/>
                <w:color w:val="000000" w:themeColor="text1"/>
              </w:rPr>
              <w:t>※</w:t>
            </w:r>
            <w:r>
              <w:rPr>
                <w:rFonts w:hint="eastAsia" w:asciiTheme="minorEastAsia" w:hAnsiTheme="minorEastAsia" w:eastAsiaTheme="minorEastAsia"/>
                <w:color w:val="000000" w:themeColor="text1"/>
              </w:rPr>
              <w:t>　「志木市家庭保育室委託事業実施要綱」に基づき、市から「家庭保育室」としての認定を受け、保育業務の委託を受けている事業者は、第</w:t>
            </w:r>
            <w:r>
              <w:rPr>
                <w:rFonts w:hint="eastAsia" w:asciiTheme="minorEastAsia" w:hAnsiTheme="minorEastAsia" w:eastAsiaTheme="minorEastAsia"/>
                <w:color w:val="000000" w:themeColor="text1"/>
              </w:rPr>
              <w:t>12</w:t>
            </w:r>
            <w:r>
              <w:rPr>
                <w:rFonts w:hint="eastAsia" w:asciiTheme="minorEastAsia" w:hAnsiTheme="minorEastAsia" w:eastAsiaTheme="minorEastAsia"/>
                <w:color w:val="000000" w:themeColor="text1"/>
              </w:rPr>
              <w:t>も点検してください。</w:t>
            </w:r>
          </w:p>
        </w:tc>
      </w:tr>
      <w:tr>
        <w:trPr>
          <w:gridBefore w:val="1"/>
          <w:gridAfter w:val="2"/>
          <w:wBefore w:w="142" w:type="dxa"/>
          <w:wAfter w:w="157" w:type="dxa"/>
        </w:trPr>
        <w:tc>
          <w:tcPr>
            <w:tcW w:w="3544" w:type="dxa"/>
            <w:gridSpan w:val="2"/>
            <w:vAlign w:val="top"/>
          </w:tcPr>
          <w:p>
            <w:pPr>
              <w:pStyle w:val="0"/>
              <w:spacing w:line="2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第６　給食</w:t>
            </w:r>
          </w:p>
        </w:tc>
        <w:tc>
          <w:tcPr>
            <w:tcW w:w="567" w:type="dxa"/>
            <w:vAlign w:val="top"/>
          </w:tcPr>
          <w:p>
            <w:pPr>
              <w:pStyle w:val="0"/>
              <w:spacing w:line="240" w:lineRule="exact"/>
              <w:jc w:val="center"/>
              <w:rPr>
                <w:rFonts w:hint="default" w:asciiTheme="minorEastAsia" w:hAnsiTheme="minorEastAsia" w:eastAsiaTheme="minorEastAsia"/>
                <w:color w:val="000000" w:themeColor="text1"/>
                <w:sz w:val="22"/>
              </w:rPr>
            </w:pPr>
            <w:r>
              <w:rPr>
                <w:rFonts w:hint="default" w:asciiTheme="minorEastAsia" w:hAnsiTheme="minorEastAsia" w:eastAsiaTheme="minorEastAsia"/>
                <w:color w:val="000000" w:themeColor="text1"/>
                <w:sz w:val="22"/>
              </w:rPr>
              <w:t>7</w:t>
            </w:r>
          </w:p>
        </w:tc>
        <w:tc>
          <w:tcPr>
            <w:tcW w:w="283" w:type="dxa"/>
            <w:tcBorders>
              <w:top w:val="single" w:color="FFFFFF" w:themeColor="background1" w:sz="4" w:space="0"/>
              <w:left w:val="none" w:color="auto" w:sz="0" w:space="0"/>
              <w:bottom w:val="single" w:color="FFFFFF" w:themeColor="background1" w:sz="4" w:space="0"/>
              <w:right w:val="nil"/>
              <w:tl2br w:val="none" w:color="auto" w:sz="0" w:space="0"/>
              <w:tr2bl w:val="none" w:color="auto" w:sz="0" w:space="0"/>
            </w:tcBorders>
            <w:vAlign w:val="top"/>
          </w:tcPr>
          <w:p>
            <w:pPr>
              <w:pStyle w:val="0"/>
              <w:spacing w:line="240" w:lineRule="exact"/>
              <w:rPr>
                <w:rFonts w:hint="default" w:asciiTheme="minorEastAsia" w:hAnsiTheme="minorEastAsia" w:eastAsiaTheme="minorEastAsia"/>
                <w:color w:val="000000" w:themeColor="text1"/>
              </w:rPr>
            </w:pPr>
          </w:p>
        </w:tc>
        <w:tc>
          <w:tcPr>
            <w:tcW w:w="5386" w:type="dxa"/>
            <w:gridSpan w:val="5"/>
            <w:vMerge w:val="continue"/>
            <w:tcBorders>
              <w:top w:val="nil"/>
              <w:left w:val="nil"/>
              <w:bottom w:val="none" w:color="auto" w:sz="0" w:space="0"/>
              <w:right w:val="nil"/>
              <w:tl2br w:val="none" w:color="auto" w:sz="0" w:space="0"/>
              <w:tr2bl w:val="none" w:color="auto" w:sz="0" w:space="0"/>
            </w:tcBorders>
            <w:vAlign w:val="top"/>
          </w:tcPr>
          <w:p>
            <w:pPr>
              <w:pStyle w:val="0"/>
              <w:spacing w:line="240" w:lineRule="exact"/>
              <w:rPr>
                <w:rFonts w:hint="default" w:asciiTheme="minorEastAsia" w:hAnsiTheme="minorEastAsia" w:eastAsiaTheme="minorEastAsia"/>
                <w:color w:val="000000" w:themeColor="text1"/>
              </w:rPr>
            </w:pPr>
          </w:p>
        </w:tc>
      </w:tr>
      <w:tr>
        <w:trPr>
          <w:gridBefore w:val="1"/>
          <w:gridAfter w:val="2"/>
          <w:wBefore w:w="142" w:type="dxa"/>
          <w:wAfter w:w="157" w:type="dxa"/>
        </w:trPr>
        <w:tc>
          <w:tcPr>
            <w:tcW w:w="3544" w:type="dxa"/>
            <w:gridSpan w:val="2"/>
            <w:vAlign w:val="top"/>
          </w:tcPr>
          <w:p>
            <w:pPr>
              <w:pStyle w:val="0"/>
              <w:spacing w:line="2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第７　健康管理・安全確保</w:t>
            </w:r>
          </w:p>
        </w:tc>
        <w:tc>
          <w:tcPr>
            <w:tcW w:w="567" w:type="dxa"/>
            <w:vAlign w:val="top"/>
          </w:tcPr>
          <w:p>
            <w:pPr>
              <w:pStyle w:val="0"/>
              <w:spacing w:line="240" w:lineRule="exact"/>
              <w:jc w:val="center"/>
              <w:rPr>
                <w:rFonts w:hint="default" w:asciiTheme="minorEastAsia" w:hAnsiTheme="minorEastAsia" w:eastAsiaTheme="minorEastAsia"/>
                <w:color w:val="000000" w:themeColor="text1"/>
                <w:sz w:val="22"/>
              </w:rPr>
            </w:pPr>
            <w:r>
              <w:rPr>
                <w:rFonts w:hint="default" w:asciiTheme="minorEastAsia" w:hAnsiTheme="minorEastAsia" w:eastAsiaTheme="minorEastAsia"/>
                <w:color w:val="000000" w:themeColor="text1"/>
                <w:sz w:val="22"/>
              </w:rPr>
              <w:t>8</w:t>
            </w:r>
          </w:p>
        </w:tc>
        <w:tc>
          <w:tcPr>
            <w:tcW w:w="283" w:type="dxa"/>
            <w:tcBorders>
              <w:top w:val="single" w:color="FFFFFF" w:themeColor="background1" w:sz="4" w:space="0"/>
              <w:left w:val="none" w:color="auto" w:sz="0" w:space="0"/>
              <w:bottom w:val="single" w:color="FFFFFF" w:themeColor="background1" w:sz="4" w:space="0"/>
              <w:right w:val="nil"/>
              <w:tl2br w:val="none" w:color="auto" w:sz="0" w:space="0"/>
              <w:tr2bl w:val="none" w:color="auto" w:sz="0" w:space="0"/>
            </w:tcBorders>
            <w:vAlign w:val="top"/>
          </w:tcPr>
          <w:p>
            <w:pPr>
              <w:pStyle w:val="0"/>
              <w:spacing w:line="240" w:lineRule="exact"/>
              <w:rPr>
                <w:rFonts w:hint="default" w:asciiTheme="minorEastAsia" w:hAnsiTheme="minorEastAsia" w:eastAsiaTheme="minorEastAsia"/>
                <w:color w:val="000000" w:themeColor="text1"/>
              </w:rPr>
            </w:pPr>
          </w:p>
        </w:tc>
        <w:tc>
          <w:tcPr>
            <w:tcW w:w="5386" w:type="dxa"/>
            <w:gridSpan w:val="5"/>
            <w:vMerge w:val="continue"/>
            <w:tcBorders>
              <w:top w:val="nil"/>
              <w:left w:val="nil"/>
              <w:bottom w:val="none" w:color="auto" w:sz="0" w:space="0"/>
              <w:right w:val="nil"/>
              <w:tl2br w:val="none" w:color="auto" w:sz="0" w:space="0"/>
              <w:tr2bl w:val="none" w:color="auto" w:sz="0" w:space="0"/>
            </w:tcBorders>
            <w:vAlign w:val="top"/>
          </w:tcPr>
          <w:p>
            <w:pPr>
              <w:pStyle w:val="0"/>
              <w:rPr>
                <w:rFonts w:hint="eastAsia"/>
              </w:rPr>
            </w:pPr>
          </w:p>
        </w:tc>
      </w:tr>
      <w:tr>
        <w:trPr>
          <w:gridBefore w:val="1"/>
          <w:gridAfter w:val="2"/>
          <w:wBefore w:w="142" w:type="dxa"/>
          <w:wAfter w:w="157" w:type="dxa"/>
        </w:trPr>
        <w:tc>
          <w:tcPr>
            <w:tcW w:w="3544" w:type="dxa"/>
            <w:gridSpan w:val="2"/>
            <w:vAlign w:val="top"/>
          </w:tcPr>
          <w:p>
            <w:pPr>
              <w:pStyle w:val="0"/>
              <w:spacing w:line="2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第８　利用者への情報提供</w:t>
            </w:r>
          </w:p>
        </w:tc>
        <w:tc>
          <w:tcPr>
            <w:tcW w:w="567" w:type="dxa"/>
            <w:vAlign w:val="top"/>
          </w:tcPr>
          <w:p>
            <w:pPr>
              <w:pStyle w:val="0"/>
              <w:spacing w:line="240" w:lineRule="exact"/>
              <w:jc w:val="center"/>
              <w:rPr>
                <w:rFonts w:hint="default" w:asciiTheme="minorEastAsia" w:hAnsiTheme="minorEastAsia" w:eastAsiaTheme="minorEastAsia"/>
                <w:color w:val="000000" w:themeColor="text1"/>
                <w:sz w:val="22"/>
              </w:rPr>
            </w:pPr>
            <w:r>
              <w:rPr>
                <w:rFonts w:hint="default" w:asciiTheme="minorEastAsia" w:hAnsiTheme="minorEastAsia" w:eastAsiaTheme="minorEastAsia"/>
                <w:color w:val="000000" w:themeColor="text1"/>
                <w:sz w:val="22"/>
              </w:rPr>
              <w:t>10</w:t>
            </w:r>
          </w:p>
        </w:tc>
        <w:tc>
          <w:tcPr>
            <w:tcW w:w="283" w:type="dxa"/>
            <w:tcBorders>
              <w:top w:val="single" w:color="FFFFFF" w:themeColor="background1" w:sz="4" w:space="0"/>
              <w:left w:val="none" w:color="auto" w:sz="0" w:space="0"/>
              <w:bottom w:val="nil"/>
              <w:right w:val="nil"/>
              <w:tl2br w:val="none" w:color="auto" w:sz="0" w:space="0"/>
              <w:tr2bl w:val="none" w:color="auto" w:sz="0" w:space="0"/>
            </w:tcBorders>
            <w:vAlign w:val="top"/>
          </w:tcPr>
          <w:p>
            <w:pPr>
              <w:pStyle w:val="0"/>
              <w:spacing w:line="240" w:lineRule="exact"/>
              <w:rPr>
                <w:rFonts w:hint="default" w:asciiTheme="minorEastAsia" w:hAnsiTheme="minorEastAsia" w:eastAsiaTheme="minorEastAsia"/>
                <w:color w:val="000000" w:themeColor="text1"/>
              </w:rPr>
            </w:pPr>
          </w:p>
        </w:tc>
        <w:tc>
          <w:tcPr>
            <w:tcW w:w="5386" w:type="dxa"/>
            <w:gridSpan w:val="5"/>
            <w:vMerge w:val="continue"/>
            <w:tcBorders>
              <w:top w:val="nil"/>
              <w:left w:val="nil"/>
              <w:bottom w:val="nil"/>
              <w:right w:val="nil"/>
              <w:tl2br w:val="none" w:color="auto" w:sz="0" w:space="0"/>
              <w:tr2bl w:val="none" w:color="auto" w:sz="0" w:space="0"/>
            </w:tcBorders>
            <w:vAlign w:val="top"/>
          </w:tcPr>
          <w:p>
            <w:pPr>
              <w:pStyle w:val="0"/>
              <w:rPr>
                <w:rFonts w:hint="eastAsia"/>
              </w:rPr>
            </w:pPr>
          </w:p>
        </w:tc>
      </w:tr>
      <w:tr>
        <w:tblPrEx>
          <w:tblCellMar>
            <w:left w:w="57" w:type="dxa"/>
            <w:right w:w="57" w:type="dxa"/>
          </w:tblCellMar>
        </w:tblPrEx>
        <w:trPr>
          <w:gridAfter w:val="1"/>
          <w:wAfter w:w="14" w:type="dxa"/>
        </w:trPr>
        <w:tc>
          <w:tcPr>
            <w:tcW w:w="1420"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shd w:val="pct10" w:color="auto" w:fill="auto"/>
            <w:vAlign w:val="center"/>
          </w:tcPr>
          <w:p>
            <w:pPr>
              <w:pStyle w:val="0"/>
              <w:autoSpaceDE w:val="0"/>
              <w:autoSpaceDN w:val="0"/>
              <w:spacing w:line="260" w:lineRule="exact"/>
              <w:jc w:val="center"/>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点検項目</w:t>
            </w:r>
          </w:p>
        </w:tc>
        <w:tc>
          <w:tcPr>
            <w:tcW w:w="4960" w:type="dxa"/>
            <w:gridSpan w:val="4"/>
            <w:tcBorders>
              <w:top w:val="none" w:color="auto" w:sz="0" w:space="0"/>
              <w:left w:val="none" w:color="auto" w:sz="0" w:space="0"/>
              <w:bottom w:val="single" w:color="auto" w:sz="8" w:space="0"/>
              <w:right w:val="none" w:color="auto" w:sz="0" w:space="0"/>
              <w:tl2br w:val="none" w:color="auto" w:sz="0" w:space="0"/>
              <w:tr2bl w:val="none" w:color="auto" w:sz="0" w:space="0"/>
            </w:tcBorders>
            <w:shd w:val="pct10" w:color="auto" w:fill="auto"/>
            <w:vAlign w:val="center"/>
          </w:tcPr>
          <w:p>
            <w:pPr>
              <w:pStyle w:val="0"/>
              <w:autoSpaceDE w:val="0"/>
              <w:autoSpaceDN w:val="0"/>
              <w:spacing w:line="260" w:lineRule="exact"/>
              <w:jc w:val="center"/>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確認事項</w:t>
            </w:r>
          </w:p>
        </w:tc>
        <w:tc>
          <w:tcPr>
            <w:tcW w:w="851" w:type="dxa"/>
            <w:tcBorders>
              <w:top w:val="none" w:color="auto" w:sz="0" w:space="0"/>
              <w:left w:val="none" w:color="auto" w:sz="0" w:space="0"/>
              <w:bottom w:val="single" w:color="auto" w:sz="8" w:space="0"/>
              <w:right w:val="none" w:color="auto" w:sz="0" w:space="0"/>
              <w:tl2br w:val="none" w:color="auto" w:sz="0" w:space="0"/>
              <w:tr2bl w:val="none" w:color="auto" w:sz="0" w:space="0"/>
            </w:tcBorders>
            <w:shd w:val="pct10" w:color="auto" w:fill="auto"/>
            <w:vAlign w:val="center"/>
          </w:tcPr>
          <w:p>
            <w:pPr>
              <w:pStyle w:val="0"/>
              <w:autoSpaceDE w:val="0"/>
              <w:autoSpaceDN w:val="0"/>
              <w:spacing w:line="260" w:lineRule="exact"/>
              <w:jc w:val="center"/>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点検結果</w:t>
            </w:r>
          </w:p>
        </w:tc>
        <w:tc>
          <w:tcPr>
            <w:tcW w:w="2834" w:type="dxa"/>
            <w:gridSpan w:val="4"/>
            <w:tcBorders>
              <w:top w:val="none" w:color="auto" w:sz="0" w:space="0"/>
              <w:left w:val="none" w:color="auto" w:sz="0" w:space="0"/>
              <w:bottom w:val="single" w:color="auto" w:sz="8" w:space="0"/>
              <w:right w:val="none" w:color="auto" w:sz="0" w:space="0"/>
              <w:tl2br w:val="none" w:color="auto" w:sz="0" w:space="0"/>
              <w:tr2bl w:val="none" w:color="auto" w:sz="0" w:space="0"/>
            </w:tcBorders>
            <w:shd w:val="pct10" w:color="auto" w:fill="auto"/>
            <w:vAlign w:val="center"/>
          </w:tcPr>
          <w:p>
            <w:pPr>
              <w:pStyle w:val="0"/>
              <w:autoSpaceDE w:val="0"/>
              <w:autoSpaceDN w:val="0"/>
              <w:spacing w:line="260" w:lineRule="exact"/>
              <w:jc w:val="center"/>
              <w:rPr>
                <w:rFonts w:hint="default" w:asciiTheme="minorEastAsia" w:hAnsiTheme="minorEastAsia" w:eastAsiaTheme="minorEastAsia"/>
                <w:b w:val="1"/>
                <w:color w:val="000000" w:themeColor="text1"/>
                <w:spacing w:val="-4"/>
              </w:rPr>
            </w:pPr>
            <w:r>
              <w:rPr>
                <w:rFonts w:hint="eastAsia" w:asciiTheme="minorEastAsia" w:hAnsiTheme="minorEastAsia" w:eastAsiaTheme="minorEastAsia"/>
                <w:b w:val="1"/>
                <w:color w:val="000000" w:themeColor="text1"/>
                <w:spacing w:val="-4"/>
              </w:rPr>
              <w:t>不適合の場合：その状況・改善方法</w:t>
            </w:r>
          </w:p>
        </w:tc>
      </w:tr>
      <w:tr>
        <w:tblPrEx>
          <w:tblCellMar>
            <w:left w:w="57" w:type="dxa"/>
            <w:right w:w="57" w:type="dxa"/>
          </w:tblCellMar>
        </w:tblPrEx>
        <w:trPr/>
        <w:tc>
          <w:tcPr>
            <w:tcW w:w="10079" w:type="dxa"/>
            <w:gridSpan w:val="12"/>
            <w:tcBorders>
              <w:top w:val="single" w:color="auto"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color w:val="000000" w:themeColor="text1"/>
              </w:rPr>
            </w:pPr>
            <w:r>
              <w:rPr>
                <w:rFonts w:hint="eastAsia" w:asciiTheme="majorEastAsia" w:hAnsiTheme="majorEastAsia" w:eastAsiaTheme="majorEastAsia"/>
                <w:color w:val="000000" w:themeColor="text1"/>
              </w:rPr>
              <w:t>第１　保育に従事する者の数及び資格</w:t>
            </w:r>
          </w:p>
        </w:tc>
      </w:tr>
      <w:tr>
        <w:tblPrEx>
          <w:tblCellMar>
            <w:left w:w="57" w:type="dxa"/>
            <w:right w:w="57" w:type="dxa"/>
          </w:tblCellMar>
        </w:tblPrEx>
        <w:trPr>
          <w:trHeight w:val="447" w:hRule="atLeast"/>
        </w:trPr>
        <w:tc>
          <w:tcPr>
            <w:tcW w:w="1420" w:type="dxa"/>
            <w:gridSpan w:val="2"/>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 xml:space="preserve">1 </w:t>
            </w:r>
            <w:r>
              <w:rPr>
                <w:rFonts w:hint="eastAsia" w:asciiTheme="majorEastAsia" w:hAnsiTheme="majorEastAsia" w:eastAsiaTheme="majorEastAsia"/>
                <w:color w:val="000000" w:themeColor="text1"/>
                <w:w w:val="90"/>
              </w:rPr>
              <w:t>保育従事者の数</w:t>
            </w:r>
          </w:p>
        </w:tc>
        <w:tc>
          <w:tcPr>
            <w:tcW w:w="4960" w:type="dxa"/>
            <w:gridSpan w:val="4"/>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主たる開所時間において、月極めで利用契約した乳幼児数に対して必要な保育従事者の数が不足していませんか。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48" w:type="dxa"/>
            <w:gridSpan w:val="5"/>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blPrEx>
          <w:tblCellMar>
            <w:left w:w="57" w:type="dxa"/>
            <w:right w:w="57" w:type="dxa"/>
          </w:tblCellMar>
        </w:tblPrEx>
        <w:trPr>
          <w:trHeight w:val="313" w:hRule="atLeast"/>
        </w:trPr>
        <w:tc>
          <w:tcPr>
            <w:tcW w:w="1420" w:type="dxa"/>
            <w:gridSpan w:val="2"/>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4960" w:type="dxa"/>
            <w:gridSpan w:val="4"/>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主たる開所時間において、総乳幼児数（「月極めで利用契約した乳幼児数」に「時間預かり（一時預かり）の乳幼</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48" w:type="dxa"/>
            <w:gridSpan w:val="5"/>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blPrEx>
          <w:tblCellMar>
            <w:left w:w="57" w:type="dxa"/>
            <w:right w:w="57" w:type="dxa"/>
          </w:tblCellMar>
        </w:tblPrEx>
        <w:trPr>
          <w:trHeight w:val="230" w:hRule="atLeast"/>
        </w:trPr>
        <w:tc>
          <w:tcPr>
            <w:tcW w:w="1420" w:type="dxa"/>
            <w:gridSpan w:val="2"/>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659" w:type="dxa"/>
            <w:gridSpan w:val="10"/>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児数」を加えた数）に対して必要な保育従事者の数が不足していませんか。</w:t>
            </w:r>
          </w:p>
        </w:tc>
      </w:tr>
      <w:tr>
        <w:tblPrEx>
          <w:tblCellMar>
            <w:left w:w="57" w:type="dxa"/>
            <w:right w:w="57" w:type="dxa"/>
          </w:tblCellMar>
        </w:tblPrEx>
        <w:trPr>
          <w:trHeight w:val="1580" w:hRule="atLeast"/>
        </w:trPr>
        <w:tc>
          <w:tcPr>
            <w:tcW w:w="1420" w:type="dxa"/>
            <w:gridSpan w:val="2"/>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659" w:type="dxa"/>
            <w:gridSpan w:val="10"/>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【必要な保育従事者の数】</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　　</w:t>
            </w:r>
            <w:r>
              <w:rPr>
                <w:rFonts w:hint="eastAsia" w:asciiTheme="minorEastAsia" w:hAnsiTheme="minorEastAsia" w:eastAsiaTheme="minorEastAsia"/>
                <w:color w:val="000000" w:themeColor="text1"/>
              </w:rPr>
              <w:t>主たる開所時間については、概ね「児童福祉施設の設備及び運営に関する基準（昭和２３年厚生省令第６３号）第３３条第２項に定める以下の数以上の配置が必要とされている。</w:t>
            </w:r>
          </w:p>
          <w:tbl>
            <w:tblPr>
              <w:tblStyle w:val="30"/>
              <w:tblW w:w="6800" w:type="dxa"/>
              <w:tblInd w:w="793" w:type="dxa"/>
              <w:tblLayout w:type="fixed"/>
              <w:tblLook w:firstRow="1" w:lastRow="0" w:firstColumn="1" w:lastColumn="0" w:noHBand="0" w:noVBand="1" w:val="04A0"/>
            </w:tblPr>
            <w:tblGrid>
              <w:gridCol w:w="992"/>
              <w:gridCol w:w="1418"/>
              <w:gridCol w:w="4390"/>
            </w:tblGrid>
            <w:tr>
              <w:trPr/>
              <w:tc>
                <w:tcPr>
                  <w:tcW w:w="2410" w:type="dxa"/>
                  <w:gridSpan w:val="2"/>
                  <w:vAlign w:val="center"/>
                </w:tcPr>
                <w:p>
                  <w:pPr>
                    <w:pStyle w:val="0"/>
                    <w:spacing w:line="260" w:lineRule="exact"/>
                    <w:jc w:val="center"/>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乳　児</w:t>
                  </w:r>
                </w:p>
              </w:tc>
              <w:tc>
                <w:tcPr>
                  <w:tcW w:w="4390" w:type="dxa"/>
                  <w:vAlign w:val="center"/>
                </w:tcPr>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概ね３人につき</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保育従事者１人以上</w:t>
                  </w:r>
                </w:p>
              </w:tc>
            </w:tr>
            <w:tr>
              <w:trPr/>
              <w:tc>
                <w:tcPr>
                  <w:tcW w:w="992" w:type="dxa"/>
                  <w:vMerge w:val="restart"/>
                  <w:vAlign w:val="center"/>
                </w:tcPr>
                <w:p>
                  <w:pPr>
                    <w:pStyle w:val="0"/>
                    <w:spacing w:line="260" w:lineRule="exact"/>
                    <w:jc w:val="center"/>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幼　児</w:t>
                  </w:r>
                </w:p>
              </w:tc>
              <w:tc>
                <w:tcPr>
                  <w:tcW w:w="1418" w:type="dxa"/>
                  <w:vAlign w:val="center"/>
                </w:tcPr>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１、２歳児</w:t>
                  </w:r>
                </w:p>
              </w:tc>
              <w:tc>
                <w:tcPr>
                  <w:tcW w:w="4390" w:type="dxa"/>
                  <w:vAlign w:val="center"/>
                </w:tcPr>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概ね６人につき</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保育従事者１人以上</w:t>
                  </w:r>
                </w:p>
              </w:tc>
            </w:tr>
            <w:tr>
              <w:trPr/>
              <w:tc>
                <w:tcPr>
                  <w:tcW w:w="992" w:type="dxa"/>
                  <w:vMerge w:val="continue"/>
                  <w:vAlign w:val="center"/>
                </w:tcPr>
                <w:p>
                  <w:pPr>
                    <w:pStyle w:val="0"/>
                    <w:spacing w:line="260" w:lineRule="exact"/>
                    <w:rPr>
                      <w:rFonts w:hint="default" w:asciiTheme="minorEastAsia" w:hAnsiTheme="minorEastAsia" w:eastAsiaTheme="minorEastAsia"/>
                      <w:color w:val="000000" w:themeColor="text1"/>
                    </w:rPr>
                  </w:pPr>
                </w:p>
              </w:tc>
              <w:tc>
                <w:tcPr>
                  <w:tcW w:w="1418" w:type="dxa"/>
                  <w:vAlign w:val="center"/>
                </w:tcPr>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３歳児</w:t>
                  </w:r>
                </w:p>
              </w:tc>
              <w:tc>
                <w:tcPr>
                  <w:tcW w:w="4390" w:type="dxa"/>
                  <w:vAlign w:val="center"/>
                </w:tcPr>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概ね２０</w:t>
                  </w:r>
                  <w:r>
                    <w:rPr>
                      <w:rFonts w:hint="eastAsia" w:asciiTheme="minorEastAsia" w:hAnsiTheme="minorEastAsia" w:eastAsiaTheme="minorEastAsia"/>
                      <w:b w:val="0"/>
                      <w:color w:val="auto"/>
                    </w:rPr>
                    <w:t>人</w:t>
                  </w:r>
                  <w:r>
                    <w:rPr>
                      <w:rFonts w:hint="eastAsia" w:asciiTheme="minorEastAsia" w:hAnsiTheme="minorEastAsia" w:eastAsiaTheme="minorEastAsia"/>
                      <w:color w:val="000000" w:themeColor="text1"/>
                    </w:rPr>
                    <w:t>につき</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保育従事者１人以上</w:t>
                  </w:r>
                </w:p>
              </w:tc>
            </w:tr>
            <w:tr>
              <w:trPr/>
              <w:tc>
                <w:tcPr>
                  <w:tcW w:w="992" w:type="dxa"/>
                  <w:vMerge w:val="continue"/>
                  <w:vAlign w:val="center"/>
                </w:tcPr>
                <w:p>
                  <w:pPr>
                    <w:pStyle w:val="0"/>
                    <w:spacing w:line="260" w:lineRule="exact"/>
                    <w:rPr>
                      <w:rFonts w:hint="default" w:asciiTheme="minorEastAsia" w:hAnsiTheme="minorEastAsia" w:eastAsiaTheme="minorEastAsia"/>
                      <w:color w:val="000000" w:themeColor="text1"/>
                    </w:rPr>
                  </w:pPr>
                </w:p>
              </w:tc>
              <w:tc>
                <w:tcPr>
                  <w:tcW w:w="1418" w:type="dxa"/>
                  <w:vAlign w:val="center"/>
                </w:tcPr>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４歳児以上</w:t>
                  </w:r>
                </w:p>
              </w:tc>
              <w:tc>
                <w:tcPr>
                  <w:tcW w:w="4390" w:type="dxa"/>
                  <w:vAlign w:val="center"/>
                </w:tcPr>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概ね３０</w:t>
                  </w:r>
                  <w:r>
                    <w:rPr>
                      <w:rFonts w:hint="eastAsia" w:asciiTheme="minorEastAsia" w:hAnsiTheme="minorEastAsia" w:eastAsiaTheme="minorEastAsia"/>
                      <w:b w:val="0"/>
                      <w:color w:val="auto"/>
                    </w:rPr>
                    <w:t>人</w:t>
                  </w:r>
                  <w:r>
                    <w:rPr>
                      <w:rFonts w:hint="eastAsia" w:asciiTheme="minorEastAsia" w:hAnsiTheme="minorEastAsia" w:eastAsiaTheme="minorEastAsia"/>
                      <w:color w:val="000000" w:themeColor="text1"/>
                    </w:rPr>
                    <w:t>につき</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保育従事者１人以上</w:t>
                  </w:r>
                </w:p>
              </w:tc>
            </w:tr>
          </w:tbl>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b w:val="0"/>
                <w:color w:val="auto"/>
              </w:rPr>
              <w:t>　</w:t>
            </w:r>
            <w:r>
              <w:rPr>
                <w:rFonts w:hint="eastAsia" w:asciiTheme="minorEastAsia" w:hAnsiTheme="minorEastAsia" w:eastAsiaTheme="minorEastAsia"/>
                <w:color w:val="000000" w:themeColor="text1"/>
              </w:rPr>
              <w:t>※　児童の年齢については、定期利用が多く、クラス編成を行っているような施設については年度の初日の前日（３月</w:t>
            </w:r>
            <w:r>
              <w:rPr>
                <w:rFonts w:hint="eastAsia" w:asciiTheme="minorEastAsia" w:hAnsiTheme="minorEastAsia" w:eastAsiaTheme="minorEastAsia"/>
                <w:color w:val="000000" w:themeColor="text1"/>
              </w:rPr>
              <w:t>31</w:t>
            </w:r>
            <w:r>
              <w:rPr>
                <w:rFonts w:hint="eastAsia" w:asciiTheme="minorEastAsia" w:hAnsiTheme="minorEastAsia" w:eastAsiaTheme="minorEastAsia"/>
                <w:color w:val="000000" w:themeColor="text1"/>
              </w:rPr>
              <w:t>日）を基準日として考えることが原則である。ただし、利用児童の状況等に鑑みこれに該当しないと判断した場合などについては、一律に年度の初日の前日を基準日とせず、施設ごとに基準日を判断することが可能である。</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児童の数については、月極めの児童など、通常は概ね毎日利用する児童数を基礎とし、日極めの児童や特定の曜日に限り利用する児童など、その他の利用児童については、日々の平均的な児童数を加える。</w:t>
            </w:r>
          </w:p>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　</w:t>
            </w:r>
            <w:r>
              <w:rPr>
                <w:rFonts w:hint="default" w:asciiTheme="minorEastAsia" w:hAnsiTheme="minorEastAsia" w:eastAsiaTheme="minorEastAsia"/>
                <w:color w:val="000000" w:themeColor="text1"/>
              </w:rPr>
              <w:t>※</w:t>
            </w:r>
            <w:r>
              <w:rPr>
                <w:rFonts w:hint="eastAsia" w:asciiTheme="minorEastAsia" w:hAnsiTheme="minorEastAsia" w:eastAsiaTheme="minorEastAsia"/>
                <w:color w:val="000000" w:themeColor="text1"/>
              </w:rPr>
              <w:t>　上記の保育従事者の人数は、常勤職員としての人数であり、短時間勤務の職員を充てる場合は、その勤務時間を常勤職員に換算（有資格者、その他の職員別にそれぞれの勤務延べ時間数の合計を８時間で除して常勤職員数とみなすこと）して上記の人数を確保することが必要である。</w:t>
            </w:r>
          </w:p>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　</w:t>
            </w:r>
            <w:r>
              <w:rPr>
                <w:rFonts w:hint="eastAsia" w:asciiTheme="minorEastAsia" w:hAnsiTheme="minorEastAsia" w:eastAsiaTheme="minorEastAsia"/>
                <w:color w:val="000000" w:themeColor="text1"/>
              </w:rPr>
              <w:t>※　必要な保育従事者数の算出に当たっては、年齢区分別に小数点１桁（小数点２桁以下切り捨て）まで算出し、その合計の小数点１桁を四捨五入する。</w:t>
            </w:r>
          </w:p>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　「運営状況報告」の「</w:t>
            </w:r>
            <w:r>
              <w:rPr>
                <w:rFonts w:hint="eastAsia" w:asciiTheme="minorEastAsia" w:hAnsiTheme="minorEastAsia" w:eastAsiaTheme="minorEastAsia"/>
                <w:color w:val="000000" w:themeColor="text1"/>
              </w:rPr>
              <w:t>利用児童数から算出した必要な保育従事者の数」で確認のこと。</w:t>
            </w:r>
          </w:p>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食事の世話など特に児童に手がかかる時間帯については、児童の処遇に支障を来すことのないよう保育従事者の配置に留意する。</w:t>
            </w:r>
          </w:p>
        </w:tc>
      </w:tr>
      <w:tr>
        <w:tblPrEx>
          <w:tblCellMar>
            <w:left w:w="57" w:type="dxa"/>
            <w:right w:w="57" w:type="dxa"/>
          </w:tblCellMar>
        </w:tblPrEx>
        <w:trPr>
          <w:trHeight w:val="315" w:hRule="atLeast"/>
        </w:trPr>
        <w:tc>
          <w:tcPr>
            <w:tcW w:w="1420" w:type="dxa"/>
            <w:gridSpan w:val="2"/>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4960" w:type="dxa"/>
            <w:gridSpan w:val="4"/>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契約した利用乳幼児の在籍時間帯に、保育従事者が１人勤務の時間帯がありませんか。ただし、主たる開所時間を</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□ある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□ない</w:t>
            </w:r>
          </w:p>
        </w:tc>
        <w:tc>
          <w:tcPr>
            <w:tcW w:w="2848" w:type="dxa"/>
            <w:gridSpan w:val="5"/>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blPrEx>
          <w:tblCellMar>
            <w:left w:w="57" w:type="dxa"/>
            <w:right w:w="57" w:type="dxa"/>
          </w:tblCellMar>
        </w:tblPrEx>
        <w:trPr>
          <w:trHeight w:val="271" w:hRule="atLeast"/>
        </w:trPr>
        <w:tc>
          <w:tcPr>
            <w:tcW w:w="1420" w:type="dxa"/>
            <w:gridSpan w:val="2"/>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8659" w:type="dxa"/>
            <w:gridSpan w:val="10"/>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超える時間帯について、現に保育されている乳幼児が１人である場合を除く。</w:t>
            </w:r>
          </w:p>
        </w:tc>
      </w:tr>
      <w:tr>
        <w:tblPrEx>
          <w:tblCellMar>
            <w:left w:w="57" w:type="dxa"/>
            <w:right w:w="57" w:type="dxa"/>
          </w:tblCellMar>
        </w:tblPrEx>
        <w:trPr>
          <w:trHeight w:val="271" w:hRule="atLeast"/>
        </w:trPr>
        <w:tc>
          <w:tcPr>
            <w:tcW w:w="1420" w:type="dxa"/>
            <w:gridSpan w:val="2"/>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8659" w:type="dxa"/>
            <w:gridSpan w:val="10"/>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常時、保育従事者が、複数配置されるものであること。</w:t>
            </w:r>
          </w:p>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また、主たる開所時間を超える時間帯については、現に保育されている乳幼児が１人である場合を除き、常時、２人以上の保育に従事する者を配置すること。</w:t>
            </w:r>
          </w:p>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１日に保育する乳幼児の数が６人以上１９人以下の施設については、複数の乳児を保育する時間帯を除き、保育従事者が１人となる時間帯を必要最小限とすることや、他の職員を配置するなど安全面に配慮することにより、常時、２人以上の保育従事者を配置しないことができる。</w:t>
            </w:r>
          </w:p>
        </w:tc>
      </w:tr>
      <w:tr>
        <w:tblPrEx>
          <w:tblCellMar>
            <w:left w:w="57" w:type="dxa"/>
            <w:right w:w="57" w:type="dxa"/>
          </w:tblCellMar>
        </w:tblPrEx>
        <w:trPr>
          <w:trHeight w:val="447" w:hRule="atLeast"/>
        </w:trPr>
        <w:tc>
          <w:tcPr>
            <w:tcW w:w="1420" w:type="dxa"/>
            <w:gridSpan w:val="2"/>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default" w:asciiTheme="majorEastAsia" w:hAnsiTheme="majorEastAsia" w:eastAsiaTheme="majorEastAsia"/>
                <w:color w:val="000000" w:themeColor="text1"/>
                <w:w w:val="90"/>
              </w:rPr>
              <w:t>2</w:t>
            </w:r>
            <w:r>
              <w:rPr>
                <w:rFonts w:hint="eastAsia" w:asciiTheme="majorEastAsia" w:hAnsiTheme="majorEastAsia" w:eastAsiaTheme="majorEastAsia"/>
                <w:color w:val="000000" w:themeColor="text1"/>
                <w:w w:val="90"/>
              </w:rPr>
              <w:t xml:space="preserve"> </w:t>
            </w:r>
            <w:r>
              <w:rPr>
                <w:rFonts w:hint="eastAsia" w:asciiTheme="majorEastAsia" w:hAnsiTheme="majorEastAsia" w:eastAsiaTheme="majorEastAsia"/>
                <w:color w:val="000000" w:themeColor="text1"/>
                <w:w w:val="90"/>
              </w:rPr>
              <w:t>保育従事者の有資格者の数</w:t>
            </w:r>
          </w:p>
        </w:tc>
        <w:tc>
          <w:tcPr>
            <w:tcW w:w="4960" w:type="dxa"/>
            <w:gridSpan w:val="4"/>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月極めで利用契約した乳幼児数に対する有資格者（保育士、看護師又は准看護師）の数は、３分の１以上いますか。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48" w:type="dxa"/>
            <w:gridSpan w:val="5"/>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blPrEx>
          <w:tblCellMar>
            <w:left w:w="57" w:type="dxa"/>
            <w:right w:w="57" w:type="dxa"/>
          </w:tblCellMar>
        </w:tblPrEx>
        <w:trPr>
          <w:trHeight w:val="319" w:hRule="atLeast"/>
        </w:trPr>
        <w:tc>
          <w:tcPr>
            <w:tcW w:w="1420" w:type="dxa"/>
            <w:gridSpan w:val="2"/>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4960" w:type="dxa"/>
            <w:gridSpan w:val="4"/>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総乳幼児数（「月極めで利用契約した乳幼児数」に「時間預かり（一時預かり）の乳幼児数」を加えた数）に対す</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48" w:type="dxa"/>
            <w:gridSpan w:val="5"/>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blPrEx>
          <w:tblCellMar>
            <w:left w:w="57" w:type="dxa"/>
            <w:right w:w="57" w:type="dxa"/>
          </w:tblCellMar>
        </w:tblPrEx>
        <w:trPr>
          <w:trHeight w:val="230" w:hRule="atLeast"/>
        </w:trPr>
        <w:tc>
          <w:tcPr>
            <w:tcW w:w="1420" w:type="dxa"/>
            <w:gridSpan w:val="2"/>
            <w:vMerge w:val="continue"/>
            <w:tcBorders>
              <w:top w:val="single" w:color="auto" w:sz="8"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659" w:type="dxa"/>
            <w:gridSpan w:val="10"/>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る有資格者（保育士、看護師又は准看護師）の数は、３分の１以上いますか。　</w:t>
            </w:r>
          </w:p>
        </w:tc>
      </w:tr>
      <w:tr>
        <w:tblPrEx>
          <w:tblCellMar>
            <w:left w:w="57" w:type="dxa"/>
            <w:right w:w="57" w:type="dxa"/>
          </w:tblCellMar>
        </w:tblPrEx>
        <w:trPr>
          <w:trHeight w:val="271" w:hRule="atLeast"/>
        </w:trPr>
        <w:tc>
          <w:tcPr>
            <w:tcW w:w="1420" w:type="dxa"/>
            <w:gridSpan w:val="2"/>
            <w:vMerge w:val="continue"/>
            <w:tcBorders>
              <w:top w:val="single" w:color="auto" w:sz="8"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8659" w:type="dxa"/>
            <w:gridSpan w:val="10"/>
            <w:tcBorders>
              <w:top w:val="dotted"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必要な有資格者数の算出に当たっては、小数点１桁を四捨五入する。</w:t>
            </w:r>
          </w:p>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「運営状況報告」の「利用児童数から算出した必要な保育従事者の数」で必要な有資格者の数を確認のこと。</w:t>
            </w:r>
          </w:p>
          <w:p>
            <w:pPr>
              <w:pStyle w:val="1"/>
              <w:ind w:left="439" w:hanging="439" w:hangingChars="200"/>
              <w:rPr>
                <w:rFonts w:hint="eastAsia" w:asciiTheme="minorEastAsia" w:hAnsiTheme="minorEastAsia" w:eastAsiaTheme="minorEastAsia"/>
                <w:b w:val="0"/>
              </w:rPr>
            </w:pPr>
            <w:r>
              <w:rPr>
                <w:rFonts w:hint="eastAsia"/>
              </w:rPr>
              <w:t>　</w:t>
            </w:r>
            <w:r>
              <w:rPr>
                <w:rFonts w:hint="eastAsia" w:asciiTheme="minorEastAsia" w:hAnsiTheme="minorEastAsia" w:eastAsiaTheme="minorEastAsia"/>
                <w:b w:val="0"/>
                <w:sz w:val="20"/>
              </w:rPr>
              <w:t>※　保育従事者が２人の施設及び上記で例外的に保育従事者が１人配置されている時間帯については、１人は有資格者であること。なお、常時、保育士、看護師又は准看護師の資格を有する者が１人以上配置されていることが望ましい。</w:t>
            </w:r>
          </w:p>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上記にかかわらず、保育従事者の全てについて、保育士、看護師又は准看護師の資格を有する者が</w:t>
            </w:r>
            <w:r>
              <w:rPr>
                <w:rFonts w:hint="eastAsia" w:ascii="ＭＳ ゴシック" w:hAnsi="ＭＳ ゴシック" w:eastAsia="ＭＳ ゴシック"/>
                <w:b w:val="1"/>
                <w:color w:val="FF0000"/>
              </w:rPr>
              <w:t>常時</w:t>
            </w:r>
            <w:r>
              <w:rPr>
                <w:rFonts w:hint="eastAsia" w:asciiTheme="minorEastAsia" w:hAnsiTheme="minorEastAsia" w:eastAsiaTheme="minorEastAsia"/>
                <w:color w:val="000000" w:themeColor="text1"/>
              </w:rPr>
              <w:t>配置されていることが望ましい。なお、当該資格を有していない保育従事者については、一定の研修受講を推奨することが望ましい。</w:t>
            </w:r>
          </w:p>
        </w:tc>
      </w:tr>
      <w:tr>
        <w:tblPrEx>
          <w:tblCellMar>
            <w:left w:w="57" w:type="dxa"/>
            <w:right w:w="57" w:type="dxa"/>
          </w:tblCellMar>
        </w:tblPrEx>
        <w:trPr>
          <w:trHeight w:val="496" w:hRule="atLeast"/>
        </w:trPr>
        <w:tc>
          <w:tcPr>
            <w:tcW w:w="1420" w:type="dxa"/>
            <w:gridSpan w:val="2"/>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3 </w:t>
            </w:r>
            <w:r>
              <w:rPr>
                <w:rFonts w:hint="eastAsia" w:asciiTheme="majorEastAsia" w:hAnsiTheme="majorEastAsia" w:eastAsiaTheme="majorEastAsia"/>
                <w:color w:val="000000" w:themeColor="text1"/>
                <w:w w:val="90"/>
              </w:rPr>
              <w:t>保育士の</w:t>
            </w:r>
          </w:p>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名称</w:t>
            </w:r>
          </w:p>
        </w:tc>
        <w:tc>
          <w:tcPr>
            <w:tcW w:w="4960" w:type="dxa"/>
            <w:gridSpan w:val="4"/>
            <w:vMerge w:val="restart"/>
            <w:tcBorders>
              <w:top w:val="single" w:color="auto" w:sz="8" w:space="0"/>
              <w:left w:val="none" w:color="auto" w:sz="0" w:space="0"/>
              <w:bottom w:val="dotted" w:color="auto" w:sz="4" w:space="0"/>
              <w:right w:val="nil"/>
              <w:tl2br w:val="none" w:color="auto" w:sz="0" w:space="0"/>
              <w:tr2bl w:val="none" w:color="auto" w:sz="0" w:space="0"/>
            </w:tcBorders>
            <w:vAlign w:val="top"/>
          </w:tcPr>
          <w:p>
            <w:pPr>
              <w:pStyle w:val="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保育士でない者を保育士又は保母、保父など、これに紛らわしい名称で使用していませんか。</w:t>
            </w:r>
            <w:r>
              <w:rPr>
                <w:rFonts w:hint="eastAsia" w:ascii="ＭＳ ゴシック" w:hAnsi="ＭＳ ゴシック" w:eastAsia="ＭＳ ゴシック"/>
                <w:b w:val="1"/>
                <w:color w:val="FF0000"/>
              </w:rPr>
              <w:t>（法第</w:t>
            </w:r>
            <w:r>
              <w:rPr>
                <w:rFonts w:hint="eastAsia" w:ascii="ＭＳ ゴシック" w:hAnsi="ＭＳ ゴシック" w:eastAsia="ＭＳ ゴシック"/>
                <w:b w:val="1"/>
                <w:color w:val="FF0000"/>
              </w:rPr>
              <w:t xml:space="preserve"> 18 </w:t>
            </w:r>
            <w:r>
              <w:rPr>
                <w:rFonts w:hint="eastAsia" w:ascii="ＭＳ ゴシック" w:hAnsi="ＭＳ ゴシック" w:eastAsia="ＭＳ ゴシック"/>
                <w:b w:val="1"/>
                <w:color w:val="FF0000"/>
              </w:rPr>
              <w:t>条の</w:t>
            </w:r>
            <w:r>
              <w:rPr>
                <w:rFonts w:hint="eastAsia" w:ascii="ＭＳ ゴシック" w:hAnsi="ＭＳ ゴシック" w:eastAsia="ＭＳ ゴシック"/>
                <w:b w:val="1"/>
                <w:color w:val="FF0000"/>
              </w:rPr>
              <w:t xml:space="preserve"> 23 </w:t>
            </w:r>
            <w:r>
              <w:rPr>
                <w:rFonts w:hint="eastAsia" w:ascii="ＭＳ ゴシック" w:hAnsi="ＭＳ ゴシック" w:eastAsia="ＭＳ ゴシック"/>
                <w:b w:val="1"/>
                <w:color w:val="FF0000"/>
              </w:rPr>
              <w:t>及び第</w:t>
            </w:r>
            <w:r>
              <w:rPr>
                <w:rFonts w:hint="eastAsia" w:ascii="ＭＳ ゴシック" w:hAnsi="ＭＳ ゴシック" w:eastAsia="ＭＳ ゴシック"/>
                <w:b w:val="1"/>
                <w:color w:val="FF0000"/>
              </w:rPr>
              <w:t xml:space="preserve"> 62 </w:t>
            </w:r>
            <w:r>
              <w:rPr>
                <w:rFonts w:hint="eastAsia" w:ascii="ＭＳ ゴシック" w:hAnsi="ＭＳ ゴシック" w:eastAsia="ＭＳ ゴシック"/>
                <w:b w:val="1"/>
                <w:color w:val="FF0000"/>
              </w:rPr>
              <w:t>条第２項第２号）</w:t>
            </w:r>
            <w:r>
              <w:rPr>
                <w:rFonts w:hint="default"/>
              </w:rPr>
              <w:t xml:space="preserve"> </w:t>
            </w:r>
          </w:p>
        </w:tc>
        <w:tc>
          <w:tcPr>
            <w:tcW w:w="851" w:type="dxa"/>
            <w:tcBorders>
              <w:top w:val="single" w:color="auto" w:sz="8"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bookmarkStart w:id="0" w:name="_GoBack"/>
            <w:bookmarkEnd w:id="0"/>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48" w:type="dxa"/>
            <w:gridSpan w:val="5"/>
            <w:tcBorders>
              <w:top w:val="single" w:color="auto" w:sz="8"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blPrEx>
          <w:tblCellMar>
            <w:left w:w="57" w:type="dxa"/>
            <w:right w:w="57" w:type="dxa"/>
          </w:tblCellMar>
        </w:tblPrEx>
        <w:trPr>
          <w:trHeight w:val="264" w:hRule="atLeast"/>
        </w:trPr>
        <w:tc>
          <w:tcPr>
            <w:tcW w:w="1420" w:type="dxa"/>
            <w:gridSpan w:val="2"/>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4960" w:type="dxa"/>
            <w:gridSpan w:val="4"/>
            <w:vMerge w:val="continue"/>
            <w:tcBorders>
              <w:top w:val="single" w:color="auto" w:sz="8" w:space="0"/>
              <w:left w:val="none" w:color="auto" w:sz="0" w:space="0"/>
              <w:bottom w:val="dotted" w:color="auto" w:sz="4" w:space="0"/>
              <w:right w:val="nil"/>
              <w:tl2br w:val="none" w:color="auto" w:sz="0" w:space="0"/>
              <w:tr2bl w:val="none" w:color="auto" w:sz="0" w:space="0"/>
            </w:tcBorders>
            <w:vAlign w:val="top"/>
          </w:tcPr>
          <w:p>
            <w:pPr>
              <w:pStyle w:val="0"/>
              <w:rPr>
                <w:rFonts w:hint="eastAsia"/>
              </w:rPr>
            </w:pPr>
          </w:p>
        </w:tc>
        <w:tc>
          <w:tcPr>
            <w:tcW w:w="3699" w:type="dxa"/>
            <w:gridSpan w:val="6"/>
            <w:tcBorders>
              <w:top w:val="single" w:color="auto" w:sz="2" w:space="0"/>
              <w:left w:val="nil"/>
              <w:bottom w:val="nil"/>
              <w:right w:val="none" w:color="auto" w:sz="0" w:space="0"/>
              <w:tl2br w:val="none" w:color="auto" w:sz="0" w:space="0"/>
              <w:tr2bl w:val="none" w:color="auto" w:sz="0" w:space="0"/>
            </w:tcBorders>
            <w:vAlign w:val="top"/>
          </w:tcPr>
          <w:p>
            <w:pPr>
              <w:pStyle w:val="0"/>
              <w:rPr>
                <w:rFonts w:hint="eastAsia"/>
              </w:rPr>
            </w:pPr>
          </w:p>
        </w:tc>
      </w:tr>
      <w:tr>
        <w:tblPrEx>
          <w:tblCellMar>
            <w:left w:w="57" w:type="dxa"/>
            <w:right w:w="57" w:type="dxa"/>
          </w:tblCellMar>
        </w:tblPrEx>
        <w:trPr>
          <w:trHeight w:val="210" w:hRule="atLeast"/>
        </w:trPr>
        <w:tc>
          <w:tcPr>
            <w:tcW w:w="1420" w:type="dxa"/>
            <w:gridSpan w:val="2"/>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rPr>
                <w:rFonts w:hint="eastAsia"/>
              </w:rPr>
            </w:pPr>
          </w:p>
        </w:tc>
        <w:tc>
          <w:tcPr>
            <w:tcW w:w="8659" w:type="dxa"/>
            <w:gridSpan w:val="10"/>
            <w:tcBorders>
              <w:top w:val="nil"/>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保育士でない者が、保育士又はこれに紛らわしい名称を使用した場合には、罰金が課せられる。</w:t>
            </w:r>
          </w:p>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事業者が、保育士資格を有していない者について、保育士であると誤認されるような表現を用いて入園案内や児童の募集を行った場合は、事業者についても、名称独占違反の罰則が課されるおそれがある。</w:t>
            </w:r>
          </w:p>
        </w:tc>
      </w:tr>
    </w:tbl>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p>
    <w:tbl>
      <w:tblPr>
        <w:tblStyle w:val="30"/>
        <w:tblW w:w="10065" w:type="dxa"/>
        <w:tblInd w:w="57" w:type="dxa"/>
        <w:tblLayout w:type="fixed"/>
        <w:tblCellMar>
          <w:left w:w="57" w:type="dxa"/>
          <w:right w:w="57" w:type="dxa"/>
        </w:tblCellMar>
        <w:tblLook w:firstRow="1" w:lastRow="0" w:firstColumn="1" w:lastColumn="0" w:noHBand="0" w:noVBand="1" w:val="04A0"/>
      </w:tblPr>
      <w:tblGrid>
        <w:gridCol w:w="1134"/>
        <w:gridCol w:w="5245"/>
        <w:gridCol w:w="851"/>
        <w:gridCol w:w="2835"/>
      </w:tblGrid>
      <w:tr>
        <w:trPr/>
        <w:tc>
          <w:tcPr>
            <w:tcW w:w="10065" w:type="dxa"/>
            <w:gridSpan w:val="4"/>
            <w:tcBorders>
              <w:top w:val="single" w:color="auto"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color w:val="000000" w:themeColor="text1"/>
              </w:rPr>
            </w:pPr>
            <w:r>
              <w:rPr>
                <w:rFonts w:hint="eastAsia" w:asciiTheme="majorEastAsia" w:hAnsiTheme="majorEastAsia" w:eastAsiaTheme="majorEastAsia"/>
                <w:color w:val="000000" w:themeColor="text1"/>
              </w:rPr>
              <w:t>第２　保育室等の構造、設備及び面積</w:t>
            </w: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1 </w:t>
            </w:r>
            <w:r>
              <w:rPr>
                <w:rFonts w:hint="eastAsia" w:asciiTheme="majorEastAsia" w:hAnsiTheme="majorEastAsia" w:eastAsiaTheme="majorEastAsia"/>
                <w:color w:val="000000" w:themeColor="text1"/>
                <w:w w:val="90"/>
              </w:rPr>
              <w:t>保育室の</w:t>
            </w:r>
          </w:p>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面積</w:t>
            </w:r>
          </w:p>
        </w:tc>
        <w:tc>
          <w:tcPr>
            <w:tcW w:w="524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保育室の面積は、月極めで利用契約した乳幼児数について、概ね１人当たり１．６５㎡以上確保されていますか。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3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保育室の面積は、総乳幼児数（「月極めで利用契約した乳幼児数」に「時間預かり（一時預かり）の乳幼児数」を加えた数）</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　について、</w:t>
            </w:r>
            <w:r>
              <w:rPr>
                <w:rFonts w:hint="eastAsia" w:asciiTheme="minorEastAsia" w:hAnsiTheme="minorEastAsia" w:eastAsiaTheme="minorEastAsia"/>
                <w:color w:val="000000" w:themeColor="text1"/>
              </w:rPr>
              <w:t>概ね１人当たり１．６５㎡以上確保されていますか。</w:t>
            </w:r>
          </w:p>
        </w:tc>
      </w:tr>
      <w:tr>
        <w:trPr>
          <w:trHeight w:val="331" w:hRule="atLeast"/>
        </w:trPr>
        <w:tc>
          <w:tcPr>
            <w:tcW w:w="1134" w:type="dxa"/>
            <w:vMerge w:val="continue"/>
            <w:tcBorders>
              <w:top w:val="single" w:color="auto" w:sz="8"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　</w:t>
            </w: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　</w:t>
            </w:r>
            <w:r>
              <w:rPr>
                <w:rFonts w:hint="eastAsia" w:asciiTheme="minorEastAsia" w:hAnsiTheme="minorEastAsia" w:eastAsiaTheme="minorEastAsia"/>
                <w:color w:val="000000" w:themeColor="text1"/>
              </w:rPr>
              <w:t>保育室の面積は、当該施設において、保育室として使用している部屋の面積であって、調理室やトイレ、浴室等は含まない。</w:t>
            </w:r>
          </w:p>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　</w:t>
            </w: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　</w:t>
            </w:r>
            <w:r>
              <w:rPr>
                <w:rFonts w:hint="eastAsia" w:asciiTheme="minorEastAsia" w:hAnsiTheme="minorEastAsia" w:eastAsiaTheme="minorEastAsia"/>
                <w:color w:val="000000" w:themeColor="text1"/>
              </w:rPr>
              <w:t>面積は、内法面積（壁や柱で囲まれた内側で測定した面積）から、造付け・固定造作物（ロッカー、収納スペース、児童用荷物収納棚、手洗い器等）やピアノ・オルガン等を除いた有効面積で算出する。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　</w:t>
            </w: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　「運営状況報告」の「</w:t>
            </w:r>
            <w:r>
              <w:rPr>
                <w:rFonts w:hint="eastAsia" w:asciiTheme="minorEastAsia" w:hAnsiTheme="minorEastAsia" w:eastAsiaTheme="minorEastAsia"/>
                <w:color w:val="000000" w:themeColor="text1"/>
              </w:rPr>
              <w:t>施設・設備」で保育室の面積を確認のこと。</w:t>
            </w:r>
          </w:p>
        </w:tc>
      </w:tr>
      <w:tr>
        <w:trPr>
          <w:trHeight w:val="211"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2 </w:t>
            </w:r>
            <w:r>
              <w:rPr>
                <w:rFonts w:hint="eastAsia" w:asciiTheme="majorEastAsia" w:hAnsiTheme="majorEastAsia" w:eastAsiaTheme="majorEastAsia"/>
                <w:color w:val="000000" w:themeColor="text1"/>
                <w:w w:val="90"/>
              </w:rPr>
              <w:t>調理室</w:t>
            </w:r>
          </w:p>
        </w:tc>
        <w:tc>
          <w:tcPr>
            <w:tcW w:w="524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1</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調理室は、当該施設内にあって専用のものとなっていますか。又は、施設外にある調理室を共同使用している場合、必要</w:t>
            </w:r>
          </w:p>
        </w:tc>
        <w:tc>
          <w:tcPr>
            <w:tcW w:w="851"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なときに利用できるようになっていますか。</w:t>
            </w:r>
          </w:p>
        </w:tc>
      </w:tr>
      <w:tr>
        <w:trPr>
          <w:trHeight w:val="4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給食を施設外で調理している場合や、家庭からの弁当の持参を行っている場合などは、加熱、保存、配膳等のために必要な調理機能を有していることが求められる。</w:t>
            </w:r>
          </w:p>
        </w:tc>
      </w:tr>
      <w:tr>
        <w:trPr>
          <w:trHeight w:val="315"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524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2</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調理室は、乳幼児が保育室から簡単に立ち入ることができないよう区画等されていますか。</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0"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　</w:t>
            </w: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　調理</w:t>
            </w:r>
            <w:r>
              <w:rPr>
                <w:rFonts w:hint="eastAsia" w:asciiTheme="minorEastAsia" w:hAnsiTheme="minorEastAsia" w:eastAsiaTheme="minorEastAsia"/>
                <w:color w:val="000000" w:themeColor="text1"/>
              </w:rPr>
              <w:t>機能のみを有している場合にあっても、衛生や乳幼児の安全が十分に確保される状態となっていること。</w:t>
            </w:r>
          </w:p>
        </w:tc>
      </w:tr>
      <w:tr>
        <w:trPr>
          <w:trHeight w:val="315"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524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調理室は、衛生的な状態が保たれていますか。</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 xml:space="preserve">3 </w:t>
            </w:r>
            <w:r>
              <w:rPr>
                <w:rFonts w:hint="eastAsia" w:asciiTheme="majorEastAsia" w:hAnsiTheme="majorEastAsia" w:eastAsiaTheme="majorEastAsia"/>
                <w:color w:val="000000" w:themeColor="text1"/>
                <w:w w:val="90"/>
              </w:rPr>
              <w:t>概ね</w:t>
            </w:r>
            <w:r>
              <w:rPr>
                <w:rFonts w:hint="eastAsia" w:asciiTheme="majorEastAsia" w:hAnsiTheme="majorEastAsia" w:eastAsiaTheme="majorEastAsia"/>
                <w:color w:val="000000" w:themeColor="text1"/>
                <w:w w:val="80"/>
              </w:rPr>
              <w:t>１歳未満児とその他の児童の保育場所の区画</w:t>
            </w:r>
          </w:p>
        </w:tc>
        <w:tc>
          <w:tcPr>
            <w:tcW w:w="5245" w:type="dxa"/>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「概ね１歳未満児の保育を行う場所」と「その他の児童の保育を行う場所」は、別の部屋になっていますか。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1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別の部屋になっていない場合、ベビーフェンスベビーベッド等で区画されていますか。</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4 </w:t>
            </w:r>
            <w:r>
              <w:rPr>
                <w:rFonts w:hint="eastAsia" w:asciiTheme="majorEastAsia" w:hAnsiTheme="majorEastAsia" w:eastAsiaTheme="majorEastAsia"/>
                <w:color w:val="000000" w:themeColor="text1"/>
                <w:w w:val="90"/>
              </w:rPr>
              <w:t>保育室の</w:t>
            </w:r>
          </w:p>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採光・換気の確保、安全性の確保</w:t>
            </w:r>
          </w:p>
        </w:tc>
        <w:tc>
          <w:tcPr>
            <w:tcW w:w="5245" w:type="dxa"/>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保育室の採光は、確保されていますか。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6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　</w:t>
            </w: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　</w:t>
            </w:r>
            <w:r>
              <w:rPr>
                <w:rFonts w:hint="eastAsia" w:asciiTheme="minorEastAsia" w:hAnsiTheme="minorEastAsia" w:eastAsiaTheme="minorEastAsia"/>
                <w:color w:val="000000" w:themeColor="text1"/>
              </w:rPr>
              <w:t>建築基準法等の規定に準じ、窓など採光に有効な開口部の面積が床面積の５分の１以上であることが望ましい。</w:t>
            </w:r>
          </w:p>
        </w:tc>
      </w:tr>
      <w:tr>
        <w:trPr>
          <w:trHeight w:val="31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保育室の換気は、確保されていますか。</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3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建築基準法等の規定に準じ、窓など換気に有効な開口部の面積が床面積の２０分の１以上であるか、これに相当する換気設備があることが望ましい。</w:t>
            </w:r>
          </w:p>
        </w:tc>
      </w:tr>
      <w:tr>
        <w:trPr>
          <w:trHeight w:val="315"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524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乳幼児用ベッドの使用に当たり、同一の乳幼児用ベッドに２人以上の乳幼児を寝かせていませんか。</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 xml:space="preserve">5 </w:t>
            </w:r>
            <w:r>
              <w:rPr>
                <w:rFonts w:hint="eastAsia" w:asciiTheme="majorEastAsia" w:hAnsiTheme="majorEastAsia" w:eastAsiaTheme="majorEastAsia"/>
                <w:color w:val="000000" w:themeColor="text1"/>
                <w:w w:val="90"/>
              </w:rPr>
              <w:t>トイレ</w:t>
            </w:r>
          </w:p>
        </w:tc>
        <w:tc>
          <w:tcPr>
            <w:tcW w:w="5245" w:type="dxa"/>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トイレ用の手洗設備が設置されており、かつ衛生的に管理されていますか。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1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トイレは、乳幼児が安全に使用するのに適当なものとなっていますか</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15"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524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トイレは、保育室及び調理室と区画され、衛生上の問題はありませんか。</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□ない</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□ある</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15"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5245"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4)</w:t>
            </w:r>
            <w:r>
              <w:rPr>
                <w:rFonts w:hint="eastAsia" w:asciiTheme="minorEastAsia" w:hAnsiTheme="minorEastAsia" w:eastAsiaTheme="minorEastAsia"/>
                <w:color w:val="000000" w:themeColor="text1"/>
              </w:rPr>
              <w:t>　便器の数は、概ね幼児２０人につき１個以上設置されていますか。</w:t>
            </w:r>
          </w:p>
        </w:tc>
        <w:tc>
          <w:tcPr>
            <w:tcW w:w="851"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bl>
    <w:p>
      <w:pPr>
        <w:pStyle w:val="0"/>
        <w:spacing w:line="260" w:lineRule="exact"/>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br w:type="page"/>
      </w:r>
    </w:p>
    <w:tbl>
      <w:tblPr>
        <w:tblStyle w:val="30"/>
        <w:tblW w:w="10065" w:type="dxa"/>
        <w:tblInd w:w="57" w:type="dxa"/>
        <w:tblLayout w:type="fixed"/>
        <w:tblCellMar>
          <w:left w:w="57" w:type="dxa"/>
          <w:right w:w="57" w:type="dxa"/>
        </w:tblCellMar>
        <w:tblLook w:firstRow="1" w:lastRow="0" w:firstColumn="1" w:lastColumn="0" w:noHBand="0" w:noVBand="1" w:val="04A0"/>
      </w:tblPr>
      <w:tblGrid>
        <w:gridCol w:w="1134"/>
        <w:gridCol w:w="5245"/>
        <w:gridCol w:w="851"/>
        <w:gridCol w:w="2835"/>
      </w:tblGrid>
      <w:tr>
        <w:trPr/>
        <w:tc>
          <w:tcPr>
            <w:tcW w:w="10065" w:type="dxa"/>
            <w:gridSpan w:val="4"/>
            <w:tcBorders>
              <w:top w:val="single" w:color="auto" w:sz="8" w:space="0"/>
              <w:left w:val="single" w:color="auto" w:sz="4" w:space="0"/>
              <w:bottom w:val="nil"/>
              <w:right w:val="single" w:color="auto" w:sz="4"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color w:val="000000" w:themeColor="text1"/>
              </w:rPr>
            </w:pPr>
            <w:r>
              <w:rPr>
                <w:rFonts w:hint="eastAsia" w:asciiTheme="majorEastAsia" w:hAnsiTheme="majorEastAsia" w:eastAsiaTheme="majorEastAsia"/>
                <w:color w:val="000000" w:themeColor="text1"/>
              </w:rPr>
              <w:t>第３　非常災害に対する措置</w:t>
            </w:r>
          </w:p>
        </w:tc>
      </w:tr>
      <w:tr>
        <w:trPr>
          <w:trHeight w:val="447"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 xml:space="preserve">1 </w:t>
            </w:r>
            <w:r>
              <w:rPr>
                <w:rFonts w:hint="eastAsia" w:asciiTheme="majorEastAsia" w:hAnsiTheme="majorEastAsia" w:eastAsiaTheme="majorEastAsia"/>
                <w:color w:val="000000" w:themeColor="text1"/>
                <w:w w:val="90"/>
              </w:rPr>
              <w:t>消火用具・非常口の設置</w:t>
            </w:r>
          </w:p>
        </w:tc>
        <w:tc>
          <w:tcPr>
            <w:tcW w:w="524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消火用具が設置されており、かつ適切に点検が行われ、火災発生時にその機能が十分に発揮できる状態になっていますか。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3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職員は、消火用具の設置場所及びその使用方法を知っていますか。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3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非常口は、火災等非常時に利用乳幼児の避難に有効な位置に、適切に設置されていますか。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47" w:hRule="atLeast"/>
        </w:trPr>
        <w:tc>
          <w:tcPr>
            <w:tcW w:w="1134" w:type="dxa"/>
            <w:vMerge w:val="restart"/>
            <w:vAlign w:val="top"/>
          </w:tcPr>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 xml:space="preserve">2 </w:t>
            </w:r>
            <w:r>
              <w:rPr>
                <w:rFonts w:hint="eastAsia" w:asciiTheme="majorEastAsia" w:hAnsiTheme="majorEastAsia" w:eastAsiaTheme="majorEastAsia"/>
                <w:color w:val="000000" w:themeColor="text1"/>
                <w:w w:val="90"/>
              </w:rPr>
              <w:t>非常災害に対する具体的計画（消防計画）の策定等</w:t>
            </w: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非常災害に対する具体的計画を立てていますか。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w:t>
            </w:r>
            <w:r>
              <w:rPr>
                <w:rFonts w:hint="eastAsia" w:asciiTheme="minorEastAsia" w:hAnsiTheme="minorEastAsia" w:eastAsiaTheme="minorEastAsia"/>
                <w:color w:val="000000" w:themeColor="text1"/>
                <w:spacing w:val="-2"/>
              </w:rPr>
              <w:t>非常災害とは、火災や風水害、土砂災害、地震など地域の実情を鑑みた上で想定される災害を指している。</w:t>
            </w:r>
          </w:p>
        </w:tc>
      </w:tr>
      <w:tr>
        <w:trPr>
          <w:trHeight w:val="43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消防計画が適正に策定され、届出が行われていますか。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3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3</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防火管理者の選任、届出が行われていますか。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3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w:t>
            </w:r>
            <w:r>
              <w:rPr>
                <w:rFonts w:hint="default" w:asciiTheme="minorEastAsia" w:hAnsiTheme="minorEastAsia" w:eastAsiaTheme="minorEastAsia"/>
                <w:color w:val="000000" w:themeColor="text1"/>
              </w:rPr>
              <w:t>2</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及び</w:t>
            </w:r>
            <w:r>
              <w:rPr>
                <w:rFonts w:hint="eastAsia" w:asciiTheme="minorEastAsia" w:hAnsiTheme="minorEastAsia" w:eastAsiaTheme="minorEastAsia"/>
                <w:color w:val="000000" w:themeColor="text1"/>
              </w:rPr>
              <w:t xml:space="preserve"> </w:t>
            </w:r>
            <w:r>
              <w:rPr>
                <w:rFonts w:hint="default" w:asciiTheme="minorEastAsia" w:hAnsiTheme="minorEastAsia" w:eastAsiaTheme="minorEastAsia"/>
                <w:color w:val="000000" w:themeColor="text1"/>
              </w:rPr>
              <w:t>3</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の「消防計画の策定・届出」、「防火管理者の選任・届出」は、従業者の数と利用乳幼児の数とを合算した数が３０人以上の施設では、消防法の規定によって義務付けられている。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なお、３０人未満の施設であっても、乳幼児の安全確保の観点から届出が望ましいとされている。</w:t>
            </w:r>
          </w:p>
        </w:tc>
      </w:tr>
      <w:tr>
        <w:trPr>
          <w:trHeight w:val="447" w:hRule="atLeast"/>
        </w:trPr>
        <w:tc>
          <w:tcPr>
            <w:tcW w:w="1134"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 xml:space="preserve">3 </w:t>
            </w:r>
            <w:r>
              <w:rPr>
                <w:rFonts w:hint="eastAsia" w:asciiTheme="majorEastAsia" w:hAnsiTheme="majorEastAsia" w:eastAsiaTheme="majorEastAsia"/>
                <w:color w:val="000000" w:themeColor="text1"/>
                <w:w w:val="90"/>
              </w:rPr>
              <w:t>避難消火等の訓練</w:t>
            </w:r>
          </w:p>
        </w:tc>
        <w:tc>
          <w:tcPr>
            <w:tcW w:w="5245"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消火活動、通報連絡及び避難誘導等の実地訓練を、毎月定期的に行っていますか。</w:t>
            </w:r>
          </w:p>
        </w:tc>
        <w:tc>
          <w:tcPr>
            <w:tcW w:w="851"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4 </w:t>
            </w:r>
            <w:r>
              <w:rPr>
                <w:rFonts w:hint="eastAsia" w:asciiTheme="majorEastAsia" w:hAnsiTheme="majorEastAsia" w:eastAsiaTheme="majorEastAsia"/>
                <w:color w:val="000000" w:themeColor="text1"/>
                <w:w w:val="90"/>
              </w:rPr>
              <w:t>災害への対応</w:t>
            </w:r>
          </w:p>
        </w:tc>
        <w:tc>
          <w:tcPr>
            <w:tcW w:w="524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火災や地震などの災害の発生に備え、施設・設備の安全確保</w:t>
            </w:r>
          </w:p>
          <w:p>
            <w:pPr>
              <w:pStyle w:val="0"/>
              <w:autoSpaceDE w:val="0"/>
              <w:autoSpaceDN w:val="0"/>
              <w:spacing w:line="260" w:lineRule="exact"/>
              <w:ind w:left="180" w:left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とともに、緊急時の対応や職員の役割分担等に関するマニュア</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7"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ルの作成、避難訓練の実施、保護者との連絡体制や引き渡し方法等に関する確認等に努めていますか。</w:t>
            </w:r>
          </w:p>
        </w:tc>
      </w:tr>
    </w:tbl>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p>
    <w:tbl>
      <w:tblPr>
        <w:tblStyle w:val="30"/>
        <w:tblW w:w="10065" w:type="dxa"/>
        <w:tblInd w:w="57" w:type="dxa"/>
        <w:tblLayout w:type="fixed"/>
        <w:tblCellMar>
          <w:left w:w="57" w:type="dxa"/>
          <w:right w:w="57" w:type="dxa"/>
        </w:tblCellMar>
        <w:tblLook w:firstRow="1" w:lastRow="0" w:firstColumn="1" w:lastColumn="0" w:noHBand="0" w:noVBand="1" w:val="04A0"/>
      </w:tblPr>
      <w:tblGrid>
        <w:gridCol w:w="1134"/>
        <w:gridCol w:w="5245"/>
        <w:gridCol w:w="851"/>
        <w:gridCol w:w="2835"/>
      </w:tblGrid>
      <w:tr>
        <w:trPr/>
        <w:tc>
          <w:tcPr>
            <w:tcW w:w="10065" w:type="dxa"/>
            <w:gridSpan w:val="4"/>
            <w:tcBorders>
              <w:top w:val="single" w:color="auto"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color w:val="000000" w:themeColor="text1"/>
              </w:rPr>
            </w:pPr>
            <w:r>
              <w:rPr>
                <w:rFonts w:hint="eastAsia" w:asciiTheme="majorEastAsia" w:hAnsiTheme="majorEastAsia" w:eastAsiaTheme="majorEastAsia"/>
                <w:color w:val="000000" w:themeColor="text1"/>
              </w:rPr>
              <w:t>第４　保育室を２階に設ける場合の条件</w:t>
            </w: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保育室が２階の場合</w:t>
            </w:r>
          </w:p>
        </w:tc>
        <w:tc>
          <w:tcPr>
            <w:tcW w:w="524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保育室その他乳幼児が出入りし又は通行する場所に、乳幼児の転落事故を防止する設備が設けられていますか。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44"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w:t>
            </w:r>
            <w:r>
              <w:rPr>
                <w:rFonts w:hint="eastAsia"/>
                <w:color w:val="000000" w:themeColor="text1"/>
              </w:rPr>
              <w:t>建物は、</w:t>
            </w:r>
            <w:r>
              <w:rPr>
                <w:rFonts w:hint="eastAsia" w:asciiTheme="minorEastAsia" w:hAnsiTheme="minorEastAsia" w:eastAsiaTheme="minorEastAsia"/>
                <w:color w:val="000000" w:themeColor="text1"/>
              </w:rPr>
              <w:t>建築基準法第２条第９号の２に規定する「耐火建築物」又は第２条第９号の３に規定する「準耐火建築物」（同</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号ロに該当するものを除く。）であることを満たしていますか。</w:t>
            </w:r>
          </w:p>
        </w:tc>
      </w:tr>
      <w:tr>
        <w:trPr>
          <w:trHeight w:val="43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pacing w:val="-2"/>
              </w:rPr>
              <w:t>乳幼児の避難に適した構造の以下の「常用」欄及び「避難用」欄に掲げる施設・設備がそれぞれ１つ以上設けられていますか。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3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spacing w:line="20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p>
          <w:tbl>
            <w:tblPr>
              <w:tblStyle w:val="30"/>
              <w:tblW w:w="0" w:type="auto"/>
              <w:tblInd w:w="220" w:type="dxa"/>
              <w:tblLayout w:type="fixed"/>
              <w:tblLook w:firstRow="1" w:lastRow="0" w:firstColumn="1" w:lastColumn="0" w:noHBand="0" w:noVBand="1" w:val="04A0"/>
            </w:tblPr>
            <w:tblGrid>
              <w:gridCol w:w="567"/>
              <w:gridCol w:w="7938"/>
            </w:tblGrid>
            <w:tr>
              <w:trPr/>
              <w:tc>
                <w:tcPr>
                  <w:tcW w:w="567" w:type="dxa"/>
                  <w:vAlign w:val="top"/>
                </w:tcPr>
                <w:p>
                  <w:pPr>
                    <w:pStyle w:val="0"/>
                    <w:spacing w:line="260" w:lineRule="exact"/>
                    <w:jc w:val="center"/>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常用</w:t>
                  </w:r>
                </w:p>
              </w:tc>
              <w:tc>
                <w:tcPr>
                  <w:tcW w:w="7938" w:type="dxa"/>
                  <w:vAlign w:val="top"/>
                </w:tcPr>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①屋内階段</w:t>
                  </w:r>
                </w:p>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②屋外階段</w:t>
                  </w:r>
                </w:p>
              </w:tc>
            </w:tr>
            <w:tr>
              <w:trPr/>
              <w:tc>
                <w:tcPr>
                  <w:tcW w:w="567" w:type="dxa"/>
                  <w:vAlign w:val="top"/>
                </w:tcPr>
                <w:p>
                  <w:pPr>
                    <w:pStyle w:val="0"/>
                    <w:spacing w:line="260" w:lineRule="exact"/>
                    <w:jc w:val="center"/>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避難用</w:t>
                  </w:r>
                </w:p>
              </w:tc>
              <w:tc>
                <w:tcPr>
                  <w:tcW w:w="7938" w:type="dxa"/>
                  <w:vAlign w:val="top"/>
                </w:tcPr>
                <w:p>
                  <w:pPr>
                    <w:pStyle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①建築基準法施行令第１２３条第１項に規定する構造の「屋内避難階段」又は同条第３項に規定する構造の「屋内特別避難階段」</w:t>
                  </w:r>
                </w:p>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②待避上有効なバルコニー</w:t>
                  </w:r>
                </w:p>
                <w:p>
                  <w:pPr>
                    <w:pStyle w:val="0"/>
                    <w:spacing w:line="260" w:lineRule="exact"/>
                    <w:rPr>
                      <w:rFonts w:hint="default" w:asciiTheme="minorEastAsia" w:hAnsiTheme="minorEastAsia" w:eastAsiaTheme="minorEastAsia"/>
                      <w:color w:val="000000" w:themeColor="text1"/>
                      <w:sz w:val="19"/>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z w:val="19"/>
                    </w:rPr>
                    <w:t>※　以下の要件を満たすもの</w:t>
                  </w:r>
                </w:p>
                <w:p>
                  <w:pPr>
                    <w:pStyle w:val="0"/>
                    <w:spacing w:line="260" w:lineRule="exact"/>
                    <w:rPr>
                      <w:rFonts w:hint="default" w:asciiTheme="minorEastAsia" w:hAnsiTheme="minorEastAsia" w:eastAsiaTheme="minorEastAsia"/>
                      <w:color w:val="000000" w:themeColor="text1"/>
                      <w:sz w:val="19"/>
                    </w:rPr>
                  </w:pPr>
                  <w:r>
                    <w:rPr>
                      <w:rFonts w:hint="eastAsia" w:asciiTheme="minorEastAsia" w:hAnsiTheme="minorEastAsia" w:eastAsiaTheme="minorEastAsia"/>
                      <w:color w:val="000000" w:themeColor="text1"/>
                      <w:sz w:val="19"/>
                    </w:rPr>
                    <w:t>　　　　</w:t>
                  </w:r>
                  <w:r>
                    <w:rPr>
                      <w:rFonts w:hint="eastAsia" w:asciiTheme="minorEastAsia" w:hAnsiTheme="minorEastAsia" w:eastAsiaTheme="minorEastAsia"/>
                      <w:color w:val="000000" w:themeColor="text1"/>
                      <w:sz w:val="19"/>
                    </w:rPr>
                    <w:t>1)</w:t>
                  </w:r>
                  <w:r>
                    <w:rPr>
                      <w:rFonts w:hint="eastAsia"/>
                      <w:color w:val="000000" w:themeColor="text1"/>
                      <w:sz w:val="19"/>
                    </w:rPr>
                    <w:t xml:space="preserve"> </w:t>
                  </w:r>
                  <w:r>
                    <w:rPr>
                      <w:rFonts w:hint="eastAsia" w:asciiTheme="minorEastAsia" w:hAnsiTheme="minorEastAsia" w:eastAsiaTheme="minorEastAsia"/>
                      <w:color w:val="000000" w:themeColor="text1"/>
                      <w:sz w:val="19"/>
                    </w:rPr>
                    <w:t>バルコニーの床は準耐火構造とする。</w:t>
                  </w:r>
                </w:p>
                <w:p>
                  <w:pPr>
                    <w:pStyle w:val="0"/>
                    <w:spacing w:line="260" w:lineRule="exact"/>
                    <w:rPr>
                      <w:rFonts w:hint="default" w:asciiTheme="minorEastAsia" w:hAnsiTheme="minorEastAsia" w:eastAsiaTheme="minorEastAsia"/>
                      <w:color w:val="000000" w:themeColor="text1"/>
                      <w:sz w:val="19"/>
                    </w:rPr>
                  </w:pPr>
                  <w:r>
                    <w:rPr>
                      <w:rFonts w:hint="eastAsia" w:asciiTheme="minorEastAsia" w:hAnsiTheme="minorEastAsia" w:eastAsiaTheme="minorEastAsia"/>
                      <w:color w:val="000000" w:themeColor="text1"/>
                      <w:sz w:val="19"/>
                    </w:rPr>
                    <w:t>　　　　</w:t>
                  </w:r>
                  <w:r>
                    <w:rPr>
                      <w:rFonts w:hint="eastAsia" w:asciiTheme="minorEastAsia" w:hAnsiTheme="minorEastAsia" w:eastAsiaTheme="minorEastAsia"/>
                      <w:color w:val="000000" w:themeColor="text1"/>
                      <w:sz w:val="19"/>
                    </w:rPr>
                    <w:t>2)</w:t>
                  </w:r>
                  <w:r>
                    <w:rPr>
                      <w:rFonts w:hint="default" w:asciiTheme="minorEastAsia" w:hAnsiTheme="minorEastAsia" w:eastAsiaTheme="minorEastAsia"/>
                      <w:color w:val="000000" w:themeColor="text1"/>
                      <w:sz w:val="19"/>
                    </w:rPr>
                    <w:t xml:space="preserve"> </w:t>
                  </w:r>
                  <w:r>
                    <w:rPr>
                      <w:rFonts w:hint="eastAsia" w:asciiTheme="minorEastAsia" w:hAnsiTheme="minorEastAsia" w:eastAsiaTheme="minorEastAsia"/>
                      <w:color w:val="000000" w:themeColor="text1"/>
                      <w:sz w:val="19"/>
                    </w:rPr>
                    <w:t>バルコニーは十分に外気に開放されていること。</w:t>
                  </w:r>
                </w:p>
                <w:p>
                  <w:pPr>
                    <w:pStyle w:val="0"/>
                    <w:spacing w:line="260" w:lineRule="exact"/>
                    <w:ind w:left="848" w:hanging="848" w:hangingChars="500"/>
                    <w:rPr>
                      <w:rFonts w:hint="default" w:asciiTheme="minorEastAsia" w:hAnsiTheme="minorEastAsia" w:eastAsiaTheme="minorEastAsia"/>
                      <w:color w:val="000000" w:themeColor="text1"/>
                      <w:sz w:val="19"/>
                    </w:rPr>
                  </w:pPr>
                  <w:r>
                    <w:rPr>
                      <w:rFonts w:hint="eastAsia" w:asciiTheme="minorEastAsia" w:hAnsiTheme="minorEastAsia" w:eastAsiaTheme="minorEastAsia"/>
                      <w:color w:val="000000" w:themeColor="text1"/>
                      <w:sz w:val="19"/>
                    </w:rPr>
                    <w:t>　　　　</w:t>
                  </w:r>
                  <w:r>
                    <w:rPr>
                      <w:rFonts w:hint="eastAsia" w:asciiTheme="minorEastAsia" w:hAnsiTheme="minorEastAsia" w:eastAsiaTheme="minorEastAsia"/>
                      <w:color w:val="000000" w:themeColor="text1"/>
                      <w:sz w:val="19"/>
                    </w:rPr>
                    <w:t xml:space="preserve">3) </w:t>
                  </w:r>
                  <w:r>
                    <w:rPr>
                      <w:rFonts w:hint="eastAsia" w:asciiTheme="minorEastAsia" w:hAnsiTheme="minorEastAsia" w:eastAsiaTheme="minorEastAsia"/>
                      <w:color w:val="000000" w:themeColor="text1"/>
                      <w:sz w:val="19"/>
                    </w:rPr>
                    <w:t>バルコニーの各部分から２ｍ以内にある当該建築物の外壁は準耐火構造とし、その部分に開口部がある場合は建築基準法第２条第９号の２ロに規定する防火設備とすること。</w:t>
                  </w:r>
                </w:p>
                <w:p>
                  <w:pPr>
                    <w:pStyle w:val="0"/>
                    <w:spacing w:line="260" w:lineRule="exact"/>
                    <w:ind w:left="848" w:hanging="848" w:hangingChars="500"/>
                    <w:rPr>
                      <w:rFonts w:hint="default" w:asciiTheme="minorEastAsia" w:hAnsiTheme="minorEastAsia" w:eastAsiaTheme="minorEastAsia"/>
                      <w:color w:val="000000" w:themeColor="text1"/>
                      <w:sz w:val="19"/>
                    </w:rPr>
                  </w:pPr>
                  <w:r>
                    <w:rPr>
                      <w:rFonts w:hint="eastAsia" w:asciiTheme="minorEastAsia" w:hAnsiTheme="minorEastAsia" w:eastAsiaTheme="minorEastAsia"/>
                      <w:color w:val="000000" w:themeColor="text1"/>
                      <w:sz w:val="19"/>
                    </w:rPr>
                    <w:t>　　　　</w:t>
                  </w:r>
                  <w:r>
                    <w:rPr>
                      <w:rFonts w:hint="eastAsia" w:asciiTheme="minorEastAsia" w:hAnsiTheme="minorEastAsia" w:eastAsiaTheme="minorEastAsia"/>
                      <w:color w:val="000000" w:themeColor="text1"/>
                      <w:sz w:val="19"/>
                    </w:rPr>
                    <w:t>4</w:t>
                  </w:r>
                  <w:r>
                    <w:rPr>
                      <w:rFonts w:hint="default" w:asciiTheme="minorEastAsia" w:hAnsiTheme="minorEastAsia" w:eastAsiaTheme="minorEastAsia"/>
                      <w:color w:val="000000" w:themeColor="text1"/>
                      <w:sz w:val="19"/>
                    </w:rPr>
                    <w:t xml:space="preserve">) </w:t>
                  </w:r>
                  <w:r>
                    <w:rPr>
                      <w:rFonts w:hint="eastAsia" w:asciiTheme="minorEastAsia" w:hAnsiTheme="minorEastAsia" w:eastAsiaTheme="minorEastAsia"/>
                      <w:color w:val="000000" w:themeColor="text1"/>
                      <w:sz w:val="19"/>
                    </w:rPr>
                    <w:t>屋内からバルコニーに通じる出入口の戸の幅は０</w:t>
                  </w:r>
                  <w:r>
                    <w:rPr>
                      <w:rFonts w:hint="eastAsia" w:asciiTheme="minorEastAsia" w:hAnsiTheme="minorEastAsia" w:eastAsiaTheme="minorEastAsia"/>
                      <w:color w:val="000000" w:themeColor="text1"/>
                      <w:sz w:val="19"/>
                    </w:rPr>
                    <w:t>.</w:t>
                  </w:r>
                  <w:r>
                    <w:rPr>
                      <w:rFonts w:hint="eastAsia" w:asciiTheme="minorEastAsia" w:hAnsiTheme="minorEastAsia" w:eastAsiaTheme="minorEastAsia"/>
                      <w:color w:val="000000" w:themeColor="text1"/>
                      <w:sz w:val="19"/>
                    </w:rPr>
                    <w:t>７５ｍ以上、高さは１</w:t>
                  </w:r>
                  <w:r>
                    <w:rPr>
                      <w:rFonts w:hint="eastAsia" w:asciiTheme="minorEastAsia" w:hAnsiTheme="minorEastAsia" w:eastAsiaTheme="minorEastAsia"/>
                      <w:color w:val="000000" w:themeColor="text1"/>
                      <w:sz w:val="19"/>
                    </w:rPr>
                    <w:t>.</w:t>
                  </w:r>
                  <w:r>
                    <w:rPr>
                      <w:rFonts w:hint="eastAsia" w:asciiTheme="minorEastAsia" w:hAnsiTheme="minorEastAsia" w:eastAsiaTheme="minorEastAsia"/>
                      <w:color w:val="000000" w:themeColor="text1"/>
                      <w:sz w:val="19"/>
                    </w:rPr>
                    <w:t>８ｍ以上、下端の床面からの高さは０</w:t>
                  </w:r>
                  <w:r>
                    <w:rPr>
                      <w:rFonts w:hint="eastAsia" w:asciiTheme="minorEastAsia" w:hAnsiTheme="minorEastAsia" w:eastAsiaTheme="minorEastAsia"/>
                      <w:color w:val="000000" w:themeColor="text1"/>
                      <w:sz w:val="19"/>
                    </w:rPr>
                    <w:t>.</w:t>
                  </w:r>
                  <w:r>
                    <w:rPr>
                      <w:rFonts w:hint="eastAsia" w:asciiTheme="minorEastAsia" w:hAnsiTheme="minorEastAsia" w:eastAsiaTheme="minorEastAsia"/>
                      <w:color w:val="000000" w:themeColor="text1"/>
                      <w:sz w:val="19"/>
                    </w:rPr>
                    <w:t>１５ｍ以下とすること。</w:t>
                  </w:r>
                </w:p>
                <w:p>
                  <w:pPr>
                    <w:pStyle w:val="0"/>
                    <w:spacing w:line="260" w:lineRule="exact"/>
                    <w:ind w:left="848" w:hanging="848" w:hangingChars="500"/>
                    <w:rPr>
                      <w:rFonts w:hint="default" w:asciiTheme="minorEastAsia" w:hAnsiTheme="minorEastAsia" w:eastAsiaTheme="minorEastAsia"/>
                      <w:color w:val="000000" w:themeColor="text1"/>
                      <w:sz w:val="19"/>
                    </w:rPr>
                  </w:pPr>
                  <w:r>
                    <w:rPr>
                      <w:rFonts w:hint="eastAsia" w:asciiTheme="minorEastAsia" w:hAnsiTheme="minorEastAsia" w:eastAsiaTheme="minorEastAsia"/>
                      <w:color w:val="000000" w:themeColor="text1"/>
                      <w:sz w:val="19"/>
                    </w:rPr>
                    <w:t>　　　　</w:t>
                  </w:r>
                  <w:r>
                    <w:rPr>
                      <w:rFonts w:hint="eastAsia" w:asciiTheme="minorEastAsia" w:hAnsiTheme="minorEastAsia" w:eastAsiaTheme="minorEastAsia"/>
                      <w:color w:val="000000" w:themeColor="text1"/>
                      <w:sz w:val="19"/>
                    </w:rPr>
                    <w:t xml:space="preserve">5) </w:t>
                  </w:r>
                  <w:r>
                    <w:rPr>
                      <w:rFonts w:hint="eastAsia" w:asciiTheme="minorEastAsia" w:hAnsiTheme="minorEastAsia" w:eastAsiaTheme="minorEastAsia"/>
                      <w:color w:val="000000" w:themeColor="text1"/>
                      <w:sz w:val="19"/>
                    </w:rPr>
                    <w:t>その階の保育室の面積の概ね１／８以上の面積を有し、幅員３</w:t>
                  </w:r>
                  <w:r>
                    <w:rPr>
                      <w:rFonts w:hint="eastAsia" w:asciiTheme="minorEastAsia" w:hAnsiTheme="minorEastAsia" w:eastAsiaTheme="minorEastAsia"/>
                      <w:color w:val="000000" w:themeColor="text1"/>
                      <w:sz w:val="19"/>
                    </w:rPr>
                    <w:t>.</w:t>
                  </w:r>
                  <w:r>
                    <w:rPr>
                      <w:rFonts w:hint="eastAsia" w:asciiTheme="minorEastAsia" w:hAnsiTheme="minorEastAsia" w:eastAsiaTheme="minorEastAsia"/>
                      <w:color w:val="000000" w:themeColor="text1"/>
                      <w:sz w:val="19"/>
                    </w:rPr>
                    <w:t>５ｍ以上の道路又は空地に面していること。</w:t>
                  </w:r>
                </w:p>
                <w:p>
                  <w:pPr>
                    <w:pStyle w:val="0"/>
                    <w:spacing w:line="260" w:lineRule="exact"/>
                    <w:ind w:left="541" w:leftChars="1"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z w:val="19"/>
                    </w:rPr>
                    <w:t>※　待避上有効なバルコニーは、建築基準法上の直通階段には該当しないため、建築基準法施行令第１２０条及び第１２１条に基づき、原則として保育室から５０ｍ以内に直通階段を設置しなければならない。</w:t>
                  </w:r>
                </w:p>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③建築基準法第２条第７号の２に規定する「準耐火構造」の屋外傾斜路又はこれに準ずる設備</w:t>
                  </w:r>
                </w:p>
                <w:p>
                  <w:pPr>
                    <w:pStyle w:val="0"/>
                    <w:spacing w:line="260" w:lineRule="exact"/>
                    <w:ind w:firstLine="339" w:firstLine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sz w:val="19"/>
                    </w:rPr>
                    <w:t>※　屋外傾斜路に準ずる設備とは、２階に限っては非常用すべり台をいう。</w:t>
                  </w:r>
                </w:p>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④屋外階段</w:t>
                  </w:r>
                </w:p>
              </w:tc>
            </w:tr>
          </w:tbl>
          <w:p>
            <w:pPr>
              <w:pStyle w:val="0"/>
              <w:spacing w:line="20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p>
        </w:tc>
      </w:tr>
      <w:tr>
        <w:trPr>
          <w:trHeight w:val="43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保育室を２階に設ける建物が、上記の</w:t>
            </w:r>
            <w:r>
              <w:rPr>
                <w:rFonts w:hint="eastAsia" w:asciiTheme="minorEastAsia" w:hAnsiTheme="minorEastAsia" w:eastAsiaTheme="minorEastAsia"/>
                <w:color w:val="000000" w:themeColor="text1"/>
              </w:rPr>
              <w:t xml:space="preserve"> 2)</w:t>
            </w:r>
            <w:r>
              <w:rPr>
                <w:rFonts w:hint="default"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及び</w:t>
            </w:r>
            <w:r>
              <w:rPr>
                <w:rFonts w:hint="eastAsia" w:asciiTheme="minorEastAsia" w:hAnsiTheme="minorEastAsia" w:eastAsiaTheme="minorEastAsia"/>
                <w:color w:val="000000" w:themeColor="text1"/>
              </w:rPr>
              <w:t xml:space="preserve"> 3)</w:t>
            </w:r>
            <w:r>
              <w:rPr>
                <w:rFonts w:hint="default"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をいずれも満たさない場合においては、第３「非常災害に対する措置」に記載する設備の設置及び訓練に特に留意すること。</w:t>
            </w:r>
          </w:p>
        </w:tc>
      </w:tr>
      <w:tr>
        <w:trPr>
          <w:trHeight w:val="395" w:hRule="atLeast"/>
        </w:trPr>
        <w:tc>
          <w:tcPr>
            <w:tcW w:w="10065" w:type="dxa"/>
            <w:gridSpan w:val="4"/>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「保育室を３階以上に設ける場合」の条件は、省略</w:t>
            </w:r>
          </w:p>
        </w:tc>
      </w:tr>
      <w:tr>
        <w:trPr/>
        <w:tc>
          <w:tcPr>
            <w:tcW w:w="10065" w:type="dxa"/>
            <w:gridSpan w:val="4"/>
            <w:tcBorders>
              <w:top w:val="single" w:color="auto"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color w:val="000000" w:themeColor="text1"/>
              </w:rPr>
            </w:pPr>
            <w:r>
              <w:rPr>
                <w:rFonts w:hint="eastAsia" w:asciiTheme="majorEastAsia" w:hAnsiTheme="majorEastAsia" w:eastAsiaTheme="majorEastAsia"/>
                <w:color w:val="000000" w:themeColor="text1"/>
              </w:rPr>
              <w:t>第５　保育の内容</w:t>
            </w:r>
          </w:p>
        </w:tc>
      </w:tr>
      <w:tr>
        <w:trPr>
          <w:trHeight w:val="520"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 xml:space="preserve">1 </w:t>
            </w:r>
            <w:r>
              <w:rPr>
                <w:rFonts w:hint="eastAsia" w:asciiTheme="majorEastAsia" w:hAnsiTheme="majorEastAsia" w:eastAsiaTheme="majorEastAsia"/>
                <w:color w:val="000000" w:themeColor="text1"/>
                <w:w w:val="90"/>
              </w:rPr>
              <w:t>保育の内容</w:t>
            </w:r>
          </w:p>
          <w:p>
            <w:pPr>
              <w:pStyle w:val="0"/>
              <w:autoSpaceDE w:val="0"/>
              <w:autoSpaceDN w:val="0"/>
              <w:spacing w:line="260" w:lineRule="exact"/>
              <w:rPr>
                <w:rFonts w:hint="default" w:asciiTheme="minorEastAsia" w:hAnsiTheme="minorEastAsia" w:eastAsiaTheme="minorEastAsia"/>
                <w:color w:val="000000" w:themeColor="text1"/>
                <w:w w:val="90"/>
              </w:rPr>
            </w:pPr>
          </w:p>
        </w:tc>
        <w:tc>
          <w:tcPr>
            <w:tcW w:w="5245" w:type="dxa"/>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乳幼児一人一人の心身の発育や発達の状況を把握し、保育内容を工夫していますか。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47"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児童の心身の発達状況に対応した保育従事者の適切な関わりは、児童の健全な発育・発達にとって不可欠であることを認識することが必要である。</w:t>
            </w:r>
          </w:p>
          <w:p>
            <w:pPr>
              <w:pStyle w:val="0"/>
              <w:autoSpaceDE w:val="0"/>
              <w:autoSpaceDN w:val="0"/>
              <w:spacing w:line="260" w:lineRule="exact"/>
              <w:ind w:left="359" w:leftChars="2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児童への適切な関わりについて理解するためには、「保育所保育指針（平成２９年厚生労働省告示第１１７号）」を理解することが不可欠である。</w:t>
            </w:r>
          </w:p>
          <w:p>
            <w:pPr>
              <w:pStyle w:val="0"/>
              <w:autoSpaceDE w:val="0"/>
              <w:autoSpaceDN w:val="0"/>
              <w:spacing w:line="260" w:lineRule="exact"/>
              <w:ind w:left="360" w:leftChars="100" w:hanging="180" w:hangingChars="100"/>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［乳児（１歳未満児）］</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・疾病への抵抗力が弱く、心身の機能の未熟さに伴う疾病の発生が多いことを理解し、一人一人の発育及び発達状態や健康状態についての適切な判断に基づく保健的な対応を行っているか。</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視覚、聴覚などの感覚や、座る、はう、歩くなどの運動機能が著しく発達し、特定の大人との応答的な関わりを通じて、情緒的な絆が形成される時期であることを踏まえ、情緒の安定と、歩行や言葉の獲得に向けた援助を行っているか。</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・一人一人の生理的・心理的欲求を感性豊かに受け止め、愛情を込めて優しく体と言葉で応答するよう努めているか。</w:t>
            </w:r>
          </w:p>
          <w:p>
            <w:pPr>
              <w:pStyle w:val="0"/>
              <w:autoSpaceDE w:val="0"/>
              <w:autoSpaceDN w:val="0"/>
              <w:spacing w:line="260" w:lineRule="exact"/>
              <w:ind w:left="360" w:leftChars="100" w:hanging="180" w:hangingChars="100"/>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［１歳以上３歳未満児］</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・特に感染症にかかりやすい時期であることを理解し、体の状態、機嫌、食欲などの日常の状態の観察を十分に行うとともに、適切な判断に基づく保健的な対応を心がけているか。</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・自我が形成され、児童が自分の感情や気持ちに気付くようになる重要な時期であることに鑑み、情緒の安定を図りながら、愛情豊かに、応答的に関わるよう努めているか。</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身体的な機能や基本的な運動機能が発達するとともに、自分の意思や欲求を言葉で表出できるようになり、自分でできることが増えてくる時期であることを踏まえ、児童の生活の安定を図りながら、自分でしようとする気持ちや自発的な活動を尊重しているか。</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一人一人が探索活動を十分できるように、事故防止に努めながら活動しやすい環境を整え、全身を使う遊びなど様々な遊びを取り入れたり、友達と一緒に遊ぶ楽しさを次第に体験できるよう、模倣やごっこ遊びの中で保育従事者が仲立ちをしたりするなど、児童の心身の発達に必要な体験が得られるよう適切に援助しているか。</w:t>
            </w:r>
          </w:p>
          <w:p>
            <w:pPr>
              <w:pStyle w:val="0"/>
              <w:autoSpaceDE w:val="0"/>
              <w:autoSpaceDN w:val="0"/>
              <w:spacing w:line="260" w:lineRule="exact"/>
              <w:ind w:left="360" w:leftChars="100" w:hanging="180" w:hangingChars="100"/>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［３歳以上児］</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この時期に見られる、運動機能の発達や基本的な生活習慣の形成、言葉の理解、知的興味や関心の高まり、仲間の中の一人という自覚、集団的な遊びや協同的な活動などを踏まえて、個の成長と集団としての活動の充実が図られるよう、以下のことに留意しながら、一人一人の実態に即して適切に援助しているか。</w:t>
            </w:r>
          </w:p>
          <w:p>
            <w:pPr>
              <w:pStyle w:val="0"/>
              <w:autoSpaceDE w:val="0"/>
              <w:autoSpaceDN w:val="0"/>
              <w:spacing w:line="260" w:lineRule="exact"/>
              <w:ind w:left="360" w:leftChars="100" w:hanging="180" w:hangingChars="100"/>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（３歳児）</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・遊びや生活において、他の児童との関係が重要になってくる時期であることを踏まえ、仲間同士の遊びの中で、一人一人の児童の興味や欲求を十分満足させること。</w:t>
            </w:r>
          </w:p>
          <w:p>
            <w:pPr>
              <w:pStyle w:val="0"/>
              <w:autoSpaceDE w:val="0"/>
              <w:autoSpaceDN w:val="0"/>
              <w:spacing w:line="260" w:lineRule="exact"/>
              <w:ind w:left="360" w:leftChars="100" w:hanging="180" w:hangingChars="100"/>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（４歳児）</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自意識が生まれ、他人の存在も意識できるようになり、心の葛藤も体験する時期であることを踏まえ、児童の心の動きを保育従事者が十分に察し、共感し、ある時は励ますことなどにより、児童の情緒を豊かにし、他人を気遣う感受性を育むこと。</w:t>
            </w:r>
          </w:p>
          <w:p>
            <w:pPr>
              <w:pStyle w:val="0"/>
              <w:autoSpaceDE w:val="0"/>
              <w:autoSpaceDN w:val="0"/>
              <w:spacing w:line="260" w:lineRule="exact"/>
              <w:ind w:left="360" w:leftChars="100" w:hanging="180" w:hangingChars="100"/>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（５歳児）</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自分なりの判断で行動するなど、自主性や自律性が身に付く時期であり、集団活動が充実し、ルールを守ることの必要性も理解する時期であることを踏まえ、保育従事者が児童の主体的な活動を促すため多様な関わりを持つことにより、児童の発達に必要な豊かな体験が得られること。</w:t>
            </w:r>
          </w:p>
          <w:p>
            <w:pPr>
              <w:pStyle w:val="0"/>
              <w:autoSpaceDE w:val="0"/>
              <w:autoSpaceDN w:val="0"/>
              <w:spacing w:line="260" w:lineRule="exact"/>
              <w:ind w:left="360" w:leftChars="100" w:hanging="180" w:hangingChars="100"/>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（６歳児）</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探求心や好奇心が旺盛となり、知識欲も増してくるとともに、集団遊びも、一人一人の好みや個性に応じた立場で行動するなど役割分担が生じ、組織だった共同遊びが多くなることを踏まえ、様々な環境を設定し、遊びや集団活動において、一人一人の創意工夫やアイデアが生かされるようにすること。</w:t>
            </w:r>
          </w:p>
        </w:tc>
      </w:tr>
      <w:tr>
        <w:trPr>
          <w:trHeight w:val="395"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乳幼児が安全で清潔な環境の中で、遊び、運動、睡眠などがバランスよく組み合わされた健康的な生活リズムが保たれる</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ように、十分に配慮がなされた保育計画を定め実行していますか。</w:t>
            </w:r>
          </w:p>
        </w:tc>
      </w:tr>
      <w:tr>
        <w:trPr>
          <w:trHeight w:val="315"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w w:val="90"/>
              </w:rPr>
            </w:pPr>
          </w:p>
        </w:tc>
        <w:tc>
          <w:tcPr>
            <w:tcW w:w="52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 a)</w:t>
            </w:r>
            <w:r>
              <w:rPr>
                <w:rFonts w:hint="eastAsia" w:asciiTheme="minorEastAsia" w:hAnsiTheme="minorEastAsia" w:eastAsiaTheme="minorEastAsia"/>
                <w:color w:val="000000" w:themeColor="text1"/>
              </w:rPr>
              <w:t>　デイリープログラム等で、乳幼児の日々の生活リズムに沿ったカリキュラムを設定し、実施していますか。</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15" w:hRule="atLeast"/>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2 b</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必要に応じて、利用乳幼児に入浴又は清拭をし、身体の清潔を保っていますか。</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15"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w w:val="90"/>
              </w:rPr>
            </w:pPr>
          </w:p>
        </w:tc>
        <w:tc>
          <w:tcPr>
            <w:tcW w:w="52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2 c</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沐浴、外気浴、遊び、運動、睡眠などに配慮していますか。</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15"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w w:val="90"/>
              </w:rPr>
            </w:pPr>
          </w:p>
        </w:tc>
        <w:tc>
          <w:tcPr>
            <w:tcW w:w="52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2 d</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外遊びなど、戸外で活動できる環境が確保されていますか。</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15"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3</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漫然と乳幼児にテレビを見せ続けるなど、乳幼児への関わりが少ない「放任的」な保育になっていませんか。</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7"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一人一人の乳幼児に対してきめ細かくかつ相互応答的に関わることが重要である。保育従事者にとっても最も基本的な使命であり、このような姿勢を欠く保育従事者は不適任である。</w:t>
            </w:r>
          </w:p>
        </w:tc>
      </w:tr>
      <w:tr>
        <w:trPr>
          <w:trHeight w:val="315"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4</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必要な遊具、保育用品等が備えられていますか。（テレビは含まない。）</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13"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年齢に応じた玩具、絵本、紙芝居などを備えることが必要である。また、衛生面の注意も必要である。</w:t>
            </w:r>
          </w:p>
          <w:p>
            <w:pPr>
              <w:pStyle w:val="0"/>
              <w:autoSpaceDE w:val="0"/>
              <w:autoSpaceDN w:val="0"/>
              <w:spacing w:line="260" w:lineRule="exact"/>
              <w:ind w:left="180" w:left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大型遊具を備える場合などは、その安全性の確認を常に行うことが事故防止の観点から不可欠である。</w:t>
            </w: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 xml:space="preserve">2 </w:t>
            </w:r>
            <w:r>
              <w:rPr>
                <w:rFonts w:hint="eastAsia" w:asciiTheme="majorEastAsia" w:hAnsiTheme="majorEastAsia" w:eastAsiaTheme="majorEastAsia"/>
                <w:color w:val="000000" w:themeColor="text1"/>
                <w:w w:val="90"/>
              </w:rPr>
              <w:t>保育従事者の保育姿勢等</w:t>
            </w:r>
          </w:p>
        </w:tc>
        <w:tc>
          <w:tcPr>
            <w:tcW w:w="5245" w:type="dxa"/>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乳幼児の最善の利益を考慮し、保育サービスを提供する者として、適切な保育姿勢が確保されていますか。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6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特に、施設の運営管理の任に当たる施設長については、その職責に鑑み、資質の向上、適格性の確保が求められる。</w:t>
            </w:r>
          </w:p>
        </w:tc>
      </w:tr>
      <w:tr>
        <w:trPr>
          <w:trHeight w:val="558"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「保育所保育指針」を理解させる機会を設けるなど、保育従事者の人間性と専門性の向上に努めていますか。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62"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1" w:type="dxa"/>
            <w:gridSpan w:val="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0" w:leftChars="0"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保育所保育指針を理解するなどの機会が設けられているかなど、保育従事者の質の向上が図られる体制に努めることが必要である。</w:t>
            </w:r>
          </w:p>
          <w:p>
            <w:pPr>
              <w:pStyle w:val="0"/>
              <w:autoSpaceDE w:val="0"/>
              <w:autoSpaceDN w:val="0"/>
              <w:spacing w:line="260" w:lineRule="exact"/>
              <w:ind w:left="180" w:hanging="180" w:hangingChars="100"/>
              <w:rPr>
                <w:rFonts w:hint="eastAsia"/>
              </w:rPr>
            </w:pPr>
            <w:r>
              <w:rPr>
                <w:rFonts w:hint="eastAsia"/>
              </w:rPr>
              <w:t>　※　都道府県等が実施する施設長や保育従事者に対する研修等への</w:t>
            </w:r>
            <w:r>
              <w:rPr>
                <w:rFonts w:hint="eastAsia" w:ascii="ＭＳ ゴシック" w:hAnsi="ＭＳ ゴシック" w:eastAsia="ＭＳ ゴシック"/>
                <w:b w:val="1"/>
                <w:color w:val="FF0000"/>
              </w:rPr>
              <w:t>定期的な</w:t>
            </w:r>
            <w:r>
              <w:rPr>
                <w:rFonts w:hint="eastAsia"/>
              </w:rPr>
              <w:t>参加が望ましい。</w:t>
            </w:r>
          </w:p>
        </w:tc>
      </w:tr>
      <w:tr>
        <w:trPr>
          <w:trHeight w:val="315"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524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乳幼児に身体的</w:t>
            </w:r>
            <w:r>
              <w:rPr>
                <w:rFonts w:hint="eastAsia" w:asciiTheme="minorEastAsia" w:hAnsiTheme="minorEastAsia" w:eastAsiaTheme="minorEastAsia"/>
                <w:b w:val="1"/>
                <w:color w:val="FF0000"/>
              </w:rPr>
              <w:t>、</w:t>
            </w:r>
            <w:r>
              <w:rPr>
                <w:rFonts w:hint="eastAsia" w:asciiTheme="majorEastAsia" w:hAnsiTheme="majorEastAsia" w:eastAsiaTheme="majorEastAsia"/>
                <w:b w:val="1"/>
                <w:color w:val="FF0000"/>
              </w:rPr>
              <w:t>心理的</w:t>
            </w:r>
            <w:r>
              <w:rPr>
                <w:rFonts w:hint="eastAsia" w:asciiTheme="minorEastAsia" w:hAnsiTheme="minorEastAsia" w:eastAsiaTheme="minorEastAsia"/>
                <w:color w:val="000000" w:themeColor="text1"/>
              </w:rPr>
              <w:t>苦痛を与えることや、人格を辱めること等がないよう、乳幼児の人権に十分に配慮していますか。</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139"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しつけと称するか否かを問わず児童に身体的苦痛を与えることは犯罪行為であること。</w:t>
            </w:r>
          </w:p>
          <w:p>
            <w:pPr>
              <w:pStyle w:val="0"/>
              <w:autoSpaceDE w:val="0"/>
              <w:autoSpaceDN w:val="0"/>
              <w:spacing w:line="260" w:lineRule="exact"/>
              <w:ind w:left="359" w:leftChars="2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また、いわゆるネグレクトや差別的処遇、言葉の暴力などによる心理的苦痛も与えてはならないこと。</w:t>
            </w:r>
          </w:p>
        </w:tc>
      </w:tr>
      <w:tr>
        <w:trPr>
          <w:trHeight w:val="247"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524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4)</w:t>
            </w:r>
            <w:r>
              <w:rPr>
                <w:rFonts w:hint="eastAsia" w:asciiTheme="minorEastAsia" w:hAnsiTheme="minorEastAsia" w:eastAsiaTheme="minorEastAsia"/>
                <w:color w:val="000000" w:themeColor="text1"/>
              </w:rPr>
              <w:t>　利用乳幼児について、虐待など不適切な養育が疑われる場合は、</w:t>
            </w:r>
            <w:r>
              <w:rPr>
                <w:rFonts w:hint="eastAsia" w:ascii="ＭＳ ゴシック" w:hAnsi="ＭＳ ゴシック" w:eastAsia="ＭＳ ゴシック"/>
                <w:b w:val="1"/>
                <w:color w:val="FF0000"/>
              </w:rPr>
              <w:t>都道府県等や</w:t>
            </w:r>
            <w:r>
              <w:rPr>
                <w:rFonts w:hint="eastAsia" w:asciiTheme="minorEastAsia" w:hAnsiTheme="minorEastAsia" w:eastAsiaTheme="minorEastAsia"/>
                <w:color w:val="000000" w:themeColor="text1"/>
              </w:rPr>
              <w:t>児童相談所等の専門的機関と連携する等の</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60"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体制をとっていますか。</w:t>
            </w:r>
          </w:p>
        </w:tc>
      </w:tr>
      <w:tr>
        <w:trPr>
          <w:trHeight w:val="1834" w:hRule="atLeast"/>
        </w:trPr>
        <w:tc>
          <w:tcPr>
            <w:tcW w:w="1134" w:type="dxa"/>
            <w:vMerge w:val="continue"/>
            <w:vAlign w:val="top"/>
          </w:tcPr>
          <w:p>
            <w:pPr>
              <w:pStyle w:val="0"/>
              <w:rPr>
                <w:rFonts w:hint="eastAsia"/>
              </w:rPr>
            </w:pPr>
          </w:p>
        </w:tc>
        <w:tc>
          <w:tcPr>
            <w:tcW w:w="8931" w:type="dxa"/>
            <w:gridSpan w:val="3"/>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虐待が疑われる場合だけでなく、児童相談所等の専門機関からの助言が必要と思われる場合も同様であること。</w:t>
            </w:r>
          </w:p>
          <w:p>
            <w:pPr>
              <w:pStyle w:val="0"/>
              <w:autoSpaceDE w:val="0"/>
              <w:autoSpaceDN w:val="0"/>
              <w:spacing w:line="260" w:lineRule="exact"/>
              <w:ind w:left="360" w:leftChars="100" w:hanging="180" w:hanging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職員等による虐待が疑われる場合、児童の安全確保を最優先とし、速やかに都道府県等に通報しなければならないこと。</w:t>
            </w:r>
          </w:p>
          <w:p>
            <w:pPr>
              <w:pStyle w:val="0"/>
              <w:autoSpaceDE w:val="0"/>
              <w:autoSpaceDN w:val="0"/>
              <w:spacing w:line="260" w:lineRule="exact"/>
              <w:ind w:left="360" w:leftChars="100" w:hanging="180" w:hangingChars="100"/>
              <w:rPr>
                <w:rFonts w:hint="eastAsia"/>
              </w:rPr>
            </w:pPr>
            <w:r>
              <w:rPr>
                <w:rFonts w:hint="eastAsia" w:ascii="ＭＳ ゴシック" w:hAnsi="ＭＳ ゴシック" w:eastAsia="ＭＳ ゴシック"/>
                <w:b w:val="1"/>
                <w:color w:val="FF0000"/>
              </w:rPr>
              <w:t>※　虐待と疑われる事案を発見した場合には、現状を正確に把握するとともに、都道府県等に設置されている相談窓口や担当部署に対して、把握した状況等を速やかに情報提供・相談し、今後の対応について協議する必要があること。</w:t>
            </w: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 xml:space="preserve">3 </w:t>
            </w:r>
            <w:r>
              <w:rPr>
                <w:rFonts w:hint="eastAsia" w:asciiTheme="majorEastAsia" w:hAnsiTheme="majorEastAsia" w:eastAsiaTheme="majorEastAsia"/>
                <w:color w:val="000000" w:themeColor="text1"/>
                <w:w w:val="90"/>
              </w:rPr>
              <w:t>保護者との連絡等</w:t>
            </w:r>
          </w:p>
        </w:tc>
        <w:tc>
          <w:tcPr>
            <w:tcW w:w="524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連絡帳又はこれに代わる方法により、保護者からは家庭での乳幼児の様子を、施設からは施設での乳幼児の様子を、連絡し</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6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ていますか。</w:t>
            </w:r>
          </w:p>
        </w:tc>
      </w:tr>
      <w:tr>
        <w:trPr>
          <w:trHeight w:val="31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保護者との相互信頼関係を築くことを通じて保護者の理解と協力を得ることが児童の適切な保育にとって不可欠であり、連絡帳などにより、相互に連絡し合うこと。</w:t>
            </w:r>
          </w:p>
        </w:tc>
      </w:tr>
      <w:tr>
        <w:trPr>
          <w:trHeight w:val="31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spacing w:val="-2"/>
              </w:rPr>
              <w:t>　緊急時に保護者へ早急に連絡できるよう緊急連絡表が整備され、全ての保育従事者が容易に分かるようにされていますか。</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120"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8931" w:type="dxa"/>
            <w:gridSpan w:val="3"/>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消防署、病院等の連絡先一覧表等も併せて整備すること。</w:t>
            </w:r>
          </w:p>
        </w:tc>
      </w:tr>
      <w:tr>
        <w:trPr>
          <w:trHeight w:val="315"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524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保護者や利用希望者等から乳幼児の保育の様子や施設の状況を確認する要望があった場合には、乳幼児の安全確保等に配</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0"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8931" w:type="dxa"/>
            <w:gridSpan w:val="3"/>
            <w:tcBorders>
              <w:top w:val="nil"/>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慮しつつ、保育室などの見学が行えるよう適切に対応していますか。</w:t>
            </w:r>
          </w:p>
        </w:tc>
      </w:tr>
    </w:tbl>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p>
    <w:p>
      <w:pPr>
        <w:pStyle w:val="0"/>
        <w:spacing w:line="260" w:lineRule="exact"/>
        <w:rPr>
          <w:rFonts w:hint="default" w:asciiTheme="minorEastAsia" w:hAnsiTheme="minorEastAsia" w:eastAsiaTheme="minorEastAsia"/>
          <w:color w:val="000000" w:themeColor="text1"/>
        </w:rPr>
      </w:pPr>
    </w:p>
    <w:p>
      <w:pPr>
        <w:pStyle w:val="0"/>
        <w:spacing w:line="260" w:lineRule="exact"/>
        <w:rPr>
          <w:rFonts w:hint="default" w:asciiTheme="minorEastAsia" w:hAnsiTheme="minorEastAsia" w:eastAsiaTheme="minorEastAsia"/>
          <w:color w:val="000000" w:themeColor="text1"/>
        </w:rPr>
      </w:pPr>
    </w:p>
    <w:p>
      <w:pPr>
        <w:pStyle w:val="0"/>
        <w:spacing w:line="260" w:lineRule="exact"/>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br w:type="page"/>
      </w:r>
    </w:p>
    <w:tbl>
      <w:tblPr>
        <w:tblStyle w:val="30"/>
        <w:tblW w:w="10065" w:type="dxa"/>
        <w:tblInd w:w="57" w:type="dxa"/>
        <w:tblLayout w:type="fixed"/>
        <w:tblCellMar>
          <w:left w:w="57" w:type="dxa"/>
          <w:right w:w="57" w:type="dxa"/>
        </w:tblCellMar>
        <w:tblLook w:firstRow="1" w:lastRow="0" w:firstColumn="1" w:lastColumn="0" w:noHBand="0" w:noVBand="1" w:val="04A0"/>
      </w:tblPr>
      <w:tblGrid>
        <w:gridCol w:w="1134"/>
        <w:gridCol w:w="5245"/>
        <w:gridCol w:w="851"/>
        <w:gridCol w:w="2835"/>
      </w:tblGrid>
      <w:tr>
        <w:trPr/>
        <w:tc>
          <w:tcPr>
            <w:tcW w:w="10065" w:type="dxa"/>
            <w:gridSpan w:val="4"/>
            <w:tcBorders>
              <w:top w:val="single" w:color="auto"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color w:val="000000" w:themeColor="text1"/>
              </w:rPr>
            </w:pPr>
            <w:r>
              <w:rPr>
                <w:rFonts w:hint="eastAsia" w:asciiTheme="majorEastAsia" w:hAnsiTheme="majorEastAsia" w:eastAsiaTheme="majorEastAsia"/>
                <w:color w:val="000000" w:themeColor="text1"/>
              </w:rPr>
              <w:t>第６　給食</w:t>
            </w:r>
          </w:p>
        </w:tc>
      </w:tr>
      <w:tr>
        <w:trPr>
          <w:trHeight w:val="128" w:hRule="atLeast"/>
        </w:trPr>
        <w:tc>
          <w:tcPr>
            <w:tcW w:w="10065" w:type="dxa"/>
            <w:gridSpan w:val="4"/>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「保育所における食事の提供ガイドライン（平成２４年３月厚生労働省）」、「保育所におけるアレルギー対応ガイドライン（２０１９年改訂版）（平成３１年４月厚生労働省）」を参考にすること。</w:t>
            </w:r>
          </w:p>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衛生管理については、「大量調理施設衛生管理マニュアル（平成</w:t>
            </w:r>
            <w:r>
              <w:rPr>
                <w:rFonts w:hint="eastAsia" w:asciiTheme="minorEastAsia" w:hAnsiTheme="minorEastAsia" w:eastAsiaTheme="minorEastAsia"/>
                <w:color w:val="000000" w:themeColor="text1"/>
              </w:rPr>
              <w:t>29</w:t>
            </w:r>
            <w:r>
              <w:rPr>
                <w:rFonts w:hint="eastAsia" w:asciiTheme="minorEastAsia" w:hAnsiTheme="minorEastAsia" w:eastAsiaTheme="minorEastAsia"/>
                <w:color w:val="000000" w:themeColor="text1"/>
              </w:rPr>
              <w:t>年６月</w:t>
            </w:r>
            <w:r>
              <w:rPr>
                <w:rFonts w:hint="eastAsia" w:asciiTheme="minorEastAsia" w:hAnsiTheme="minorEastAsia" w:eastAsiaTheme="minorEastAsia"/>
                <w:color w:val="000000" w:themeColor="text1"/>
              </w:rPr>
              <w:t>16</w:t>
            </w:r>
            <w:r>
              <w:rPr>
                <w:rFonts w:hint="eastAsia" w:asciiTheme="minorEastAsia" w:hAnsiTheme="minorEastAsia" w:eastAsiaTheme="minorEastAsia"/>
                <w:color w:val="000000" w:themeColor="text1"/>
              </w:rPr>
              <w:t>日付け生食発</w:t>
            </w:r>
            <w:r>
              <w:rPr>
                <w:rFonts w:hint="eastAsia" w:asciiTheme="minorEastAsia" w:hAnsiTheme="minorEastAsia" w:eastAsiaTheme="minorEastAsia"/>
                <w:color w:val="000000" w:themeColor="text1"/>
              </w:rPr>
              <w:t>0616</w:t>
            </w:r>
            <w:r>
              <w:rPr>
                <w:rFonts w:hint="eastAsia" w:asciiTheme="minorEastAsia" w:hAnsiTheme="minorEastAsia" w:eastAsiaTheme="minorEastAsia"/>
                <w:color w:val="000000" w:themeColor="text1"/>
              </w:rPr>
              <w:t>第１号通知）」、</w:t>
            </w:r>
            <w:r>
              <w:rPr>
                <w:rFonts w:hint="eastAsia" w:ascii="ＭＳ ゴシック" w:hAnsi="ＭＳ ゴシック" w:eastAsia="ＭＳ ゴシック"/>
                <w:b w:val="1"/>
                <w:color w:val="FF0000"/>
              </w:rPr>
              <w:t>「児童福祉施設等における食事の提供ガイド」（令和７年９月こども家庭庁）</w:t>
            </w:r>
            <w:r>
              <w:rPr>
                <w:rFonts w:hint="eastAsia" w:asciiTheme="minorEastAsia" w:hAnsiTheme="minorEastAsia" w:eastAsiaTheme="minorEastAsia"/>
                <w:color w:val="000000" w:themeColor="text1"/>
              </w:rPr>
              <w:t>及び「乳児用調製粉乳の安全な調乳、保存及び取扱いに関するガイドライン」（世界保健機関</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国連食糧農業機関共同作成・</w:t>
            </w:r>
            <w:r>
              <w:rPr>
                <w:rFonts w:hint="eastAsia" w:asciiTheme="minorEastAsia" w:hAnsiTheme="minorEastAsia" w:eastAsiaTheme="minorEastAsia"/>
                <w:color w:val="000000" w:themeColor="text1"/>
              </w:rPr>
              <w:t>2007</w:t>
            </w:r>
            <w:r>
              <w:rPr>
                <w:rFonts w:hint="eastAsia" w:asciiTheme="minorEastAsia" w:hAnsiTheme="minorEastAsia" w:eastAsiaTheme="minorEastAsia"/>
                <w:color w:val="000000" w:themeColor="text1"/>
              </w:rPr>
              <w:t>年）」を参考にすること。</w:t>
            </w: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 xml:space="preserve">1 </w:t>
            </w:r>
            <w:r>
              <w:rPr>
                <w:rFonts w:hint="eastAsia" w:asciiTheme="majorEastAsia" w:hAnsiTheme="majorEastAsia" w:eastAsiaTheme="majorEastAsia"/>
                <w:color w:val="000000" w:themeColor="text1"/>
                <w:w w:val="90"/>
              </w:rPr>
              <w:t>衛生管理</w:t>
            </w:r>
          </w:p>
        </w:tc>
        <w:tc>
          <w:tcPr>
            <w:tcW w:w="524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食器やふきん、まな板、なべなどは、十分に殺菌したものを使用していますか。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71"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また、哺乳ビンは使用するごとによく洗い、滅菌していますか。</w:t>
            </w:r>
          </w:p>
        </w:tc>
      </w:tr>
      <w:tr>
        <w:trPr>
          <w:trHeight w:val="447"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調理室は、清潔に保たれていますか。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1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調理方法は、衛生的に行われていますか。</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1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4)</w:t>
            </w:r>
            <w:r>
              <w:rPr>
                <w:rFonts w:hint="eastAsia" w:asciiTheme="minorEastAsia" w:hAnsiTheme="minorEastAsia" w:eastAsiaTheme="minorEastAsia"/>
                <w:color w:val="000000" w:themeColor="text1"/>
              </w:rPr>
              <w:t>　配膳は、衛生的に行われていますか。</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1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5)</w:t>
            </w:r>
            <w:r>
              <w:rPr>
                <w:rFonts w:hint="eastAsia" w:asciiTheme="minorEastAsia" w:hAnsiTheme="minorEastAsia" w:eastAsiaTheme="minorEastAsia"/>
                <w:color w:val="000000" w:themeColor="text1"/>
              </w:rPr>
              <w:t>　食事のとき、食器類や哺乳ビンは、乳幼児や保育従事者の間で共用されていませんか。</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11"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524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6)</w:t>
            </w:r>
            <w:r>
              <w:rPr>
                <w:rFonts w:hint="eastAsia" w:asciiTheme="minorEastAsia" w:hAnsiTheme="minorEastAsia" w:eastAsiaTheme="minorEastAsia"/>
                <w:color w:val="000000" w:themeColor="text1"/>
              </w:rPr>
              <w:t>　原材料、調理済み食品（持参による弁当、仕出し弁当、離乳食も含む。）について、腐敗、変質しないよう冷凍又は冷蔵施</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64"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設等を利用するなど、適切な措置を講じていますか。</w:t>
            </w: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 xml:space="preserve">2 </w:t>
            </w:r>
            <w:r>
              <w:rPr>
                <w:rFonts w:hint="eastAsia" w:asciiTheme="majorEastAsia" w:hAnsiTheme="majorEastAsia" w:eastAsiaTheme="majorEastAsia"/>
                <w:color w:val="000000" w:themeColor="text1"/>
                <w:w w:val="90"/>
              </w:rPr>
              <w:t>食事内容</w:t>
            </w:r>
          </w:p>
        </w:tc>
        <w:tc>
          <w:tcPr>
            <w:tcW w:w="5245" w:type="dxa"/>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乳児の食事を幼児の食事と区別して提供していますか。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8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健康状態（アレルギー疾患等を含む。）などに配慮した食事内容にしていますか。</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73"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524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【家庭からの弁当持参や市販の弁当を利用する場合】</w:t>
            </w:r>
          </w:p>
          <w:p>
            <w:pPr>
              <w:pStyle w:val="0"/>
              <w:autoSpaceDE w:val="0"/>
              <w:autoSpaceDN w:val="0"/>
              <w:spacing w:line="260" w:lineRule="exact"/>
              <w:ind w:left="180" w:leftChars="1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家庭とも連携の上、児童の健康状態や刻み食などの年齢に応</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0"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じた配慮を行っていますか。</w:t>
            </w:r>
          </w:p>
        </w:tc>
      </w:tr>
      <w:tr>
        <w:trPr>
          <w:trHeight w:val="409"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524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4)</w:t>
            </w:r>
            <w:r>
              <w:rPr>
                <w:rFonts w:hint="eastAsia" w:asciiTheme="minorEastAsia" w:hAnsiTheme="minorEastAsia" w:eastAsiaTheme="minorEastAsia"/>
                <w:color w:val="000000" w:themeColor="text1"/>
              </w:rPr>
              <w:t>　乳児にミルクを与えた場合は、ゲップをさせるなどの授乳後の処置が行われていますか。</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0"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また、離乳食摂取後の乳児についても、食事後の状況に注意が払われていますか。</w:t>
            </w:r>
          </w:p>
        </w:tc>
      </w:tr>
      <w:tr>
        <w:trPr>
          <w:trHeight w:val="321"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524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5)</w:t>
            </w:r>
            <w:r>
              <w:rPr>
                <w:rFonts w:hint="eastAsia" w:asciiTheme="minorEastAsia" w:hAnsiTheme="minorEastAsia" w:eastAsiaTheme="minorEastAsia"/>
                <w:color w:val="000000" w:themeColor="text1"/>
              </w:rPr>
              <w:t>　食事摂取基準、乳幼児の嗜好を踏まえ、変化のある献立により、一定期間の献立表を作成し、この献立に基づき調理がされていますか。</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90"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8931" w:type="dxa"/>
            <w:gridSpan w:val="3"/>
            <w:tcBorders>
              <w:top w:val="dotted"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独自で献立を作成することが困難な場合には、市等が作成した認可保育所の献立を活用するなどの工夫が必要である。</w:t>
            </w:r>
          </w:p>
        </w:tc>
      </w:tr>
    </w:tbl>
    <w:p>
      <w:pPr>
        <w:pStyle w:val="0"/>
        <w:spacing w:line="260" w:lineRule="exact"/>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br w:type="page"/>
      </w:r>
    </w:p>
    <w:tbl>
      <w:tblPr>
        <w:tblStyle w:val="30"/>
        <w:tblW w:w="10065" w:type="dxa"/>
        <w:tblInd w:w="57" w:type="dxa"/>
        <w:tblLayout w:type="fixed"/>
        <w:tblCellMar>
          <w:left w:w="57" w:type="dxa"/>
          <w:right w:w="57" w:type="dxa"/>
        </w:tblCellMar>
        <w:tblLook w:firstRow="1" w:lastRow="0" w:firstColumn="1" w:lastColumn="0" w:noHBand="0" w:noVBand="1" w:val="04A0"/>
      </w:tblPr>
      <w:tblGrid>
        <w:gridCol w:w="1134"/>
        <w:gridCol w:w="5245"/>
        <w:gridCol w:w="851"/>
        <w:gridCol w:w="2835"/>
      </w:tblGrid>
      <w:tr>
        <w:trPr/>
        <w:tc>
          <w:tcPr>
            <w:tcW w:w="10065" w:type="dxa"/>
            <w:gridSpan w:val="4"/>
            <w:tcBorders>
              <w:top w:val="single" w:color="auto"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color w:val="000000" w:themeColor="text1"/>
              </w:rPr>
            </w:pPr>
            <w:r>
              <w:rPr>
                <w:rFonts w:hint="eastAsia" w:asciiTheme="majorEastAsia" w:hAnsiTheme="majorEastAsia" w:eastAsiaTheme="majorEastAsia"/>
                <w:color w:val="000000" w:themeColor="text1"/>
              </w:rPr>
              <w:t>第７　健康管理・安全確保</w:t>
            </w: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1 </w:t>
            </w:r>
            <w:r>
              <w:rPr>
                <w:rFonts w:hint="eastAsia" w:asciiTheme="majorEastAsia" w:hAnsiTheme="majorEastAsia" w:eastAsiaTheme="majorEastAsia"/>
                <w:color w:val="000000" w:themeColor="text1"/>
                <w:w w:val="90"/>
              </w:rPr>
              <w:t>乳幼児の</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健康状態の</w:t>
            </w:r>
          </w:p>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観察</w:t>
            </w:r>
          </w:p>
        </w:tc>
        <w:tc>
          <w:tcPr>
            <w:tcW w:w="524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登園の際、健康状態（体温、排便、食事、睡眠、表情、皮膚の異常の有無や機嫌など）の観察を行うとともに、保護者から</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6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乳幼児の健康状態の報告を受けていますか。</w:t>
            </w:r>
          </w:p>
        </w:tc>
      </w:tr>
      <w:tr>
        <w:trPr>
          <w:trHeight w:val="31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降園の際、登園時と同様の健康状態の観察を行っていますか。保護者へ乳幼児の健康状態を報告していますか。</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53" w:hRule="atLeast"/>
        </w:trPr>
        <w:tc>
          <w:tcPr>
            <w:tcW w:w="1134"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2 </w:t>
            </w:r>
            <w:r>
              <w:rPr>
                <w:rFonts w:hint="eastAsia" w:asciiTheme="majorEastAsia" w:hAnsiTheme="majorEastAsia" w:eastAsiaTheme="majorEastAsia"/>
                <w:color w:val="000000" w:themeColor="text1"/>
                <w:w w:val="90"/>
              </w:rPr>
              <w:t>乳幼児の</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発育チェック</w:t>
            </w:r>
          </w:p>
        </w:tc>
        <w:tc>
          <w:tcPr>
            <w:tcW w:w="524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身長や体重の測定など、基本的な発育チェックを、毎月定期的に行っていますか。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53"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3 </w:t>
            </w:r>
            <w:r>
              <w:rPr>
                <w:rFonts w:hint="eastAsia" w:asciiTheme="majorEastAsia" w:hAnsiTheme="majorEastAsia" w:eastAsiaTheme="majorEastAsia"/>
                <w:color w:val="000000" w:themeColor="text1"/>
                <w:w w:val="90"/>
              </w:rPr>
              <w:t>乳幼児の</w:t>
            </w:r>
          </w:p>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健康診断</w:t>
            </w:r>
          </w:p>
        </w:tc>
        <w:tc>
          <w:tcPr>
            <w:tcW w:w="524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乳幼児の健康状態の確認のため、利用開始時の健康診断は、なるべく利用決定前に実施し、未実施の場合は利用開始後直ち</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92"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に行っていますか。</w:t>
            </w:r>
          </w:p>
        </w:tc>
      </w:tr>
      <w:tr>
        <w:trPr>
          <w:trHeight w:val="48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保護者からの健康診断結果の提出がある場合などは、これにより利用開始時の健康診断がなされたものとみなして差し支えない。</w:t>
            </w:r>
          </w:p>
        </w:tc>
      </w:tr>
      <w:tr>
        <w:trPr>
          <w:trHeight w:val="31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継続して保育している児童の健康診断を、「利用開始時」及び「１年に２回（概ね６か月ごと）」実施していますか。</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3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施設において直接実施できない場合は、保護者から健康診断書の提出を受ける、母子健康手帳の写しを提出させるなどにより、乳幼児の健康状態の確認を行うことが必要である。</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医師による健康診断は、心身の発達に遅れがみられる児童の早期発見につながるという面からも有効である。</w:t>
            </w:r>
          </w:p>
        </w:tc>
      </w:tr>
      <w:tr>
        <w:trPr>
          <w:trHeight w:val="327"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524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利用開始後の乳幼児の体質、かかりつけ医の確認、緊急時に備えた保育施設付近の病院関係の一覧表を作成し、全ての保育</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71"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従事者に周知していますか。</w:t>
            </w: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4 </w:t>
            </w:r>
            <w:r>
              <w:rPr>
                <w:rFonts w:hint="eastAsia" w:asciiTheme="majorEastAsia" w:hAnsiTheme="majorEastAsia" w:eastAsiaTheme="majorEastAsia"/>
                <w:color w:val="000000" w:themeColor="text1"/>
                <w:w w:val="90"/>
              </w:rPr>
              <w:t>職員の</w:t>
            </w:r>
          </w:p>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健康診断</w:t>
            </w:r>
          </w:p>
        </w:tc>
        <w:tc>
          <w:tcPr>
            <w:tcW w:w="5245" w:type="dxa"/>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職員の健康診断を、「採用時」及び「１年に１回」実施していますか。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1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健康診断の実施は、労働安全衛生法第６６条、労働安全衛生規則第４４条により義務付けられている。</w:t>
            </w:r>
          </w:p>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短時間労働者であっても、次の①②のいずれにも該当する場合は、健康診断が必要である。</w:t>
            </w:r>
          </w:p>
          <w:p>
            <w:pPr>
              <w:pStyle w:val="0"/>
              <w:autoSpaceDE w:val="0"/>
              <w:autoSpaceDN w:val="0"/>
              <w:spacing w:line="260" w:lineRule="exact"/>
              <w:ind w:left="719"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　期間の定めのない労働契約又は期間１年以上の有期労働契約により使用される者、契約更新により１年以上使用され、又は使用されることが予定されている者</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②　週の労働時間数が、通常の労働者の週の労働時間数の３／４以上である者</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健康診断の実施は法で定められているため、その実施に要した費用は、事業者が負担すべきものである。</w:t>
            </w:r>
          </w:p>
        </w:tc>
      </w:tr>
      <w:tr>
        <w:trPr>
          <w:trHeight w:val="31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調理に携わる職員には、概ね「月１回」の検便を実施していますか。</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47" w:hRule="atLeast"/>
        </w:trPr>
        <w:tc>
          <w:tcPr>
            <w:tcW w:w="1134"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 xml:space="preserve">5 </w:t>
            </w:r>
            <w:r>
              <w:rPr>
                <w:rFonts w:hint="eastAsia" w:asciiTheme="majorEastAsia" w:hAnsiTheme="majorEastAsia" w:eastAsiaTheme="majorEastAsia"/>
                <w:color w:val="000000" w:themeColor="text1"/>
                <w:w w:val="90"/>
              </w:rPr>
              <w:t>医薬品等の整備</w:t>
            </w:r>
          </w:p>
        </w:tc>
        <w:tc>
          <w:tcPr>
            <w:tcW w:w="5245" w:type="dxa"/>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必要な医薬品その他の医療品が備えられていますか。</w:t>
            </w:r>
          </w:p>
          <w:p>
            <w:pPr>
              <w:pStyle w:val="0"/>
              <w:autoSpaceDE w:val="0"/>
              <w:autoSpaceDN w:val="0"/>
              <w:spacing w:line="260" w:lineRule="exact"/>
              <w:ind w:left="180" w:left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最低必要なもの：体温計、水まくら、消毒薬、絆創膏類等</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41"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 xml:space="preserve">6 </w:t>
            </w:r>
            <w:r>
              <w:rPr>
                <w:rFonts w:hint="eastAsia" w:asciiTheme="majorEastAsia" w:hAnsiTheme="majorEastAsia" w:eastAsiaTheme="majorEastAsia"/>
                <w:color w:val="000000" w:themeColor="text1"/>
                <w:w w:val="90"/>
              </w:rPr>
              <w:t>感染症への対応</w:t>
            </w:r>
          </w:p>
        </w:tc>
        <w:tc>
          <w:tcPr>
            <w:tcW w:w="524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感染症にかかっていることが分かった乳幼児及び感染症の疑いがある乳幼児については、かかりつけ医の指示に従うよう</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保護者に指示していますか。</w:t>
            </w:r>
          </w:p>
        </w:tc>
      </w:tr>
      <w:tr>
        <w:trPr>
          <w:trHeight w:val="18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再登園時には、かかりつけ医とのやりとりを記載した書面等の提出など、かかりつけ医による判断の確認について、保護者</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の理解と協力を求めていますか。</w:t>
            </w:r>
          </w:p>
        </w:tc>
      </w:tr>
      <w:tr>
        <w:trPr>
          <w:trHeight w:val="315"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524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歯ブラシ、コップ、タオル、ハンカチなどは、一人一人のものを準備していますか。</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0"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「保育所における感染症対策ガイドライン（２０１８年改訂版）（平成３０年３月厚生労働省）」を参考にすること。</w:t>
            </w: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7 </w:t>
            </w:r>
            <w:r>
              <w:rPr>
                <w:rFonts w:hint="eastAsia" w:asciiTheme="majorEastAsia" w:hAnsiTheme="majorEastAsia" w:eastAsiaTheme="majorEastAsia"/>
                <w:color w:val="000000" w:themeColor="text1"/>
                <w:w w:val="90"/>
              </w:rPr>
              <w:t>乳幼児</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突然死症候群</w:t>
            </w:r>
            <w:r>
              <w:rPr>
                <w:rFonts w:hint="eastAsia" w:asciiTheme="majorEastAsia" w:hAnsiTheme="majorEastAsia" w:eastAsiaTheme="majorEastAsia"/>
                <w:color w:val="000000" w:themeColor="text1"/>
                <w:w w:val="80"/>
              </w:rPr>
              <w:t>（</w:t>
            </w:r>
            <w:r>
              <w:rPr>
                <w:rFonts w:hint="eastAsia" w:asciiTheme="majorEastAsia" w:hAnsiTheme="majorEastAsia" w:eastAsiaTheme="majorEastAsia"/>
                <w:color w:val="000000" w:themeColor="text1"/>
                <w:w w:val="80"/>
              </w:rPr>
              <w:t>SIDS</w:t>
            </w:r>
            <w:r>
              <w:rPr>
                <w:rFonts w:hint="eastAsia" w:asciiTheme="majorEastAsia" w:hAnsiTheme="majorEastAsia" w:eastAsiaTheme="majorEastAsia"/>
                <w:color w:val="000000" w:themeColor="text1"/>
                <w:w w:val="80"/>
              </w:rPr>
              <w:t>：</w:t>
            </w:r>
            <w:r>
              <w:rPr>
                <w:rFonts w:hint="eastAsia" w:asciiTheme="majorEastAsia" w:hAnsiTheme="majorEastAsia" w:eastAsiaTheme="majorEastAsia"/>
                <w:color w:val="000000" w:themeColor="text1"/>
                <w:w w:val="80"/>
              </w:rPr>
              <w:t>Sudden Infant Death Syndrome</w:t>
            </w:r>
            <w:r>
              <w:rPr>
                <w:rFonts w:hint="eastAsia" w:asciiTheme="majorEastAsia" w:hAnsiTheme="majorEastAsia" w:eastAsiaTheme="majorEastAsia"/>
                <w:color w:val="000000" w:themeColor="text1"/>
                <w:w w:val="80"/>
              </w:rPr>
              <w:t>）</w:t>
            </w:r>
            <w:r>
              <w:rPr>
                <w:rFonts w:hint="eastAsia" w:asciiTheme="majorEastAsia" w:hAnsiTheme="majorEastAsia" w:eastAsiaTheme="majorEastAsia"/>
                <w:color w:val="000000" w:themeColor="text1"/>
                <w:w w:val="90"/>
              </w:rPr>
              <w:t>に対する注意</w:t>
            </w:r>
          </w:p>
        </w:tc>
        <w:tc>
          <w:tcPr>
            <w:tcW w:w="5245" w:type="dxa"/>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睡眠中の乳幼児の顔色や呼吸の状態を、きめ細かく観察していますか。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睡眠中の観察については、０歳児は５分ごと、１歳児以上は１０分ごとに観察し、その都度、睡眠時観察表などに記録すること。特に、預かり初期は、注意深く観察すること。</w:t>
            </w:r>
          </w:p>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このほか、睡眠中の事故防止として、睡眠前には口の中に異物等がないかを確認し、柔らかい布団やぬいぐるみ等を使用しない、またヒモ及びヒモ状のものをそばに置かないなど、安全な睡眠環境の確保を行うことが必要とされている。（「保育所保育指針解説」）</w:t>
            </w:r>
          </w:p>
        </w:tc>
      </w:tr>
      <w:tr>
        <w:trPr>
          <w:trHeight w:val="31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乳児を寝かせる場合には、仰向けに寝かせていますか。</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87" w:hRule="atLeast"/>
        </w:trPr>
        <w:tc>
          <w:tcPr>
            <w:tcW w:w="1134" w:type="dxa"/>
            <w:vMerge w:val="continue"/>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jc w:val="left"/>
              <w:rPr>
                <w:rFonts w:hint="eastAsia"/>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ajorEastAsia" w:hAnsiTheme="majorEastAsia" w:eastAsiaTheme="majorEastAsia"/>
                <w:b w:val="1"/>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b w:val="0"/>
                <w:color w:val="auto"/>
              </w:rPr>
              <w:t>※　窒息リスク除去の観点から、入所時に保護者に確認するなど、医学上の理由で医師からうつぶせ寝をすすめられている場合以外は、乳児の顔が見える仰向けに寝かせることが重要である。</w:t>
            </w:r>
          </w:p>
        </w:tc>
      </w:tr>
    </w:tbl>
    <w:p>
      <w:pPr>
        <w:pStyle w:val="0"/>
        <w:spacing w:line="260" w:lineRule="exact"/>
        <w:rPr>
          <w:rFonts w:hint="default" w:asciiTheme="minorEastAsia" w:hAnsiTheme="minorEastAsia" w:eastAsiaTheme="minorEastAsia"/>
          <w:color w:val="000000" w:themeColor="text1"/>
        </w:rPr>
      </w:pPr>
    </w:p>
    <w:tbl>
      <w:tblPr>
        <w:tblStyle w:val="30"/>
        <w:tblW w:w="10065" w:type="dxa"/>
        <w:tblInd w:w="57" w:type="dxa"/>
        <w:tblLayout w:type="fixed"/>
        <w:tblCellMar>
          <w:left w:w="57" w:type="dxa"/>
          <w:right w:w="57" w:type="dxa"/>
        </w:tblCellMar>
        <w:tblLook w:firstRow="1" w:lastRow="0" w:firstColumn="1" w:lastColumn="0" w:noHBand="0" w:noVBand="1" w:val="04A0"/>
      </w:tblPr>
      <w:tblGrid>
        <w:gridCol w:w="1134"/>
        <w:gridCol w:w="5243"/>
        <w:gridCol w:w="6"/>
        <w:gridCol w:w="27"/>
        <w:gridCol w:w="818"/>
        <w:gridCol w:w="5"/>
        <w:gridCol w:w="27"/>
        <w:gridCol w:w="2805"/>
      </w:tblGrid>
      <w:tr>
        <w:trPr>
          <w:trHeight w:val="152" w:hRule="atLeast"/>
        </w:trPr>
        <w:tc>
          <w:tcPr>
            <w:tcW w:w="1134" w:type="dxa"/>
            <w:vMerge w:val="restart"/>
            <w:vAlign w:val="top"/>
          </w:tcPr>
          <w:p>
            <w:pPr>
              <w:pStyle w:val="0"/>
              <w:autoSpaceDE w:val="0"/>
              <w:autoSpaceDN w:val="0"/>
              <w:spacing w:line="260" w:lineRule="exact"/>
              <w:rPr>
                <w:rFonts w:hint="default" w:asciiTheme="minorEastAsia" w:hAnsiTheme="minorEastAsia" w:eastAsiaTheme="minorEastAsia"/>
                <w:color w:val="000000" w:themeColor="text1"/>
                <w:w w:val="90"/>
              </w:rPr>
            </w:pPr>
            <w:r>
              <w:rPr>
                <w:rFonts w:hint="eastAsia" w:asciiTheme="minorEastAsia" w:hAnsiTheme="minorEastAsia" w:eastAsiaTheme="minorEastAsia"/>
                <w:color w:val="000000" w:themeColor="text1"/>
                <w:w w:val="90"/>
              </w:rPr>
              <w:t>（続）</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7 </w:t>
            </w:r>
            <w:r>
              <w:rPr>
                <w:rFonts w:hint="eastAsia" w:asciiTheme="majorEastAsia" w:hAnsiTheme="majorEastAsia" w:eastAsiaTheme="majorEastAsia"/>
                <w:color w:val="000000" w:themeColor="text1"/>
                <w:w w:val="90"/>
              </w:rPr>
              <w:t>乳幼児</w:t>
            </w:r>
          </w:p>
          <w:p>
            <w:pPr>
              <w:pStyle w:val="0"/>
              <w:autoSpaceDE w:val="0"/>
              <w:autoSpaceDN w:val="0"/>
              <w:spacing w:line="260" w:lineRule="exact"/>
              <w:rPr>
                <w:rFonts w:hint="default" w:asciiTheme="minorEastAsia" w:hAnsiTheme="minorEastAsia" w:eastAsiaTheme="minorEastAsia"/>
                <w:color w:val="000000" w:themeColor="text1"/>
                <w:w w:val="90"/>
              </w:rPr>
            </w:pPr>
            <w:r>
              <w:rPr>
                <w:rFonts w:hint="eastAsia" w:asciiTheme="majorEastAsia" w:hAnsiTheme="majorEastAsia" w:eastAsiaTheme="majorEastAsia"/>
                <w:color w:val="000000" w:themeColor="text1"/>
                <w:w w:val="90"/>
              </w:rPr>
              <w:t>突然死症候群</w:t>
            </w:r>
            <w:r>
              <w:rPr>
                <w:rFonts w:hint="eastAsia" w:asciiTheme="majorEastAsia" w:hAnsiTheme="majorEastAsia" w:eastAsiaTheme="majorEastAsia"/>
                <w:color w:val="000000" w:themeColor="text1"/>
                <w:w w:val="80"/>
              </w:rPr>
              <w:t>（</w:t>
            </w:r>
            <w:r>
              <w:rPr>
                <w:rFonts w:hint="eastAsia" w:asciiTheme="majorEastAsia" w:hAnsiTheme="majorEastAsia" w:eastAsiaTheme="majorEastAsia"/>
                <w:color w:val="000000" w:themeColor="text1"/>
                <w:w w:val="80"/>
              </w:rPr>
              <w:t>SIDS</w:t>
            </w:r>
            <w:r>
              <w:rPr>
                <w:rFonts w:hint="eastAsia" w:asciiTheme="majorEastAsia" w:hAnsiTheme="majorEastAsia" w:eastAsiaTheme="majorEastAsia"/>
                <w:color w:val="000000" w:themeColor="text1"/>
                <w:w w:val="80"/>
              </w:rPr>
              <w:t>：</w:t>
            </w:r>
            <w:r>
              <w:rPr>
                <w:rFonts w:hint="eastAsia" w:asciiTheme="majorEastAsia" w:hAnsiTheme="majorEastAsia" w:eastAsiaTheme="majorEastAsia"/>
                <w:color w:val="000000" w:themeColor="text1"/>
                <w:w w:val="80"/>
              </w:rPr>
              <w:t>Sudden Infant Death Syndrome</w:t>
            </w:r>
            <w:r>
              <w:rPr>
                <w:rFonts w:hint="eastAsia" w:asciiTheme="majorEastAsia" w:hAnsiTheme="majorEastAsia" w:eastAsiaTheme="majorEastAsia"/>
                <w:color w:val="000000" w:themeColor="text1"/>
                <w:w w:val="80"/>
              </w:rPr>
              <w:t>）</w:t>
            </w:r>
            <w:r>
              <w:rPr>
                <w:rFonts w:hint="eastAsia" w:asciiTheme="majorEastAsia" w:hAnsiTheme="majorEastAsia" w:eastAsiaTheme="majorEastAsia"/>
                <w:color w:val="000000" w:themeColor="text1"/>
                <w:w w:val="90"/>
              </w:rPr>
              <w:t>に対する注意</w:t>
            </w:r>
          </w:p>
        </w:tc>
        <w:tc>
          <w:tcPr>
            <w:tcW w:w="5243"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保育室だけでなく、敷地内においても禁煙を厳守していますか。</w:t>
            </w:r>
          </w:p>
        </w:tc>
        <w:tc>
          <w:tcPr>
            <w:tcW w:w="851"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7"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9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7"/>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pacing w:val="-2"/>
              </w:rPr>
              <w:t>たばこは、乳幼児突然死症候群発症の大きな危険因子であり、妊婦や乳児の近くでの喫煙は不適切である。</w:t>
            </w:r>
          </w:p>
          <w:p>
            <w:pPr>
              <w:pStyle w:val="0"/>
              <w:spacing w:line="260" w:lineRule="exact"/>
              <w:ind w:left="359" w:hanging="359" w:hangingChars="2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　</w:t>
            </w: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　児童は受動喫煙による健康影響が大きいため、認可外保育施設を含む児童福祉施設については、</w:t>
            </w:r>
            <w:r>
              <w:rPr>
                <w:rFonts w:hint="eastAsia" w:asciiTheme="minorEastAsia" w:hAnsiTheme="minorEastAsia" w:eastAsiaTheme="minorEastAsia"/>
                <w:color w:val="000000" w:themeColor="text1"/>
              </w:rPr>
              <w:t>「健康増進法の一部を改正する法律」（平成３０年法律第７８号）の公布によって「第一種施設」に位置付けられ、令和元年７月１日から「敷地内禁煙」となっている。（屋外で受動喫煙を防止するために必要な措置がとられた場所に、喫煙場所を設置することができる。）</w:t>
            </w:r>
          </w:p>
          <w:p>
            <w:pPr>
              <w:pStyle w:val="0"/>
              <w:spacing w:line="260" w:lineRule="exact"/>
              <w:ind w:left="719" w:hanging="719" w:hangingChars="4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　　　・　事業所の一部の場所を「事業所内保育事業」の場所として使用している場合などは、当該一部の場所のみが禁煙の対象となる。</w:t>
            </w:r>
          </w:p>
          <w:p>
            <w:pPr>
              <w:pStyle w:val="0"/>
              <w:spacing w:line="260" w:lineRule="exact"/>
              <w:ind w:left="719" w:hanging="719" w:hangingChars="4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　　　・　「</w:t>
            </w:r>
            <w:r>
              <w:rPr>
                <w:rFonts w:hint="eastAsia" w:asciiTheme="minorEastAsia" w:hAnsiTheme="minorEastAsia" w:eastAsiaTheme="minorEastAsia"/>
                <w:color w:val="000000" w:themeColor="text1"/>
              </w:rPr>
              <w:t>家庭的保育事業」を居宅で行う場合や「居宅訪問型保育事業」は、適用除外となるが、事業実施場所では喫煙をしないなどの配慮が必要とされている。</w:t>
            </w:r>
          </w:p>
        </w:tc>
      </w:tr>
      <w:tr>
        <w:trPr>
          <w:trHeight w:val="520"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FF0000"/>
                <w:w w:val="90"/>
              </w:rPr>
            </w:pPr>
            <w:r>
              <w:rPr>
                <w:rFonts w:hint="eastAsia" w:asciiTheme="majorEastAsia" w:hAnsiTheme="majorEastAsia" w:eastAsiaTheme="majorEastAsia"/>
                <w:color w:val="FF0000"/>
                <w:w w:val="90"/>
              </w:rPr>
              <w:t xml:space="preserve">8 </w:t>
            </w:r>
            <w:r>
              <w:rPr>
                <w:rFonts w:hint="eastAsia" w:asciiTheme="majorEastAsia" w:hAnsiTheme="majorEastAsia" w:eastAsiaTheme="majorEastAsia"/>
                <w:color w:val="FF0000"/>
                <w:w w:val="90"/>
              </w:rPr>
              <w:t>安全確保</w:t>
            </w:r>
          </w:p>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3"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1)</w:t>
            </w:r>
            <w:r>
              <w:rPr>
                <w:rFonts w:hint="eastAsia" w:asciiTheme="majorEastAsia" w:hAnsiTheme="majorEastAsia" w:eastAsiaTheme="majorEastAsia"/>
                <w:b w:val="1"/>
                <w:color w:val="FF0000"/>
              </w:rPr>
              <w:t>　安全計画を策定していますか。また、当該安全計画に従い、児童の安全確保に配慮した保育を実施していますか。</w:t>
            </w:r>
          </w:p>
        </w:tc>
        <w:tc>
          <w:tcPr>
            <w:tcW w:w="851" w:type="dxa"/>
            <w:gridSpan w:val="3"/>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□いる</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□いない</w:t>
            </w:r>
          </w:p>
        </w:tc>
        <w:tc>
          <w:tcPr>
            <w:tcW w:w="2837" w:type="dxa"/>
            <w:gridSpan w:val="3"/>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1"/>
                <w:color w:val="FF0000"/>
              </w:rPr>
            </w:pPr>
          </w:p>
        </w:tc>
      </w:tr>
      <w:tr>
        <w:trPr>
          <w:trHeight w:val="740"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color w:val="000000" w:themeColor="text1"/>
                <w:w w:val="90"/>
              </w:rPr>
            </w:pPr>
          </w:p>
        </w:tc>
        <w:tc>
          <w:tcPr>
            <w:tcW w:w="8931" w:type="dxa"/>
            <w:gridSpan w:val="7"/>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　安全計画とは、施設の設備の安全点検、職員、児童等に対する施設外での活動、取組等を含めた施設での生活その他の日常生活における安全に関する指導、職員の研修及び訓練その他の施設における安全に関する事項についての計画（以下「安全計画」という。）をいう。</w:t>
            </w:r>
          </w:p>
        </w:tc>
      </w:tr>
      <w:tr>
        <w:trPr>
          <w:trHeight w:val="425"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color w:val="000000" w:themeColor="text1"/>
                <w:w w:val="90"/>
              </w:rPr>
            </w:pPr>
          </w:p>
        </w:tc>
        <w:tc>
          <w:tcPr>
            <w:tcW w:w="524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 xml:space="preserve">2)  </w:t>
            </w:r>
            <w:r>
              <w:rPr>
                <w:rFonts w:hint="eastAsia" w:asciiTheme="majorEastAsia" w:hAnsiTheme="majorEastAsia" w:eastAsiaTheme="majorEastAsia"/>
                <w:b w:val="1"/>
                <w:color w:val="FF0000"/>
              </w:rPr>
              <w:t>職員に対し、安全計画について周知するとともに、安全計</w:t>
            </w:r>
          </w:p>
          <w:p>
            <w:pPr>
              <w:pStyle w:val="0"/>
              <w:autoSpaceDE w:val="0"/>
              <w:autoSpaceDN w:val="0"/>
              <w:spacing w:line="260" w:lineRule="exact"/>
              <w:ind w:left="180" w:left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画に定める研修及び訓練を定期的に実施していますか。</w:t>
            </w:r>
          </w:p>
        </w:tc>
        <w:tc>
          <w:tcPr>
            <w:tcW w:w="851"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□いる</w:t>
            </w:r>
          </w:p>
          <w:p>
            <w:pPr>
              <w:pStyle w:val="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□いない</w:t>
            </w:r>
          </w:p>
        </w:tc>
        <w:tc>
          <w:tcPr>
            <w:tcW w:w="2837"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Theme="majorEastAsia" w:hAnsiTheme="majorEastAsia" w:eastAsiaTheme="majorEastAsia"/>
                <w:b w:val="1"/>
                <w:color w:val="FF0000"/>
              </w:rPr>
            </w:pPr>
          </w:p>
          <w:p>
            <w:pPr>
              <w:pStyle w:val="0"/>
              <w:autoSpaceDE w:val="0"/>
              <w:autoSpaceDN w:val="0"/>
              <w:spacing w:line="260" w:lineRule="exact"/>
              <w:ind w:left="180" w:leftChars="100"/>
              <w:rPr>
                <w:rFonts w:hint="eastAsia" w:asciiTheme="majorEastAsia" w:hAnsiTheme="majorEastAsia" w:eastAsiaTheme="majorEastAsia"/>
                <w:b w:val="1"/>
                <w:color w:val="FF0000"/>
              </w:rPr>
            </w:pPr>
          </w:p>
        </w:tc>
      </w:tr>
      <w:tr>
        <w:trPr>
          <w:trHeight w:val="460"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color w:val="000000" w:themeColor="text1"/>
                <w:w w:val="90"/>
              </w:rPr>
            </w:pPr>
          </w:p>
        </w:tc>
        <w:tc>
          <w:tcPr>
            <w:tcW w:w="5243"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 xml:space="preserve">3)  </w:t>
            </w:r>
            <w:r>
              <w:rPr>
                <w:rFonts w:hint="eastAsia" w:asciiTheme="majorEastAsia" w:hAnsiTheme="majorEastAsia" w:eastAsiaTheme="majorEastAsia"/>
                <w:b w:val="1"/>
                <w:color w:val="FF0000"/>
              </w:rPr>
              <w:t>保護者に対し、安全計画に基づく取組の内容等について周</w:t>
            </w:r>
          </w:p>
          <w:p>
            <w:pPr>
              <w:pStyle w:val="0"/>
              <w:autoSpaceDE w:val="0"/>
              <w:autoSpaceDN w:val="0"/>
              <w:spacing w:line="260" w:lineRule="exact"/>
              <w:ind w:firstLine="180" w:firstLine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知していますか。　　　　　　　　　　　　　　　　　　　</w:t>
            </w:r>
          </w:p>
        </w:tc>
        <w:tc>
          <w:tcPr>
            <w:tcW w:w="851" w:type="dxa"/>
            <w:gridSpan w:val="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□いる</w:t>
            </w:r>
          </w:p>
          <w:p>
            <w:pPr>
              <w:pStyle w:val="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□いない</w:t>
            </w:r>
          </w:p>
        </w:tc>
        <w:tc>
          <w:tcPr>
            <w:tcW w:w="2837" w:type="dxa"/>
            <w:gridSpan w:val="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rPr>
                <w:rFonts w:hint="eastAsia" w:asciiTheme="majorEastAsia" w:hAnsiTheme="majorEastAsia" w:eastAsiaTheme="majorEastAsia"/>
                <w:b w:val="1"/>
                <w:color w:val="FF0000"/>
              </w:rPr>
            </w:pPr>
          </w:p>
          <w:p>
            <w:pPr>
              <w:pStyle w:val="0"/>
              <w:autoSpaceDE w:val="0"/>
              <w:autoSpaceDN w:val="0"/>
              <w:spacing w:line="260" w:lineRule="exact"/>
              <w:ind w:firstLine="180" w:firstLineChars="100"/>
              <w:rPr>
                <w:rFonts w:hint="eastAsia" w:asciiTheme="majorEastAsia" w:hAnsiTheme="majorEastAsia" w:eastAsiaTheme="majorEastAsia"/>
                <w:b w:val="1"/>
                <w:color w:val="FF0000"/>
              </w:rPr>
            </w:pPr>
          </w:p>
        </w:tc>
      </w:tr>
      <w:tr>
        <w:trPr>
          <w:trHeight w:val="313"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color w:val="000000" w:themeColor="text1"/>
                <w:w w:val="90"/>
              </w:rPr>
            </w:pPr>
          </w:p>
        </w:tc>
        <w:tc>
          <w:tcPr>
            <w:tcW w:w="5243"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4)</w:t>
            </w:r>
            <w:r>
              <w:rPr>
                <w:rFonts w:hint="eastAsia" w:asciiTheme="majorEastAsia" w:hAnsiTheme="majorEastAsia" w:eastAsiaTheme="majorEastAsia"/>
                <w:b w:val="1"/>
                <w:color w:val="FF0000"/>
              </w:rPr>
              <w:t>　事故防止の観点から、その施設内の危険な場所、設備等に対して適切な安全管理を図っていますか。</w:t>
            </w:r>
          </w:p>
        </w:tc>
        <w:tc>
          <w:tcPr>
            <w:tcW w:w="851" w:type="dxa"/>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□いる</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□いない</w:t>
            </w:r>
          </w:p>
        </w:tc>
        <w:tc>
          <w:tcPr>
            <w:tcW w:w="2837" w:type="dxa"/>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1"/>
                <w:color w:val="FF0000"/>
              </w:rPr>
            </w:pPr>
          </w:p>
        </w:tc>
      </w:tr>
      <w:tr>
        <w:trPr>
          <w:trHeight w:val="277"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w w:val="90"/>
              </w:rPr>
            </w:pPr>
          </w:p>
        </w:tc>
        <w:tc>
          <w:tcPr>
            <w:tcW w:w="8931" w:type="dxa"/>
            <w:gridSpan w:val="7"/>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　保育室だけでなく、児童が出入りする場所には危険物を置かないこと。また、書庫等は固定する、棚から物が落下しないなどの工夫を行うことが必要である。</w:t>
            </w:r>
          </w:p>
          <w:p>
            <w:pPr>
              <w:pStyle w:val="0"/>
              <w:autoSpaceDE w:val="0"/>
              <w:autoSpaceDN w:val="0"/>
              <w:spacing w:line="260" w:lineRule="exact"/>
              <w:ind w:left="360" w:leftChars="10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　施設内の危険な場所、設備等への囲障の設置、施錠等を行う必要がある。</w:t>
            </w:r>
          </w:p>
          <w:p>
            <w:pPr>
              <w:pStyle w:val="0"/>
              <w:autoSpaceDE w:val="0"/>
              <w:autoSpaceDN w:val="0"/>
              <w:spacing w:line="260" w:lineRule="exact"/>
              <w:ind w:left="360" w:leftChars="10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　施設の周囲に危険箇所等がある場合には、児童が勝手に出られないような配慮（敷地の周囲を柵などで区画する、出入り口の錠は幼児の手の届かないところに備える等）が必要である。</w:t>
            </w:r>
          </w:p>
        </w:tc>
      </w:tr>
      <w:tr>
        <w:trPr>
          <w:trHeight w:val="530"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w w:val="90"/>
              </w:rPr>
            </w:pPr>
          </w:p>
        </w:tc>
        <w:tc>
          <w:tcPr>
            <w:tcW w:w="5243"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5)</w:t>
            </w:r>
            <w:r>
              <w:rPr>
                <w:rFonts w:hint="eastAsia" w:asciiTheme="majorEastAsia" w:hAnsiTheme="majorEastAsia" w:eastAsiaTheme="majorEastAsia"/>
                <w:b w:val="1"/>
                <w:color w:val="FF0000"/>
              </w:rPr>
              <w:t>　プール活動や水遊びを行う場合は、監視体制の空白が生じないよう、専ら監視を行う者とプール指導等を行う者を分けて配置し、その役割分担を明確にしていますか。</w:t>
            </w:r>
          </w:p>
        </w:tc>
        <w:tc>
          <w:tcPr>
            <w:tcW w:w="851" w:type="dxa"/>
            <w:gridSpan w:val="3"/>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□いる</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□いない</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□非該当</w:t>
            </w:r>
          </w:p>
        </w:tc>
        <w:tc>
          <w:tcPr>
            <w:tcW w:w="2837" w:type="dxa"/>
            <w:gridSpan w:val="3"/>
            <w:vAlign w:val="top"/>
          </w:tcPr>
          <w:p>
            <w:pPr>
              <w:pStyle w:val="0"/>
              <w:autoSpaceDE w:val="0"/>
              <w:autoSpaceDN w:val="0"/>
              <w:spacing w:line="260" w:lineRule="exact"/>
              <w:rPr>
                <w:rFonts w:hint="eastAsia" w:asciiTheme="majorEastAsia" w:hAnsiTheme="majorEastAsia" w:eastAsiaTheme="majorEastAsia"/>
                <w:b w:val="1"/>
                <w:color w:val="FF0000"/>
              </w:rPr>
            </w:pPr>
          </w:p>
        </w:tc>
      </w:tr>
      <w:tr>
        <w:trPr>
          <w:trHeight w:val="530"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w w:val="90"/>
              </w:rPr>
            </w:pPr>
          </w:p>
        </w:tc>
        <w:tc>
          <w:tcPr>
            <w:tcW w:w="5243"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300" w:lineRule="exact"/>
              <w:ind w:left="18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6)</w:t>
            </w:r>
            <w:r>
              <w:rPr>
                <w:rFonts w:hint="eastAsia" w:asciiTheme="majorEastAsia" w:hAnsiTheme="majorEastAsia" w:eastAsiaTheme="majorEastAsia"/>
                <w:b w:val="1"/>
                <w:color w:val="FF0000"/>
              </w:rPr>
              <w:t>　</w:t>
            </w:r>
            <w:r>
              <w:rPr>
                <w:rFonts w:hint="eastAsia" w:asciiTheme="majorEastAsia" w:hAnsiTheme="majorEastAsia" w:eastAsiaTheme="majorEastAsia"/>
                <w:b w:val="1"/>
                <w:color w:val="FF0000"/>
              </w:rPr>
              <w:t xml:space="preserve"> </w:t>
            </w:r>
            <w:r>
              <w:rPr>
                <w:rFonts w:hint="eastAsia" w:asciiTheme="majorEastAsia" w:hAnsiTheme="majorEastAsia" w:eastAsiaTheme="majorEastAsia"/>
                <w:b w:val="1"/>
                <w:color w:val="FF0000"/>
              </w:rPr>
              <w:t>児童の食事に関する情報や当日の子どもの健康状態を把握し、誤嚥等による窒息のリスクとなるものを除去すること。</w:t>
            </w:r>
          </w:p>
        </w:tc>
        <w:tc>
          <w:tcPr>
            <w:tcW w:w="851" w:type="dxa"/>
            <w:gridSpan w:val="3"/>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□いる</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□いない</w:t>
            </w:r>
          </w:p>
        </w:tc>
        <w:tc>
          <w:tcPr>
            <w:tcW w:w="2837" w:type="dxa"/>
            <w:gridSpan w:val="3"/>
            <w:vAlign w:val="top"/>
          </w:tcPr>
          <w:p>
            <w:pPr>
              <w:pStyle w:val="0"/>
              <w:autoSpaceDE w:val="0"/>
              <w:autoSpaceDN w:val="0"/>
              <w:spacing w:line="260" w:lineRule="exact"/>
              <w:rPr>
                <w:rFonts w:hint="eastAsia" w:asciiTheme="majorEastAsia" w:hAnsiTheme="majorEastAsia" w:eastAsiaTheme="majorEastAsia"/>
                <w:b w:val="1"/>
                <w:color w:val="FF0000"/>
              </w:rPr>
            </w:pPr>
          </w:p>
        </w:tc>
      </w:tr>
      <w:tr>
        <w:trPr>
          <w:trHeight w:val="64"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w w:val="90"/>
              </w:rPr>
            </w:pPr>
          </w:p>
        </w:tc>
        <w:tc>
          <w:tcPr>
            <w:tcW w:w="8931" w:type="dxa"/>
            <w:gridSpan w:val="7"/>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　また、食物アレルギーのある子どもについては生活管理指導表等に基づいて対応していますか。</w:t>
            </w:r>
          </w:p>
        </w:tc>
      </w:tr>
      <w:tr>
        <w:trPr>
          <w:trHeight w:val="530"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w w:val="90"/>
              </w:rPr>
            </w:pPr>
          </w:p>
        </w:tc>
        <w:tc>
          <w:tcPr>
            <w:tcW w:w="5243"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7)</w:t>
            </w:r>
            <w:r>
              <w:rPr>
                <w:rFonts w:hint="eastAsia" w:asciiTheme="majorEastAsia" w:hAnsiTheme="majorEastAsia" w:eastAsiaTheme="majorEastAsia"/>
                <w:b w:val="1"/>
                <w:color w:val="FF0000"/>
              </w:rPr>
              <w:t>　</w:t>
            </w:r>
            <w:r>
              <w:rPr>
                <w:rFonts w:hint="eastAsia" w:asciiTheme="majorEastAsia" w:hAnsiTheme="majorEastAsia" w:eastAsiaTheme="majorEastAsia"/>
                <w:b w:val="1"/>
                <w:color w:val="FF0000"/>
              </w:rPr>
              <w:t xml:space="preserve"> </w:t>
            </w:r>
            <w:r>
              <w:rPr>
                <w:rFonts w:hint="eastAsia" w:asciiTheme="majorEastAsia" w:hAnsiTheme="majorEastAsia" w:eastAsiaTheme="majorEastAsia"/>
                <w:b w:val="1"/>
                <w:color w:val="FF0000"/>
              </w:rPr>
              <w:t>窒息の可能性のある玩具、小物等が不用意に保育環境下に置かれていないかなどについて、保育室内及び園庭内の点検を定期的に実施していますか。</w:t>
            </w:r>
          </w:p>
        </w:tc>
        <w:tc>
          <w:tcPr>
            <w:tcW w:w="851" w:type="dxa"/>
            <w:gridSpan w:val="3"/>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□いる</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□いない</w:t>
            </w:r>
          </w:p>
        </w:tc>
        <w:tc>
          <w:tcPr>
            <w:tcW w:w="2837" w:type="dxa"/>
            <w:gridSpan w:val="3"/>
            <w:vAlign w:val="top"/>
          </w:tcPr>
          <w:p>
            <w:pPr>
              <w:pStyle w:val="0"/>
              <w:autoSpaceDE w:val="0"/>
              <w:autoSpaceDN w:val="0"/>
              <w:spacing w:line="260" w:lineRule="exact"/>
              <w:rPr>
                <w:rFonts w:hint="eastAsia" w:asciiTheme="majorEastAsia" w:hAnsiTheme="majorEastAsia" w:eastAsiaTheme="majorEastAsia"/>
                <w:b w:val="1"/>
                <w:color w:val="FF0000"/>
              </w:rPr>
            </w:pPr>
          </w:p>
        </w:tc>
      </w:tr>
      <w:tr>
        <w:trPr>
          <w:trHeight w:val="64"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w w:val="90"/>
              </w:rPr>
            </w:pPr>
          </w:p>
        </w:tc>
        <w:tc>
          <w:tcPr>
            <w:tcW w:w="8931" w:type="dxa"/>
            <w:gridSpan w:val="7"/>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eastAsia" w:asciiTheme="majorEastAsia" w:hAnsiTheme="majorEastAsia" w:eastAsiaTheme="majorEastAsia"/>
                <w:b w:val="1"/>
                <w:color w:val="FF0000"/>
              </w:rPr>
            </w:pPr>
          </w:p>
        </w:tc>
      </w:tr>
      <w:tr>
        <w:trPr>
          <w:trHeight w:val="530"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w w:val="90"/>
              </w:rPr>
            </w:pPr>
          </w:p>
        </w:tc>
        <w:tc>
          <w:tcPr>
            <w:tcW w:w="5243"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8)</w:t>
            </w:r>
            <w:r>
              <w:rPr>
                <w:rFonts w:hint="eastAsia" w:asciiTheme="majorEastAsia" w:hAnsiTheme="majorEastAsia" w:eastAsiaTheme="majorEastAsia"/>
                <w:b w:val="1"/>
                <w:color w:val="FF0000"/>
              </w:rPr>
              <w:t>　不審者の立入防止などの対策や緊急時における乳幼児の安全を確保する体制を整備していますか。</w:t>
            </w:r>
          </w:p>
        </w:tc>
        <w:tc>
          <w:tcPr>
            <w:tcW w:w="851" w:type="dxa"/>
            <w:gridSpan w:val="3"/>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□いる</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□いない</w:t>
            </w:r>
          </w:p>
        </w:tc>
        <w:tc>
          <w:tcPr>
            <w:tcW w:w="2837" w:type="dxa"/>
            <w:gridSpan w:val="3"/>
            <w:vAlign w:val="top"/>
          </w:tcPr>
          <w:p>
            <w:pPr>
              <w:pStyle w:val="0"/>
              <w:autoSpaceDE w:val="0"/>
              <w:autoSpaceDN w:val="0"/>
              <w:spacing w:line="260" w:lineRule="exact"/>
              <w:rPr>
                <w:rFonts w:hint="eastAsia" w:asciiTheme="majorEastAsia" w:hAnsiTheme="majorEastAsia" w:eastAsiaTheme="majorEastAsia"/>
                <w:b w:val="1"/>
                <w:color w:val="FF0000"/>
              </w:rPr>
            </w:pPr>
          </w:p>
        </w:tc>
      </w:tr>
      <w:tr>
        <w:trPr>
          <w:trHeight w:val="496" w:hRule="atLeast"/>
        </w:trPr>
        <w:tc>
          <w:tcPr>
            <w:tcW w:w="1134"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w w:val="90"/>
              </w:rPr>
            </w:pPr>
          </w:p>
        </w:tc>
        <w:tc>
          <w:tcPr>
            <w:tcW w:w="8931" w:type="dxa"/>
            <w:gridSpan w:val="7"/>
            <w:tcBorders>
              <w:top w:val="nil"/>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　施設の安全確保については、「教育・保育施設等における事故防止及び事故発生時の対応のためのガイドライン（平成２８年３月内閣府・文部科学省・厚生労働省）」を参考にすること。</w:t>
            </w:r>
          </w:p>
        </w:tc>
      </w:tr>
      <w:tr>
        <w:trPr>
          <w:trHeight w:val="756" w:hRule="atLeast"/>
        </w:trPr>
        <w:tc>
          <w:tcPr>
            <w:tcW w:w="1134" w:type="dxa"/>
            <w:vMerge w:val="continue"/>
            <w:tcBorders>
              <w:top w:val="single" w:color="auto" w:sz="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9" w:type="dxa"/>
            <w:gridSpan w:val="2"/>
            <w:tcBorders>
              <w:top w:val="single" w:color="auto" w:sz="2" w:space="0"/>
              <w:left w:val="none" w:color="auto" w:sz="0" w:space="0"/>
              <w:bottom w:val="nil"/>
              <w:right w:val="single" w:color="auto" w:sz="2"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rPr>
            </w:pPr>
            <w:r>
              <w:rPr>
                <w:rFonts w:hint="eastAsia" w:asciiTheme="majorEastAsia" w:hAnsiTheme="majorEastAsia" w:eastAsiaTheme="majorEastAsia"/>
                <w:b w:val="1"/>
                <w:color w:val="FF0000"/>
              </w:rPr>
              <w:t>9</w:t>
            </w:r>
            <w:r>
              <w:rPr>
                <w:rFonts w:hint="eastAsia" w:asciiTheme="majorEastAsia" w:hAnsiTheme="majorEastAsia" w:eastAsiaTheme="majorEastAsia"/>
                <w:b w:val="1"/>
                <w:color w:val="FF0000"/>
              </w:rPr>
              <w:t>）</w:t>
            </w:r>
            <w:r>
              <w:rPr>
                <w:rFonts w:hint="eastAsia" w:asciiTheme="majorEastAsia" w:hAnsiTheme="majorEastAsia" w:eastAsiaTheme="majorEastAsia"/>
                <w:b w:val="1"/>
                <w:color w:val="FF0000"/>
              </w:rPr>
              <w:t xml:space="preserve"> </w:t>
            </w:r>
            <w:r>
              <w:rPr>
                <w:rFonts w:hint="eastAsia" w:asciiTheme="majorEastAsia" w:hAnsiTheme="majorEastAsia" w:eastAsiaTheme="majorEastAsia"/>
                <w:b w:val="1"/>
                <w:color w:val="FF0000"/>
              </w:rPr>
              <w:t>児童の施設外での活動、取組等のための移動その他の児童の移動のために自動車を運行するときは、児童の乗車及び降車の際に、点呼その他の児童の所在を確実に把握することが</w:t>
            </w:r>
          </w:p>
        </w:tc>
        <w:tc>
          <w:tcPr>
            <w:tcW w:w="850" w:type="dxa"/>
            <w:gridSpan w:val="3"/>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□いる</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□いない</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□非該当</w:t>
            </w:r>
          </w:p>
        </w:tc>
        <w:tc>
          <w:tcPr>
            <w:tcW w:w="2832" w:type="dxa"/>
            <w:gridSpan w:val="2"/>
            <w:tcBorders>
              <w:top w:val="single"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eastAsia"/>
              </w:rPr>
            </w:pPr>
          </w:p>
        </w:tc>
      </w:tr>
      <w:tr>
        <w:trPr>
          <w:trHeight w:val="260" w:hRule="atLeast"/>
        </w:trPr>
        <w:tc>
          <w:tcPr>
            <w:tcW w:w="1134" w:type="dxa"/>
            <w:vMerge w:val="continue"/>
            <w:tcBorders>
              <w:top w:val="single" w:color="auto" w:sz="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1" w:type="dxa"/>
            <w:gridSpan w:val="7"/>
            <w:tcBorders>
              <w:top w:val="nil"/>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Chars="0"/>
              <w:rPr>
                <w:rFonts w:hint="eastAsia"/>
              </w:rPr>
            </w:pPr>
            <w:r>
              <w:rPr>
                <w:rFonts w:hint="eastAsia" w:asciiTheme="majorEastAsia" w:hAnsiTheme="majorEastAsia" w:eastAsiaTheme="majorEastAsia"/>
                <w:b w:val="1"/>
                <w:color w:val="FF0000"/>
              </w:rPr>
              <w:t>できる方法により、児童の所在を確認していますか。</w:t>
            </w:r>
          </w:p>
        </w:tc>
      </w:tr>
      <w:tr>
        <w:trPr>
          <w:trHeight w:val="756" w:hRule="atLeast"/>
        </w:trPr>
        <w:tc>
          <w:tcPr>
            <w:tcW w:w="1134" w:type="dxa"/>
            <w:vMerge w:val="continue"/>
            <w:tcBorders>
              <w:top w:val="single" w:color="auto" w:sz="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76" w:type="dxa"/>
            <w:gridSpan w:val="3"/>
            <w:tcBorders>
              <w:top w:val="single" w:color="auto" w:sz="2" w:space="0"/>
              <w:left w:val="none" w:color="auto" w:sz="0" w:space="0"/>
              <w:bottom w:val="nil"/>
              <w:right w:val="single" w:color="auto" w:sz="2" w:space="0"/>
              <w:tl2br w:val="none" w:color="auto" w:sz="0" w:space="0"/>
              <w:tr2bl w:val="none" w:color="auto" w:sz="0" w:space="0"/>
            </w:tcBorders>
            <w:vAlign w:val="top"/>
          </w:tcPr>
          <w:p>
            <w:pPr>
              <w:pStyle w:val="0"/>
              <w:autoSpaceDE w:val="0"/>
              <w:autoSpaceDN w:val="0"/>
              <w:spacing w:line="260" w:lineRule="exact"/>
              <w:ind w:left="0" w:leftChars="0" w:hanging="180" w:hangingChars="100"/>
              <w:rPr>
                <w:rFonts w:hint="eastAsia"/>
              </w:rPr>
            </w:pPr>
            <w:r>
              <w:rPr>
                <w:rFonts w:hint="eastAsia" w:asciiTheme="majorEastAsia" w:hAnsiTheme="majorEastAsia" w:eastAsiaTheme="majorEastAsia"/>
                <w:b w:val="1"/>
                <w:color w:val="FF0000"/>
              </w:rPr>
              <w:t>10</w:t>
            </w:r>
            <w:r>
              <w:rPr>
                <w:rFonts w:hint="eastAsia" w:asciiTheme="majorEastAsia" w:hAnsiTheme="majorEastAsia" w:eastAsiaTheme="majorEastAsia"/>
                <w:b w:val="1"/>
                <w:color w:val="FF0000"/>
              </w:rPr>
              <w:t>）</w:t>
            </w:r>
            <w:r>
              <w:rPr>
                <w:rFonts w:hint="eastAsia" w:asciiTheme="majorEastAsia" w:hAnsiTheme="majorEastAsia" w:eastAsiaTheme="majorEastAsia"/>
                <w:b w:val="1"/>
                <w:color w:val="FF0000"/>
              </w:rPr>
              <w:t xml:space="preserve"> </w:t>
            </w:r>
            <w:r>
              <w:rPr>
                <w:rFonts w:hint="eastAsia" w:asciiTheme="majorEastAsia" w:hAnsiTheme="majorEastAsia" w:eastAsiaTheme="majorEastAsia"/>
                <w:b w:val="1"/>
                <w:color w:val="FF0000"/>
              </w:rPr>
              <w:t>児童の送迎を目的とした自動車（運転者席及びこれと並列の座席並びにこれらより一つ後方に備えられた前向きの座席以外の座席を有しないものその他利用の態様を勘案してこれ</w:t>
            </w:r>
          </w:p>
        </w:tc>
        <w:tc>
          <w:tcPr>
            <w:tcW w:w="850" w:type="dxa"/>
            <w:gridSpan w:val="3"/>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□いる</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□いない</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□非該当</w:t>
            </w:r>
          </w:p>
        </w:tc>
        <w:tc>
          <w:tcPr>
            <w:tcW w:w="2805" w:type="dxa"/>
            <w:tcBorders>
              <w:top w:val="single"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eastAsia"/>
              </w:rPr>
            </w:pPr>
          </w:p>
        </w:tc>
      </w:tr>
      <w:tr>
        <w:trPr>
          <w:trHeight w:val="288" w:hRule="atLeast"/>
        </w:trPr>
        <w:tc>
          <w:tcPr>
            <w:tcW w:w="1134" w:type="dxa"/>
            <w:vMerge w:val="continue"/>
            <w:tcBorders>
              <w:top w:val="single" w:color="auto" w:sz="2"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1" w:type="dxa"/>
            <w:gridSpan w:val="7"/>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eastAsia"/>
              </w:rPr>
            </w:pPr>
            <w:r>
              <w:rPr>
                <w:rFonts w:hint="eastAsia" w:ascii="ＭＳ ゴシック" w:hAnsi="ＭＳ ゴシック" w:eastAsia="ＭＳ ゴシック"/>
                <w:b w:val="1"/>
                <w:color w:val="FF0000"/>
              </w:rPr>
              <w:t>と</w:t>
            </w:r>
            <w:r>
              <w:rPr>
                <w:rFonts w:hint="eastAsia" w:asciiTheme="majorEastAsia" w:hAnsiTheme="majorEastAsia" w:eastAsiaTheme="majorEastAsia"/>
                <w:b w:val="1"/>
                <w:color w:val="FF0000"/>
              </w:rPr>
              <w:t>同程度に利用児童の見落としのおそれが少ないと認められるものを除く。）を日常的に運行するときは、</w:t>
            </w:r>
          </w:p>
          <w:p>
            <w:pPr>
              <w:pStyle w:val="0"/>
              <w:autoSpaceDE w:val="0"/>
              <w:autoSpaceDN w:val="0"/>
              <w:spacing w:line="260" w:lineRule="exact"/>
              <w:ind w:left="360" w:leftChars="100" w:hanging="180" w:hangingChars="100"/>
              <w:rPr>
                <w:rFonts w:hint="eastAsia"/>
              </w:rPr>
            </w:pPr>
            <w:r>
              <w:rPr>
                <w:rFonts w:hint="eastAsia" w:asciiTheme="majorEastAsia" w:hAnsiTheme="majorEastAsia" w:eastAsiaTheme="majorEastAsia"/>
                <w:b w:val="1"/>
                <w:color w:val="FF0000"/>
              </w:rPr>
              <w:t>当該自動車にブザーその他の車内の児童の見落としを防止する装置を備え、これを用いて前項に定める所在</w:t>
            </w:r>
          </w:p>
          <w:p>
            <w:pPr>
              <w:pStyle w:val="0"/>
              <w:autoSpaceDE w:val="0"/>
              <w:autoSpaceDN w:val="0"/>
              <w:spacing w:line="260" w:lineRule="exact"/>
              <w:ind w:left="360" w:leftChars="100" w:hanging="180" w:hangingChars="100"/>
              <w:rPr>
                <w:rFonts w:hint="eastAsia"/>
              </w:rPr>
            </w:pPr>
            <w:r>
              <w:rPr>
                <w:rFonts w:hint="eastAsia" w:asciiTheme="majorEastAsia" w:hAnsiTheme="majorEastAsia" w:eastAsiaTheme="majorEastAsia"/>
                <w:b w:val="1"/>
                <w:color w:val="FF0000"/>
              </w:rPr>
              <w:t>の確認（児童の降車の際に限る。）を行っていますか。</w:t>
            </w:r>
          </w:p>
        </w:tc>
      </w:tr>
      <w:tr>
        <w:trPr>
          <w:trHeight w:val="530"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3" w:type="dxa"/>
            <w:vAlign w:val="top"/>
          </w:tcPr>
          <w:p>
            <w:pPr>
              <w:pStyle w:val="0"/>
              <w:autoSpaceDE w:val="0"/>
              <w:autoSpaceDN w:val="0"/>
              <w:spacing w:line="260" w:lineRule="exact"/>
              <w:ind w:left="18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11)</w:t>
            </w:r>
            <w:r>
              <w:rPr>
                <w:rFonts w:hint="eastAsia" w:asciiTheme="majorEastAsia" w:hAnsiTheme="majorEastAsia" w:eastAsiaTheme="majorEastAsia"/>
                <w:b w:val="1"/>
                <w:color w:val="FF0000"/>
              </w:rPr>
              <w:t>　事故発生時に適切な救命処置が可能となるよう、訓練を実施していますか。</w:t>
            </w:r>
          </w:p>
        </w:tc>
        <w:tc>
          <w:tcPr>
            <w:tcW w:w="851" w:type="dxa"/>
            <w:gridSpan w:val="3"/>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□いる</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□いない</w:t>
            </w:r>
          </w:p>
        </w:tc>
        <w:tc>
          <w:tcPr>
            <w:tcW w:w="2837" w:type="dxa"/>
            <w:gridSpan w:val="3"/>
            <w:vAlign w:val="top"/>
          </w:tcPr>
          <w:p>
            <w:pPr>
              <w:pStyle w:val="0"/>
              <w:autoSpaceDE w:val="0"/>
              <w:autoSpaceDN w:val="0"/>
              <w:spacing w:line="260" w:lineRule="exact"/>
              <w:rPr>
                <w:rFonts w:hint="eastAsia" w:asciiTheme="majorEastAsia" w:hAnsiTheme="majorEastAsia" w:eastAsiaTheme="majorEastAsia"/>
                <w:b w:val="1"/>
                <w:color w:val="FF0000"/>
              </w:rPr>
            </w:pPr>
          </w:p>
        </w:tc>
      </w:tr>
      <w:tr>
        <w:trPr>
          <w:trHeight w:val="496"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3"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12)</w:t>
            </w:r>
            <w:r>
              <w:rPr>
                <w:rFonts w:hint="eastAsia" w:asciiTheme="majorEastAsia" w:hAnsiTheme="majorEastAsia" w:eastAsiaTheme="majorEastAsia"/>
                <w:b w:val="1"/>
                <w:color w:val="FF0000"/>
              </w:rPr>
              <w:t>　賠償責任保険に加入するなど、保育中の万が一の事故に備えていますか。</w:t>
            </w:r>
          </w:p>
        </w:tc>
        <w:tc>
          <w:tcPr>
            <w:tcW w:w="851" w:type="dxa"/>
            <w:gridSpan w:val="3"/>
            <w:tcBorders>
              <w:top w:val="none" w:color="auto" w:sz="0"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□いる</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□いない</w:t>
            </w:r>
          </w:p>
        </w:tc>
        <w:tc>
          <w:tcPr>
            <w:tcW w:w="2837" w:type="dxa"/>
            <w:gridSpan w:val="3"/>
            <w:tcBorders>
              <w:top w:val="none" w:color="auto" w:sz="0"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1"/>
                <w:color w:val="FF0000"/>
              </w:rPr>
            </w:pPr>
          </w:p>
        </w:tc>
      </w:tr>
      <w:tr>
        <w:trPr>
          <w:trHeight w:val="274"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7"/>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ＭＳ ゴシック" w:hAnsi="ＭＳ ゴシック" w:eastAsia="ＭＳ ゴシック"/>
                <w:b w:val="1"/>
                <w:color w:val="FF0000"/>
              </w:rPr>
            </w:pPr>
            <w:r>
              <w:rPr>
                <w:rFonts w:hint="eastAsia"/>
              </w:rPr>
              <w:t xml:space="preserve">  </w:t>
            </w:r>
            <w:r>
              <w:rPr>
                <w:rFonts w:hint="eastAsia" w:ascii="ＭＳ ゴシック" w:hAnsi="ＭＳ ゴシック" w:eastAsia="ＭＳ ゴシック"/>
                <w:b w:val="1"/>
                <w:color w:val="FF0000"/>
              </w:rPr>
              <w:t>※　賠償すべき事故が発生した場合は、損害賠償を速やかに行うことができるよう備えておくこと。</w:t>
            </w:r>
          </w:p>
        </w:tc>
      </w:tr>
      <w:tr>
        <w:trPr>
          <w:trHeight w:val="530"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3"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13)</w:t>
            </w:r>
            <w:r>
              <w:rPr>
                <w:rFonts w:hint="eastAsia" w:asciiTheme="majorEastAsia" w:hAnsiTheme="majorEastAsia" w:eastAsiaTheme="majorEastAsia"/>
                <w:b w:val="1"/>
                <w:color w:val="FF0000"/>
              </w:rPr>
              <w:t>　事故発生時には、速やかに当該事実を市等に報告していますか。</w:t>
            </w:r>
          </w:p>
          <w:p>
            <w:pPr>
              <w:pStyle w:val="0"/>
              <w:autoSpaceDE w:val="0"/>
              <w:autoSpaceDN w:val="0"/>
              <w:spacing w:line="260" w:lineRule="exact"/>
              <w:ind w:left="180" w:hanging="180" w:hangingChars="100"/>
              <w:rPr>
                <w:rFonts w:hint="eastAsia" w:asciiTheme="majorEastAsia" w:hAnsiTheme="majorEastAsia" w:eastAsiaTheme="majorEastAsia"/>
                <w:b w:val="1"/>
                <w:color w:val="FF0000"/>
              </w:rPr>
            </w:pPr>
          </w:p>
        </w:tc>
        <w:tc>
          <w:tcPr>
            <w:tcW w:w="851"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□いる</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□いない</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□非該当</w:t>
            </w:r>
          </w:p>
        </w:tc>
        <w:tc>
          <w:tcPr>
            <w:tcW w:w="2837"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1"/>
                <w:color w:val="FF0000"/>
              </w:rPr>
            </w:pPr>
          </w:p>
        </w:tc>
      </w:tr>
      <w:tr>
        <w:trPr>
          <w:trHeight w:val="530"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1" w:type="dxa"/>
            <w:gridSpan w:val="7"/>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　※　事故報告については、「教育・保育施設等における事故の報告等について」</w:t>
            </w:r>
            <w:r>
              <w:rPr>
                <w:rFonts w:hint="eastAsia" w:asciiTheme="majorEastAsia" w:hAnsiTheme="majorEastAsia" w:eastAsiaTheme="majorEastAsia"/>
                <w:b w:val="1"/>
                <w:color w:val="FF0000"/>
                <w:spacing w:val="-6"/>
              </w:rPr>
              <w:t>（令和８年３月</w:t>
            </w:r>
            <w:r>
              <w:rPr>
                <w:rFonts w:hint="eastAsia" w:asciiTheme="majorEastAsia" w:hAnsiTheme="majorEastAsia" w:eastAsiaTheme="majorEastAsia"/>
                <w:b w:val="1"/>
                <w:color w:val="FF0000"/>
                <w:spacing w:val="-6"/>
              </w:rPr>
              <w:t>30</w:t>
            </w:r>
            <w:r>
              <w:rPr>
                <w:rFonts w:hint="eastAsia" w:asciiTheme="majorEastAsia" w:hAnsiTheme="majorEastAsia" w:eastAsiaTheme="majorEastAsia"/>
                <w:b w:val="1"/>
                <w:color w:val="FF0000"/>
                <w:spacing w:val="-6"/>
              </w:rPr>
              <w:t>日こ成安第</w:t>
            </w:r>
            <w:r>
              <w:rPr>
                <w:rFonts w:hint="eastAsia" w:asciiTheme="majorEastAsia" w:hAnsiTheme="majorEastAsia" w:eastAsiaTheme="majorEastAsia"/>
                <w:b w:val="1"/>
                <w:color w:val="FF0000"/>
                <w:spacing w:val="-6"/>
              </w:rPr>
              <w:t>45</w:t>
            </w:r>
            <w:r>
              <w:rPr>
                <w:rFonts w:hint="eastAsia" w:asciiTheme="majorEastAsia" w:hAnsiTheme="majorEastAsia" w:eastAsiaTheme="majorEastAsia"/>
                <w:b w:val="1"/>
                <w:color w:val="FF0000"/>
                <w:spacing w:val="-6"/>
              </w:rPr>
              <w:t>号通知）</w:t>
            </w:r>
            <w:r>
              <w:rPr>
                <w:rFonts w:hint="eastAsia" w:asciiTheme="majorEastAsia" w:hAnsiTheme="majorEastAsia" w:eastAsiaTheme="majorEastAsia"/>
                <w:b w:val="1"/>
                <w:color w:val="FF0000"/>
              </w:rPr>
              <w:t>を参照すること。</w:t>
            </w:r>
          </w:p>
        </w:tc>
      </w:tr>
      <w:tr>
        <w:trPr>
          <w:trHeight w:val="530"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14)</w:t>
            </w:r>
            <w:r>
              <w:rPr>
                <w:rFonts w:hint="eastAsia" w:asciiTheme="majorEastAsia" w:hAnsiTheme="majorEastAsia" w:eastAsiaTheme="majorEastAsia"/>
                <w:b w:val="1"/>
                <w:color w:val="FF0000"/>
              </w:rPr>
              <w:t>　事故の状況及び事故に際して採った処置について記録していますか。</w:t>
            </w:r>
          </w:p>
        </w:tc>
        <w:tc>
          <w:tcPr>
            <w:tcW w:w="851"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□いる</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□いない</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□非該当</w:t>
            </w:r>
          </w:p>
        </w:tc>
        <w:tc>
          <w:tcPr>
            <w:tcW w:w="2837"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ajorEastAsia" w:hAnsiTheme="majorEastAsia" w:eastAsiaTheme="majorEastAsia"/>
                <w:b w:val="1"/>
                <w:color w:val="FF0000"/>
              </w:rPr>
            </w:pPr>
          </w:p>
        </w:tc>
      </w:tr>
      <w:tr>
        <w:trPr>
          <w:trHeight w:val="274" w:hRule="atLeast"/>
        </w:trPr>
        <w:tc>
          <w:tcPr>
            <w:tcW w:w="1134"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43"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15)</w:t>
            </w:r>
            <w:r>
              <w:rPr>
                <w:rFonts w:hint="eastAsia" w:asciiTheme="majorEastAsia" w:hAnsiTheme="majorEastAsia" w:eastAsiaTheme="majorEastAsia"/>
                <w:b w:val="1"/>
                <w:color w:val="FF0000"/>
              </w:rPr>
              <w:t>　死亡事故等の重大事故が発生した施設は、当該事故と同様の事故の再発防止策及び事故後の検証結果を踏まえた措置をとっていますか。</w:t>
            </w:r>
          </w:p>
        </w:tc>
        <w:tc>
          <w:tcPr>
            <w:tcW w:w="851" w:type="dxa"/>
            <w:gridSpan w:val="3"/>
            <w:vAlign w:val="top"/>
          </w:tcPr>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□いる</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□いない</w:t>
            </w:r>
          </w:p>
          <w:p>
            <w:pPr>
              <w:pStyle w:val="0"/>
              <w:autoSpaceDE w:val="0"/>
              <w:autoSpaceDN w:val="0"/>
              <w:spacing w:line="260" w:lineRule="exact"/>
              <w:rPr>
                <w:rFonts w:hint="eastAsia" w:asciiTheme="majorEastAsia" w:hAnsiTheme="majorEastAsia" w:eastAsiaTheme="majorEastAsia"/>
                <w:b w:val="1"/>
                <w:color w:val="FF0000"/>
              </w:rPr>
            </w:pPr>
            <w:r>
              <w:rPr>
                <w:rFonts w:hint="eastAsia" w:asciiTheme="majorEastAsia" w:hAnsiTheme="majorEastAsia" w:eastAsiaTheme="majorEastAsia"/>
                <w:b w:val="1"/>
                <w:color w:val="FF0000"/>
              </w:rPr>
              <w:t>□非該当</w:t>
            </w:r>
          </w:p>
        </w:tc>
        <w:tc>
          <w:tcPr>
            <w:tcW w:w="2837" w:type="dxa"/>
            <w:gridSpan w:val="3"/>
            <w:vAlign w:val="top"/>
          </w:tcPr>
          <w:p>
            <w:pPr>
              <w:pStyle w:val="0"/>
              <w:autoSpaceDE w:val="0"/>
              <w:autoSpaceDN w:val="0"/>
              <w:spacing w:line="260" w:lineRule="exact"/>
              <w:rPr>
                <w:rFonts w:hint="eastAsia" w:asciiTheme="majorEastAsia" w:hAnsiTheme="majorEastAsia" w:eastAsiaTheme="majorEastAsia"/>
                <w:b w:val="1"/>
                <w:color w:val="FF0000"/>
              </w:rPr>
            </w:pPr>
          </w:p>
        </w:tc>
      </w:tr>
      <w:tr>
        <w:trPr>
          <w:trHeight w:val="1040" w:hRule="atLeast"/>
        </w:trPr>
        <w:tc>
          <w:tcPr>
            <w:tcW w:w="1134" w:type="dxa"/>
            <w:tcBorders>
              <w:top w:val="single" w:color="FFFFFF" w:themeColor="background1"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8931" w:type="dxa"/>
            <w:gridSpan w:val="7"/>
            <w:tcBorders>
              <w:top w:val="nil"/>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重大事故を防ぐためには危険を取り除く必要があるが、過度な子どもの遊びの制約については、一定の配慮を要する。乳幼児期の子どもが遊びを通して自ら危険を回避する力を身に付けていくことの重要性にも留意する必要がある。（「保育所保育指針解説」）</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ＭＳ ゴシック" w:hAnsi="ＭＳ ゴシック" w:eastAsia="ＭＳ ゴシック"/>
                <w:b w:val="1"/>
                <w:color w:val="FF0000"/>
              </w:rPr>
              <w:t>※　安全計画は定期的に見直しを行い、必要に応じて変更を行うこと。</w:t>
            </w:r>
          </w:p>
        </w:tc>
      </w:tr>
    </w:tbl>
    <w:p>
      <w:pPr>
        <w:pStyle w:val="0"/>
        <w:spacing w:line="260" w:lineRule="exact"/>
        <w:rPr>
          <w:rFonts w:hint="default" w:asciiTheme="minorEastAsia" w:hAnsiTheme="minorEastAsia" w:eastAsiaTheme="minorEastAsia"/>
          <w:color w:val="000000" w:themeColor="text1"/>
        </w:rPr>
      </w:pPr>
    </w:p>
    <w:tbl>
      <w:tblPr>
        <w:tblStyle w:val="30"/>
        <w:tblW w:w="10065" w:type="dxa"/>
        <w:tblInd w:w="57" w:type="dxa"/>
        <w:tblLayout w:type="fixed"/>
        <w:tblCellMar>
          <w:left w:w="57" w:type="dxa"/>
          <w:right w:w="57" w:type="dxa"/>
        </w:tblCellMar>
        <w:tblLook w:firstRow="1" w:lastRow="0" w:firstColumn="1" w:lastColumn="0" w:noHBand="0" w:noVBand="1" w:val="04A0"/>
      </w:tblPr>
      <w:tblGrid>
        <w:gridCol w:w="1134"/>
        <w:gridCol w:w="5245"/>
        <w:gridCol w:w="851"/>
        <w:gridCol w:w="2835"/>
      </w:tblGrid>
      <w:tr>
        <w:trPr/>
        <w:tc>
          <w:tcPr>
            <w:tcW w:w="10065" w:type="dxa"/>
            <w:gridSpan w:val="4"/>
            <w:tcBorders>
              <w:top w:val="single" w:color="auto"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color w:val="000000" w:themeColor="text1"/>
              </w:rPr>
            </w:pPr>
            <w:r>
              <w:rPr>
                <w:rFonts w:hint="eastAsia" w:asciiTheme="majorEastAsia" w:hAnsiTheme="majorEastAsia" w:eastAsiaTheme="majorEastAsia"/>
                <w:color w:val="000000" w:themeColor="text1"/>
              </w:rPr>
              <w:t>第８　利用者への情報提供</w:t>
            </w: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1 </w:t>
            </w:r>
            <w:r>
              <w:rPr>
                <w:rFonts w:hint="eastAsia" w:asciiTheme="majorEastAsia" w:hAnsiTheme="majorEastAsia" w:eastAsiaTheme="majorEastAsia"/>
                <w:color w:val="000000" w:themeColor="text1"/>
                <w:w w:val="90"/>
              </w:rPr>
              <w:t>施設及び</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サービスに</w:t>
            </w:r>
          </w:p>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関する内容の掲示</w:t>
            </w:r>
          </w:p>
        </w:tc>
        <w:tc>
          <w:tcPr>
            <w:tcW w:w="524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以下の事項について、施設のサービスを利用しようとする者が見やすい場所に掲示していますか。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6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①設置者の氏名又は名称及び管理者の氏名</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②建物その他の設備の規模及び構造</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③施設の名称及び所在地</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④事業を開始した年月日</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⑤開所している時間</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⑥提供するサービスの内容及び当該サービスの提供につき利用者が支払うべき額に関する事項並びに、</w:t>
            </w:r>
          </w:p>
          <w:p>
            <w:pPr>
              <w:pStyle w:val="0"/>
              <w:autoSpaceDE w:val="0"/>
              <w:autoSpaceDN w:val="0"/>
              <w:spacing w:line="260" w:lineRule="exact"/>
              <w:rPr>
                <w:rFonts w:hint="default" w:asciiTheme="minorEastAsia" w:hAnsiTheme="minorEastAsia" w:eastAsiaTheme="minorEastAsia"/>
                <w:color w:val="000000" w:themeColor="text1"/>
                <w:spacing w:val="-2"/>
              </w:rPr>
            </w:pPr>
            <w:r>
              <w:rPr>
                <w:rFonts w:hint="eastAsia" w:asciiTheme="minorEastAsia" w:hAnsiTheme="minorEastAsia" w:eastAsiaTheme="minorEastAsia"/>
                <w:color w:val="000000" w:themeColor="text1"/>
              </w:rPr>
              <w:t>　　　これらの事項に変更を生じた場合にあっては、当該変更のうち直近のものの内容及びその理由</w:t>
            </w:r>
          </w:p>
          <w:p>
            <w:pPr>
              <w:pStyle w:val="0"/>
              <w:autoSpaceDE w:val="0"/>
              <w:autoSpaceDN w:val="0"/>
              <w:spacing w:line="260" w:lineRule="exact"/>
              <w:ind w:left="1230" w:hanging="1230" w:hangingChars="700"/>
              <w:rPr>
                <w:rFonts w:hint="default" w:asciiTheme="minorEastAsia" w:hAnsiTheme="minorEastAsia" w:eastAsiaTheme="minorEastAsia"/>
                <w:color w:val="000000" w:themeColor="text1"/>
                <w:spacing w:val="-2"/>
              </w:rPr>
            </w:pPr>
            <w:r>
              <w:rPr>
                <w:rFonts w:hint="eastAsia" w:asciiTheme="minorEastAsia" w:hAnsiTheme="minorEastAsia" w:eastAsiaTheme="minorEastAsia"/>
                <w:color w:val="000000" w:themeColor="text1"/>
                <w:spacing w:val="-2"/>
              </w:rPr>
              <w:t>　　　　※　理由のない保育料の引き上げは、そもそもあってはならないことであり、保護者に対して適切に情</w:t>
            </w:r>
          </w:p>
          <w:p>
            <w:pPr>
              <w:pStyle w:val="0"/>
              <w:autoSpaceDE w:val="0"/>
              <w:autoSpaceDN w:val="0"/>
              <w:spacing w:line="260" w:lineRule="exact"/>
              <w:ind w:left="1249" w:leftChars="500" w:hanging="351" w:hangingChars="200"/>
              <w:rPr>
                <w:rFonts w:hint="default" w:asciiTheme="minorEastAsia" w:hAnsiTheme="minorEastAsia" w:eastAsiaTheme="minorEastAsia"/>
                <w:color w:val="000000" w:themeColor="text1"/>
                <w:spacing w:val="-2"/>
              </w:rPr>
            </w:pPr>
            <w:r>
              <w:rPr>
                <w:rFonts w:hint="eastAsia" w:asciiTheme="minorEastAsia" w:hAnsiTheme="minorEastAsia" w:eastAsiaTheme="minorEastAsia"/>
                <w:color w:val="000000" w:themeColor="text1"/>
                <w:spacing w:val="-2"/>
              </w:rPr>
              <w:t>報開示がなされるよう、変更した場合にあっては、直近の変更の内容及びその理由を掲示しなければ</w:t>
            </w:r>
          </w:p>
          <w:p>
            <w:pPr>
              <w:pStyle w:val="0"/>
              <w:autoSpaceDE w:val="0"/>
              <w:autoSpaceDN w:val="0"/>
              <w:spacing w:line="260" w:lineRule="exact"/>
              <w:ind w:left="1249" w:leftChars="500" w:hanging="351" w:hangingChars="200"/>
              <w:rPr>
                <w:rFonts w:hint="default" w:asciiTheme="minorEastAsia" w:hAnsiTheme="minorEastAsia" w:eastAsiaTheme="minorEastAsia"/>
                <w:color w:val="000000" w:themeColor="text1"/>
                <w:spacing w:val="-2"/>
              </w:rPr>
            </w:pPr>
            <w:r>
              <w:rPr>
                <w:rFonts w:hint="eastAsia" w:asciiTheme="minorEastAsia" w:hAnsiTheme="minorEastAsia" w:eastAsiaTheme="minorEastAsia"/>
                <w:color w:val="000000" w:themeColor="text1"/>
                <w:spacing w:val="-2"/>
              </w:rPr>
              <w:t>ならない。</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⑦入所（利用）定員</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⑧保育士その他の職員の配置数又はその予定</w:t>
            </w:r>
          </w:p>
          <w:p>
            <w:pPr>
              <w:pStyle w:val="26"/>
              <w:numPr>
                <w:ilvl w:val="0"/>
                <w:numId w:val="1"/>
              </w:numPr>
              <w:autoSpaceDE w:val="0"/>
              <w:autoSpaceDN w:val="0"/>
              <w:spacing w:line="260" w:lineRule="exact"/>
              <w:ind w:left="1109" w:leftChars="417"/>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職員の配置数は、保育に従事している保育士その他の職員のそれぞれの１日の勤務延べ時間数を８時間で除した数とする。</w:t>
            </w:r>
          </w:p>
          <w:p>
            <w:pPr>
              <w:pStyle w:val="26"/>
              <w:numPr>
                <w:ilvl w:val="0"/>
                <w:numId w:val="1"/>
              </w:numPr>
              <w:autoSpaceDE w:val="0"/>
              <w:autoSpaceDN w:val="0"/>
              <w:spacing w:line="260" w:lineRule="exact"/>
              <w:ind w:left="1109" w:leftChars="417"/>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「職員の配置数」の掲示は次の①、②の方法によることも有効とされている。</w:t>
            </w:r>
          </w:p>
          <w:p>
            <w:pPr>
              <w:pStyle w:val="26"/>
              <w:numPr>
                <w:ilvl w:val="0"/>
                <w:numId w:val="2"/>
              </w:numPr>
              <w:autoSpaceDE w:val="0"/>
              <w:autoSpaceDN w:val="0"/>
              <w:spacing w:line="260" w:lineRule="exact"/>
              <w:ind w:left="1470" w:leftChars="618"/>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職員のローテーション表及びその日実際に保育に当たる保育従事者の資格状況等の掲示</w:t>
            </w:r>
          </w:p>
          <w:p>
            <w:pPr>
              <w:pStyle w:val="26"/>
              <w:numPr>
                <w:ilvl w:val="0"/>
                <w:numId w:val="2"/>
              </w:numPr>
              <w:autoSpaceDE w:val="0"/>
              <w:autoSpaceDN w:val="0"/>
              <w:spacing w:line="260" w:lineRule="exact"/>
              <w:ind w:left="1470" w:leftChars="618"/>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その日実際に保育に当たる保育従事者の数及び有資格者数等をホワイトボード等に記載</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⑨保育する乳幼児に関して契約している保険の種類、保険事故及び保険金額</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⑩提携している医療機関の名称、所在地及び提携内容</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⑪緊急時等における対応方法</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緊急時等における関係機関の連絡先や保護者との連絡方法などを記すこと。</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別途、緊急時等における対応マニュアルを定めている場合においては、その旨を記すこと。</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⑫非常災害対策</w:t>
            </w:r>
          </w:p>
          <w:p>
            <w:pPr>
              <w:pStyle w:val="0"/>
              <w:autoSpaceDE w:val="0"/>
              <w:autoSpaceDN w:val="0"/>
              <w:spacing w:line="260" w:lineRule="exact"/>
              <w:ind w:left="898" w:hanging="898" w:hangingChars="5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災害時における関係機関の連絡先や保護者との連絡方法、避難訓練の実施状況、避難場所や避難方法などを記すこと。</w:t>
            </w:r>
          </w:p>
          <w:p>
            <w:pPr>
              <w:pStyle w:val="0"/>
              <w:autoSpaceDE w:val="0"/>
              <w:autoSpaceDN w:val="0"/>
              <w:spacing w:line="260" w:lineRule="exact"/>
              <w:ind w:left="898" w:hanging="898" w:hangingChars="5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また、別途非常災害に関する具体的な計画を作成し、計画の概要等を掲示しても差し支えない。</w:t>
            </w:r>
          </w:p>
          <w:p>
            <w:pPr>
              <w:pStyle w:val="0"/>
              <w:autoSpaceDE w:val="0"/>
              <w:autoSpaceDN w:val="0"/>
              <w:spacing w:line="260" w:lineRule="exact"/>
              <w:ind w:left="898" w:hanging="898" w:hangingChars="5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（非常災害とは、火災や水害・土砂災害、地震など地域の実情を鑑みた上で想定される災害を指</w:t>
            </w:r>
          </w:p>
          <w:p>
            <w:pPr>
              <w:pStyle w:val="0"/>
              <w:autoSpaceDE w:val="0"/>
              <w:autoSpaceDN w:val="0"/>
              <w:spacing w:line="260" w:lineRule="exact"/>
              <w:ind w:left="898" w:hanging="898" w:hangingChars="5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している。）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⑬虐待の防止のための措置に関する事項</w:t>
            </w:r>
          </w:p>
          <w:p>
            <w:pPr>
              <w:pStyle w:val="0"/>
              <w:autoSpaceDE w:val="0"/>
              <w:autoSpaceDN w:val="0"/>
              <w:spacing w:line="260" w:lineRule="exact"/>
              <w:ind w:left="898" w:hanging="898" w:hangingChars="5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虐待の防止に関する研修の実施状況や虐待の防止に関するマニュアルの作成状況等について記すこと。</w:t>
            </w:r>
          </w:p>
          <w:p>
            <w:pPr>
              <w:pStyle w:val="0"/>
              <w:autoSpaceDE w:val="0"/>
              <w:autoSpaceDN w:val="0"/>
              <w:spacing w:line="260" w:lineRule="exact"/>
              <w:ind w:left="898" w:hanging="898" w:hangingChars="5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rPr>
              <w:t>⑭設置者が過去に事業停止命令又は施設閉鎖命令を受けたか否かの別（受けたことがある場合には、その</w:t>
            </w:r>
          </w:p>
          <w:p>
            <w:pPr>
              <w:pStyle w:val="0"/>
              <w:autoSpaceDE w:val="0"/>
              <w:autoSpaceDN w:val="0"/>
              <w:spacing w:line="260" w:lineRule="exact"/>
              <w:ind w:left="898" w:leftChars="300"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rPr>
              <w:t>命令の内容を含む。）（令和３年５月１日より適用）</w:t>
            </w: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 xml:space="preserve">2 </w:t>
            </w:r>
            <w:r>
              <w:rPr>
                <w:rFonts w:hint="eastAsia" w:asciiTheme="majorEastAsia" w:hAnsiTheme="majorEastAsia" w:eastAsiaTheme="majorEastAsia"/>
                <w:color w:val="000000" w:themeColor="text1"/>
                <w:w w:val="80"/>
              </w:rPr>
              <w:t>サービス利用者に対する契約内容の書面等による交付</w:t>
            </w:r>
          </w:p>
        </w:tc>
        <w:tc>
          <w:tcPr>
            <w:tcW w:w="524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以下の事項について、利用者に書面等を交付していますか。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74" w:hRule="atLeast"/>
        </w:trPr>
        <w:tc>
          <w:tcPr>
            <w:tcW w:w="1134" w:type="dxa"/>
            <w:vMerge w:val="continue"/>
            <w:vAlign w:val="top"/>
          </w:tcPr>
          <w:p>
            <w:pPr>
              <w:pStyle w:val="0"/>
              <w:rPr>
                <w:rFonts w:hint="eastAsia"/>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firstLine="359" w:firstLine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①設置者の氏名及び住所又は名称及び所在地</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②当該サービスの提供につき利用者が支払うべき額に関する事項</w:t>
            </w:r>
          </w:p>
          <w:p>
            <w:pPr>
              <w:pStyle w:val="0"/>
              <w:autoSpaceDE w:val="0"/>
              <w:autoSpaceDN w:val="0"/>
              <w:spacing w:line="260" w:lineRule="exact"/>
              <w:ind w:firstLine="539" w:firstLine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（加算する場合にはその料金について、交付書面等により、利用者に明示しておくこと。）</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③施設の名称及び所在地</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④施設の管理者の氏名</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⑤当該利用者に対し提供するサービスの内容</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⑥保育する乳幼児に関して契約している保険の種類、保険事故及び保険金額</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⑦提携する医療機関の名称、所在地及び提携内容</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⑧利用者からの苦情を受け付ける担当職員の氏名及び連絡先</w:t>
            </w:r>
          </w:p>
        </w:tc>
      </w:tr>
      <w:tr>
        <w:trPr>
          <w:trHeight w:val="70" w:hRule="atLeast"/>
        </w:trPr>
        <w:tc>
          <w:tcPr>
            <w:tcW w:w="1134" w:type="dxa"/>
            <w:vMerge w:val="continue"/>
            <w:vAlign w:val="top"/>
          </w:tcPr>
          <w:p>
            <w:pPr>
              <w:pStyle w:val="0"/>
              <w:rPr>
                <w:rFonts w:hint="eastAsia"/>
              </w:rPr>
            </w:pPr>
          </w:p>
        </w:tc>
        <w:tc>
          <w:tcPr>
            <w:tcW w:w="8931" w:type="dxa"/>
            <w:gridSpan w:val="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書面の交付に代えて、利用者の承諾を得て、一定の電磁的方法により提供することができるとされている。</w:t>
            </w:r>
          </w:p>
        </w:tc>
      </w:tr>
      <w:tr>
        <w:trPr>
          <w:trHeight w:val="17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eastAsia" w:ascii="ＭＳ ゴシック" w:hAnsi="ＭＳ ゴシック" w:eastAsia="ＭＳ ゴシック"/>
                <w:b w:val="0"/>
                <w:color w:val="auto"/>
                <w:w w:val="80"/>
              </w:rPr>
            </w:pPr>
            <w:r>
              <w:rPr>
                <w:rFonts w:hint="eastAsia" w:ascii="ＭＳ ゴシック" w:hAnsi="ＭＳ ゴシック" w:eastAsia="ＭＳ ゴシック"/>
                <w:b w:val="0"/>
                <w:color w:val="auto"/>
                <w:w w:val="90"/>
              </w:rPr>
              <w:t xml:space="preserve">3 </w:t>
            </w:r>
            <w:r>
              <w:rPr>
                <w:rFonts w:hint="eastAsia" w:ascii="ＭＳ ゴシック" w:hAnsi="ＭＳ ゴシック" w:eastAsia="ＭＳ ゴシック"/>
                <w:b w:val="0"/>
                <w:color w:val="auto"/>
                <w:w w:val="90"/>
              </w:rPr>
              <w:t>サービスの利用予定者から申し込みがあった場合の契約内容等の説明</w:t>
            </w:r>
          </w:p>
        </w:tc>
        <w:tc>
          <w:tcPr>
            <w:tcW w:w="524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当該サービスを利用するための契約の内容及びその履行に関</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する事項について、適切に説明を行っていますか。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□いる</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p>
        </w:tc>
      </w:tr>
      <w:tr>
        <w:trPr>
          <w:trHeight w:val="141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当該サービスを利用するための契約の内容や手続き等について説明するよう努めることとされている。</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利用料金や保育サービスの内容等をあらかじめ説明し、理解を得たうえでサービス提供を行うことが望ましい。</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保育の実施前に保護者に対して、保育従事者の氏名や保育士資格、市等への届出の有無などの情報を提供することが望ましい。ただし、個人情報保護義務を留意することが必要である。</w:t>
            </w:r>
          </w:p>
        </w:tc>
      </w:tr>
    </w:tbl>
    <w:p>
      <w:pPr>
        <w:pStyle w:val="0"/>
        <w:spacing w:line="260" w:lineRule="exact"/>
        <w:rPr>
          <w:rFonts w:hint="default" w:asciiTheme="minorEastAsia" w:hAnsiTheme="minorEastAsia" w:eastAsiaTheme="minorEastAsia"/>
          <w:color w:val="000000" w:themeColor="text1"/>
        </w:rPr>
      </w:pPr>
    </w:p>
    <w:tbl>
      <w:tblPr>
        <w:tblStyle w:val="30"/>
        <w:tblW w:w="10065" w:type="dxa"/>
        <w:tblInd w:w="57" w:type="dxa"/>
        <w:tblLayout w:type="fixed"/>
        <w:tblCellMar>
          <w:left w:w="57" w:type="dxa"/>
          <w:right w:w="57" w:type="dxa"/>
        </w:tblCellMar>
        <w:tblLook w:firstRow="1" w:lastRow="0" w:firstColumn="1" w:lastColumn="0" w:noHBand="0" w:noVBand="1" w:val="04A0"/>
      </w:tblPr>
      <w:tblGrid>
        <w:gridCol w:w="1134"/>
        <w:gridCol w:w="5245"/>
        <w:gridCol w:w="851"/>
        <w:gridCol w:w="2835"/>
      </w:tblGrid>
      <w:tr>
        <w:trPr/>
        <w:tc>
          <w:tcPr>
            <w:tcW w:w="10065" w:type="dxa"/>
            <w:gridSpan w:val="4"/>
            <w:tcBorders>
              <w:top w:val="single" w:color="auto"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color w:val="000000" w:themeColor="text1"/>
              </w:rPr>
            </w:pPr>
            <w:r>
              <w:rPr>
                <w:rFonts w:hint="eastAsia" w:asciiTheme="majorEastAsia" w:hAnsiTheme="majorEastAsia" w:eastAsiaTheme="majorEastAsia"/>
                <w:color w:val="000000" w:themeColor="text1"/>
              </w:rPr>
              <w:t>第９　備える帳簿等</w:t>
            </w: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1 </w:t>
            </w:r>
            <w:r>
              <w:rPr>
                <w:rFonts w:hint="eastAsia" w:asciiTheme="majorEastAsia" w:hAnsiTheme="majorEastAsia" w:eastAsiaTheme="majorEastAsia"/>
                <w:color w:val="000000" w:themeColor="text1"/>
                <w:w w:val="90"/>
              </w:rPr>
              <w:t>職員に</w:t>
            </w:r>
          </w:p>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関する書類等</w:t>
            </w:r>
          </w:p>
        </w:tc>
        <w:tc>
          <w:tcPr>
            <w:tcW w:w="5245" w:type="dxa"/>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職員の氏名、連絡先、職員の資格を証明する書類（写）、採用年月日等が記載された帳簿等を整備していますか。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1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労働基準法等の他法令に基づき各事業場ごとに備え付けが義務付けられている、次の帳簿等がありますか。</w:t>
            </w:r>
          </w:p>
        </w:tc>
      </w:tr>
      <w:tr>
        <w:trPr>
          <w:trHeight w:val="315"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524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　労働者名簿（労働基準法第１０７条）</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□ある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15"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w w:val="90"/>
              </w:rPr>
            </w:pPr>
          </w:p>
        </w:tc>
        <w:tc>
          <w:tcPr>
            <w:tcW w:w="524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②　賃金台帳（労働基準法第１０８条）</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□ある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15" w:hRule="atLeast"/>
        </w:trPr>
        <w:tc>
          <w:tcPr>
            <w:tcW w:w="1134" w:type="dxa"/>
            <w:vMerge w:val="continue"/>
            <w:vAlign w:val="top"/>
          </w:tcPr>
          <w:p>
            <w:pPr>
              <w:pStyle w:val="0"/>
              <w:autoSpaceDE w:val="0"/>
              <w:autoSpaceDN w:val="0"/>
              <w:spacing w:line="260" w:lineRule="exact"/>
              <w:rPr>
                <w:rFonts w:hint="eastAsia"/>
              </w:rPr>
            </w:pPr>
          </w:p>
        </w:tc>
        <w:tc>
          <w:tcPr>
            <w:tcW w:w="5245" w:type="dxa"/>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③　雇入、解雇、災害補償、賃金その他労働関係に関する重要な書類（労働基準法第１０９条）</w:t>
            </w:r>
          </w:p>
        </w:tc>
        <w:tc>
          <w:tcPr>
            <w:tcW w:w="851" w:type="dxa"/>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□ある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□ない</w:t>
            </w:r>
          </w:p>
        </w:tc>
        <w:tc>
          <w:tcPr>
            <w:tcW w:w="2835" w:type="dxa"/>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31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ajorEastAsia" w:hAnsiTheme="majorEastAsia" w:eastAsiaTheme="majorEastAsia"/>
                <w:color w:val="000000" w:themeColor="text1"/>
                <w:w w:val="90"/>
              </w:rPr>
              <w:t xml:space="preserve">2 </w:t>
            </w:r>
            <w:r>
              <w:rPr>
                <w:rFonts w:hint="eastAsia" w:asciiTheme="majorEastAsia" w:hAnsiTheme="majorEastAsia" w:eastAsiaTheme="majorEastAsia"/>
                <w:color w:val="000000" w:themeColor="text1"/>
                <w:w w:val="90"/>
              </w:rPr>
              <w:t>在籍乳幼児に関する書類等</w:t>
            </w:r>
          </w:p>
        </w:tc>
        <w:tc>
          <w:tcPr>
            <w:tcW w:w="524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在籍（利用）乳幼児及び保護者の氏名、乳幼児の生年月日及び健康状態、保護者の連絡先、乳幼児の在籍（利用）記録並び</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6" w:hRule="atLeast"/>
        </w:trPr>
        <w:tc>
          <w:tcPr>
            <w:tcW w:w="1134" w:type="dxa"/>
            <w:vMerge w:val="continue"/>
            <w:tcBorders>
              <w:top w:val="single" w:color="auto" w:sz="8"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に契約内容等が確認できる記録等が整備されていますか。</w:t>
            </w:r>
          </w:p>
        </w:tc>
      </w:tr>
    </w:tbl>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br w:type="page"/>
      </w:r>
    </w:p>
    <w:tbl>
      <w:tblPr>
        <w:tblStyle w:val="30"/>
        <w:tblW w:w="10065" w:type="dxa"/>
        <w:tblInd w:w="57" w:type="dxa"/>
        <w:tblLayout w:type="fixed"/>
        <w:tblCellMar>
          <w:left w:w="57" w:type="dxa"/>
          <w:right w:w="57" w:type="dxa"/>
        </w:tblCellMar>
        <w:tblLook w:firstRow="1" w:lastRow="0" w:firstColumn="1" w:lastColumn="0" w:noHBand="0" w:noVBand="1" w:val="04A0"/>
      </w:tblPr>
      <w:tblGrid>
        <w:gridCol w:w="1134"/>
        <w:gridCol w:w="5245"/>
        <w:gridCol w:w="851"/>
        <w:gridCol w:w="2835"/>
      </w:tblGrid>
      <w:tr>
        <w:trPr/>
        <w:tc>
          <w:tcPr>
            <w:tcW w:w="10065" w:type="dxa"/>
            <w:gridSpan w:val="4"/>
            <w:tcBorders>
              <w:top w:val="single" w:color="000000" w:themeColor="text1"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color w:val="000000" w:themeColor="text1"/>
              </w:rPr>
            </w:pPr>
            <w:r>
              <w:rPr>
                <w:rFonts w:hint="eastAsia" w:asciiTheme="majorEastAsia" w:hAnsiTheme="majorEastAsia" w:eastAsiaTheme="majorEastAsia"/>
                <w:color w:val="000000" w:themeColor="text1"/>
              </w:rPr>
              <w:t>第１０　雇用管理</w:t>
            </w:r>
          </w:p>
        </w:tc>
      </w:tr>
      <w:tr>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1 </w:t>
            </w:r>
            <w:r>
              <w:rPr>
                <w:rFonts w:hint="eastAsia" w:asciiTheme="majorEastAsia" w:hAnsiTheme="majorEastAsia" w:eastAsiaTheme="majorEastAsia"/>
                <w:color w:val="000000" w:themeColor="text1"/>
                <w:w w:val="90"/>
              </w:rPr>
              <w:t>雇用契約</w:t>
            </w:r>
          </w:p>
          <w:p>
            <w:pPr>
              <w:pStyle w:val="0"/>
              <w:autoSpaceDE w:val="0"/>
              <w:autoSpaceDN w:val="0"/>
              <w:spacing w:line="260" w:lineRule="exact"/>
              <w:jc w:val="left"/>
              <w:rPr>
                <w:rFonts w:hint="default" w:asciiTheme="minorEastAsia" w:hAnsiTheme="minorEastAsia" w:eastAsiaTheme="minorEastAsia"/>
                <w:color w:val="000000" w:themeColor="text1"/>
              </w:rPr>
            </w:pPr>
          </w:p>
          <w:p>
            <w:pPr>
              <w:pStyle w:val="0"/>
              <w:autoSpaceDE w:val="0"/>
              <w:autoSpaceDN w:val="0"/>
              <w:spacing w:line="260" w:lineRule="exact"/>
              <w:jc w:val="left"/>
              <w:rPr>
                <w:rFonts w:hint="default" w:asciiTheme="majorEastAsia" w:hAnsiTheme="majorEastAsia" w:eastAsiaTheme="majorEastAsia"/>
                <w:color w:val="000000" w:themeColor="text1"/>
              </w:rPr>
            </w:pPr>
            <w:r>
              <w:rPr>
                <w:rFonts w:hint="eastAsia" w:asciiTheme="minorEastAsia" w:hAnsiTheme="minorEastAsia" w:eastAsiaTheme="minorEastAsia"/>
                <w:color w:val="000000" w:themeColor="text1"/>
                <w:spacing w:val="-2"/>
                <w:w w:val="90"/>
              </w:rPr>
              <w:t>労働基準法等</w:t>
            </w:r>
          </w:p>
        </w:tc>
        <w:tc>
          <w:tcPr>
            <w:tcW w:w="5245" w:type="dxa"/>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雇用（労働）契約の締結に際し、従業者に対し、賃金、労働時間等の労働条件を書面の交付等により明示していますか。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c>
          <w:tcPr>
            <w:tcW w:w="1134" w:type="dxa"/>
            <w:vMerge w:val="continue"/>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b w:val="1"/>
                <w:color w:val="000000" w:themeColor="text1"/>
              </w:rPr>
            </w:pPr>
            <w:r>
              <w:rPr>
                <w:rFonts w:hint="default" w:asciiTheme="minorEastAsia" w:hAnsiTheme="minorEastAsia" w:eastAsiaTheme="minorEastAsia"/>
                <w:b w:val="1"/>
                <w:color w:val="000000" w:themeColor="text1"/>
              </w:rPr>
              <w:t>【雇用・労働契約の成立】</w:t>
            </w:r>
          </w:p>
          <w:p>
            <w:pPr>
              <w:pStyle w:val="0"/>
              <w:autoSpaceDE w:val="0"/>
              <w:autoSpaceDN w:val="0"/>
              <w:spacing w:line="260" w:lineRule="exact"/>
              <w:ind w:left="180" w:hanging="180" w:hangingChars="100"/>
              <w:rPr>
                <w:rFonts w:hint="default" w:asciiTheme="minorEastAsia" w:hAnsiTheme="minorEastAsia" w:eastAsiaTheme="minorEastAsia"/>
                <w:b w:val="1"/>
                <w:color w:val="000000" w:themeColor="text1"/>
              </w:rPr>
            </w:pPr>
            <w:r>
              <w:rPr>
                <w:rFonts w:hint="default" w:asciiTheme="minorEastAsia" w:hAnsiTheme="minorEastAsia" w:eastAsiaTheme="minorEastAsia"/>
                <w:b w:val="1"/>
                <w:color w:val="000000" w:themeColor="text1"/>
              </w:rPr>
              <w:t>（民法第</w:t>
            </w:r>
            <w:r>
              <w:rPr>
                <w:rFonts w:hint="default" w:asciiTheme="minorEastAsia" w:hAnsiTheme="minorEastAsia" w:eastAsiaTheme="minorEastAsia"/>
                <w:b w:val="1"/>
                <w:color w:val="000000" w:themeColor="text1"/>
              </w:rPr>
              <w:t>623</w:t>
            </w:r>
            <w:r>
              <w:rPr>
                <w:rFonts w:hint="default" w:asciiTheme="minorEastAsia" w:hAnsiTheme="minorEastAsia" w:eastAsiaTheme="minorEastAsia"/>
                <w:b w:val="1"/>
                <w:color w:val="000000" w:themeColor="text1"/>
              </w:rPr>
              <w:t>条）</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雇用は、当事者の一方が相手方に対して労働に従事することを約し、相手方がこれに対してその報酬を与えることを約することによって、その効力を生ずる。</w:t>
            </w:r>
          </w:p>
          <w:p>
            <w:pPr>
              <w:pStyle w:val="0"/>
              <w:autoSpaceDE w:val="0"/>
              <w:autoSpaceDN w:val="0"/>
              <w:spacing w:line="260" w:lineRule="exact"/>
              <w:ind w:left="180" w:hanging="180" w:hangingChars="100"/>
              <w:rPr>
                <w:rFonts w:hint="default" w:asciiTheme="minorEastAsia" w:hAnsiTheme="minorEastAsia" w:eastAsiaTheme="minorEastAsia"/>
                <w:b w:val="1"/>
                <w:color w:val="000000" w:themeColor="text1"/>
              </w:rPr>
            </w:pPr>
            <w:r>
              <w:rPr>
                <w:rFonts w:hint="default" w:asciiTheme="minorEastAsia" w:hAnsiTheme="minorEastAsia" w:eastAsiaTheme="minorEastAsia"/>
                <w:b w:val="1"/>
                <w:color w:val="000000" w:themeColor="text1"/>
              </w:rPr>
              <w:t>（労働契約法第</w:t>
            </w:r>
            <w:r>
              <w:rPr>
                <w:rFonts w:hint="default" w:asciiTheme="minorEastAsia" w:hAnsiTheme="minorEastAsia" w:eastAsiaTheme="minorEastAsia"/>
                <w:b w:val="1"/>
                <w:color w:val="000000" w:themeColor="text1"/>
              </w:rPr>
              <w:t>6</w:t>
            </w:r>
            <w:r>
              <w:rPr>
                <w:rFonts w:hint="default" w:asciiTheme="minorEastAsia" w:hAnsiTheme="minorEastAsia" w:eastAsiaTheme="minorEastAsia"/>
                <w:b w:val="1"/>
                <w:color w:val="000000" w:themeColor="text1"/>
              </w:rPr>
              <w:t>条、第</w:t>
            </w:r>
            <w:r>
              <w:rPr>
                <w:rFonts w:hint="default" w:asciiTheme="minorEastAsia" w:hAnsiTheme="minorEastAsia" w:eastAsiaTheme="minorEastAsia"/>
                <w:b w:val="1"/>
                <w:color w:val="000000" w:themeColor="text1"/>
              </w:rPr>
              <w:t>7</w:t>
            </w:r>
            <w:r>
              <w:rPr>
                <w:rFonts w:hint="default" w:asciiTheme="minorEastAsia" w:hAnsiTheme="minorEastAsia" w:eastAsiaTheme="minorEastAsia"/>
                <w:b w:val="1"/>
                <w:color w:val="000000" w:themeColor="text1"/>
              </w:rPr>
              <w:t>条、第</w:t>
            </w:r>
            <w:r>
              <w:rPr>
                <w:rFonts w:hint="default" w:asciiTheme="minorEastAsia" w:hAnsiTheme="minorEastAsia" w:eastAsiaTheme="minorEastAsia"/>
                <w:b w:val="1"/>
                <w:color w:val="000000" w:themeColor="text1"/>
              </w:rPr>
              <w:t>12</w:t>
            </w:r>
            <w:r>
              <w:rPr>
                <w:rFonts w:hint="default" w:asciiTheme="minorEastAsia" w:hAnsiTheme="minorEastAsia" w:eastAsiaTheme="minorEastAsia"/>
                <w:b w:val="1"/>
                <w:color w:val="000000" w:themeColor="text1"/>
              </w:rPr>
              <w:t>条、第</w:t>
            </w:r>
            <w:r>
              <w:rPr>
                <w:rFonts w:hint="default" w:asciiTheme="minorEastAsia" w:hAnsiTheme="minorEastAsia" w:eastAsiaTheme="minorEastAsia"/>
                <w:b w:val="1"/>
                <w:color w:val="000000" w:themeColor="text1"/>
              </w:rPr>
              <w:t>4</w:t>
            </w:r>
            <w:r>
              <w:rPr>
                <w:rFonts w:hint="default" w:asciiTheme="minorEastAsia" w:hAnsiTheme="minorEastAsia" w:eastAsiaTheme="minorEastAsia"/>
                <w:b w:val="1"/>
                <w:color w:val="000000" w:themeColor="text1"/>
              </w:rPr>
              <w:t>条）</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労働契約は、労働者と使用者が、「労働すること」「賃金を支払うこと」について合意すると成立する。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　</w:t>
            </w:r>
            <w:r>
              <w:rPr>
                <w:rFonts w:hint="eastAsia" w:asciiTheme="minorEastAsia" w:hAnsiTheme="minorEastAsia" w:eastAsiaTheme="minorEastAsia"/>
                <w:color w:val="000000" w:themeColor="text1"/>
              </w:rPr>
              <w:t>労働契約を締結する場合に、使用者が合理的な労働条件が定められている就業規則を労働者に周知させていた場合には、労働契約の内容は、その就業規則で定める労働条件によるものとなる。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　　</w:t>
            </w:r>
            <w:r>
              <w:rPr>
                <w:rFonts w:hint="eastAsia" w:asciiTheme="minorEastAsia" w:hAnsiTheme="minorEastAsia" w:eastAsiaTheme="minorEastAsia"/>
                <w:color w:val="000000" w:themeColor="text1"/>
              </w:rPr>
              <w:t>ただし、労働契約において、労働者と使用者が就業規則の内容と異なる労働条件を合意していた部分については、その合意していた内容が、労働者の労働条件となる。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　　なお、</w:t>
            </w:r>
            <w:r>
              <w:rPr>
                <w:rFonts w:hint="eastAsia" w:asciiTheme="minorEastAsia" w:hAnsiTheme="minorEastAsia" w:eastAsiaTheme="minorEastAsia"/>
                <w:color w:val="000000" w:themeColor="text1"/>
              </w:rPr>
              <w:t>就業規則で定める基準に達しない労働条件を定める労働契約は、その部分については、無効となる。この場合において、無効となった部分は、就業規則で定める基準によることとなる。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　</w:t>
            </w:r>
            <w:r>
              <w:rPr>
                <w:rFonts w:hint="eastAsia" w:asciiTheme="minorEastAsia" w:hAnsiTheme="minorEastAsia" w:eastAsiaTheme="minorEastAsia"/>
                <w:color w:val="000000" w:themeColor="text1"/>
              </w:rPr>
              <w:t>使用者は、労働者に提示する労働条件及び労働契約の内容について、労働者の理解を深めるようにするものとする。</w:t>
            </w:r>
            <w:r>
              <w:rPr>
                <w:rFonts w:hint="default" w:asciiTheme="minorEastAsia" w:hAnsiTheme="minorEastAsia" w:eastAsiaTheme="minorEastAsia"/>
                <w:color w:val="000000" w:themeColor="text1"/>
              </w:rPr>
              <w:t>労働</w:t>
            </w:r>
            <w:r>
              <w:rPr>
                <w:rFonts w:hint="eastAsia" w:asciiTheme="minorEastAsia" w:hAnsiTheme="minorEastAsia" w:eastAsiaTheme="minorEastAsia"/>
                <w:color w:val="000000" w:themeColor="text1"/>
              </w:rPr>
              <w:t>者と使用者は、労働契約の内容（期間の定めのある労働契約に関する事項を含む。）について、できる限り書面により確認するものとする。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労働契約法では、労働契約について、雇用契約書など書面での作成を義務付けていないが、労働契約の内容が不明確なことによるトラブルを防ぐため</w:t>
            </w:r>
            <w:r>
              <w:rPr>
                <w:rFonts w:hint="default" w:asciiTheme="minorEastAsia" w:hAnsiTheme="minorEastAsia" w:eastAsiaTheme="minorEastAsia"/>
                <w:color w:val="000000" w:themeColor="text1"/>
              </w:rPr>
              <w:t>に、雇用契約書を取り交わしている事業所が多い。</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　　また、「雇用契約書」の内容に、以下の「書面の交付により明示しなければならない労働条件」を含めている事業所も多い。</w:t>
            </w:r>
          </w:p>
          <w:p>
            <w:pPr>
              <w:pStyle w:val="0"/>
              <w:autoSpaceDE w:val="0"/>
              <w:autoSpaceDN w:val="0"/>
              <w:spacing w:line="260" w:lineRule="exact"/>
              <w:ind w:left="180" w:hanging="180" w:hangingChars="100"/>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【労働条件の明示】</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b w:val="1"/>
                <w:color w:val="000000" w:themeColor="text1"/>
              </w:rPr>
              <w:t>（労働基準法第</w:t>
            </w:r>
            <w:r>
              <w:rPr>
                <w:rFonts w:hint="eastAsia" w:asciiTheme="minorEastAsia" w:hAnsiTheme="minorEastAsia" w:eastAsiaTheme="minorEastAsia"/>
                <w:b w:val="1"/>
                <w:color w:val="000000" w:themeColor="text1"/>
              </w:rPr>
              <w:t>15</w:t>
            </w:r>
            <w:r>
              <w:rPr>
                <w:rFonts w:hint="eastAsia" w:asciiTheme="minorEastAsia" w:hAnsiTheme="minorEastAsia" w:eastAsiaTheme="minorEastAsia"/>
                <w:b w:val="1"/>
                <w:color w:val="000000" w:themeColor="text1"/>
              </w:rPr>
              <w:t>条、労働基準法施行規則第</w:t>
            </w:r>
            <w:r>
              <w:rPr>
                <w:rFonts w:hint="eastAsia" w:asciiTheme="minorEastAsia" w:hAnsiTheme="minorEastAsia" w:eastAsiaTheme="minorEastAsia"/>
                <w:b w:val="1"/>
                <w:color w:val="000000" w:themeColor="text1"/>
              </w:rPr>
              <w:t>5</w:t>
            </w:r>
            <w:r>
              <w:rPr>
                <w:rFonts w:hint="eastAsia" w:asciiTheme="minorEastAsia" w:hAnsiTheme="minorEastAsia" w:eastAsiaTheme="minorEastAsia"/>
                <w:b w:val="1"/>
                <w:color w:val="000000" w:themeColor="text1"/>
              </w:rPr>
              <w:t>条）</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労働契約の締結に際し、労働者に対して賃金、労働時間その他の労働条件を明示することを、使用者に義務付けている。</w:t>
            </w:r>
          </w:p>
        </w:tc>
      </w:tr>
      <w:tr>
        <w:trPr>
          <w:trHeight w:val="48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default" w:asciiTheme="majorEastAsia" w:hAnsiTheme="majorEastAsia" w:eastAsiaTheme="majorEastAsia"/>
                <w:color w:val="000000" w:themeColor="text1"/>
                <w:w w:val="90"/>
              </w:rPr>
              <w:t>2</w:t>
            </w:r>
            <w:r>
              <w:rPr>
                <w:rFonts w:hint="eastAsia" w:asciiTheme="majorEastAsia" w:hAnsiTheme="majorEastAsia" w:eastAsiaTheme="majorEastAsia"/>
                <w:color w:val="000000" w:themeColor="text1"/>
                <w:w w:val="90"/>
              </w:rPr>
              <w:t xml:space="preserve"> </w:t>
            </w:r>
            <w:r>
              <w:rPr>
                <w:rFonts w:hint="eastAsia" w:asciiTheme="majorEastAsia" w:hAnsiTheme="majorEastAsia" w:eastAsiaTheme="majorEastAsia"/>
                <w:color w:val="000000" w:themeColor="text1"/>
                <w:w w:val="90"/>
              </w:rPr>
              <w:t>就業規則、雇用管理</w:t>
            </w: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inorEastAsia" w:hAnsiTheme="minorEastAsia" w:eastAsiaTheme="minorEastAsia"/>
                <w:color w:val="000000" w:themeColor="text1"/>
                <w:w w:val="80"/>
              </w:rPr>
              <w:t>労働基準法、</w:t>
            </w:r>
          </w:p>
          <w:p>
            <w:pPr>
              <w:pStyle w:val="0"/>
              <w:autoSpaceDE w:val="0"/>
              <w:autoSpaceDN w:val="0"/>
              <w:spacing w:line="260" w:lineRule="exact"/>
              <w:jc w:val="left"/>
              <w:rPr>
                <w:rFonts w:hint="default" w:asciiTheme="majorEastAsia" w:hAnsiTheme="majorEastAsia" w:eastAsiaTheme="majorEastAsia"/>
                <w:color w:val="000000" w:themeColor="text1"/>
              </w:rPr>
            </w:pPr>
            <w:r>
              <w:rPr>
                <w:rFonts w:hint="eastAsia" w:asciiTheme="minorEastAsia" w:hAnsiTheme="minorEastAsia" w:eastAsiaTheme="minorEastAsia"/>
                <w:color w:val="000000" w:themeColor="text1"/>
                <w:w w:val="80"/>
              </w:rPr>
              <w:t>労働契約法等</w:t>
            </w: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r>
              <w:rPr>
                <w:rFonts w:hint="eastAsia" w:asciiTheme="minorEastAsia" w:hAnsiTheme="minorEastAsia" w:eastAsiaTheme="minorEastAsia"/>
                <w:color w:val="000000" w:themeColor="text1"/>
                <w:w w:val="90"/>
              </w:rPr>
              <w:t>（続）</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default" w:asciiTheme="majorEastAsia" w:hAnsiTheme="majorEastAsia" w:eastAsiaTheme="majorEastAsia"/>
                <w:color w:val="000000" w:themeColor="text1"/>
                <w:w w:val="90"/>
              </w:rPr>
              <w:t>2</w:t>
            </w:r>
            <w:r>
              <w:rPr>
                <w:rFonts w:hint="eastAsia" w:asciiTheme="majorEastAsia" w:hAnsiTheme="majorEastAsia" w:eastAsiaTheme="majorEastAsia"/>
                <w:color w:val="000000" w:themeColor="text1"/>
                <w:w w:val="90"/>
              </w:rPr>
              <w:t xml:space="preserve"> </w:t>
            </w:r>
            <w:r>
              <w:rPr>
                <w:rFonts w:hint="eastAsia" w:asciiTheme="majorEastAsia" w:hAnsiTheme="majorEastAsia" w:eastAsiaTheme="majorEastAsia"/>
                <w:color w:val="000000" w:themeColor="text1"/>
                <w:w w:val="90"/>
              </w:rPr>
              <w:t>就業規則、雇用管理</w:t>
            </w:r>
          </w:p>
          <w:p>
            <w:pPr>
              <w:pStyle w:val="0"/>
              <w:autoSpaceDE w:val="0"/>
              <w:autoSpaceDN w:val="0"/>
              <w:spacing w:line="260" w:lineRule="exact"/>
              <w:jc w:val="left"/>
              <w:rPr>
                <w:rFonts w:hint="default" w:asciiTheme="majorEastAsia" w:hAnsiTheme="majorEastAsia" w:eastAsiaTheme="majorEastAsia"/>
                <w:color w:val="000000" w:themeColor="text1"/>
              </w:rPr>
            </w:pPr>
          </w:p>
        </w:tc>
        <w:tc>
          <w:tcPr>
            <w:tcW w:w="524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就業規則を作成し（又は変更した場合）、労働基準監督署に届け出ていますか。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09"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●作成又は直近の変更日：　</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●直近の届出日：　</w:t>
            </w:r>
          </w:p>
        </w:tc>
      </w:tr>
      <w:tr>
        <w:trPr>
          <w:trHeight w:val="458"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常時１０人以上の労働者を使用する使用者は、就業規則の作成と労働基準監督署への届出が義務付けられている。就業規則を変更した場合にも、労働基準監督署への届出が必要である。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厚生労働省のホームページに、「モデル就業規則」が掲載されている。</w:t>
            </w:r>
          </w:p>
        </w:tc>
      </w:tr>
      <w:tr>
        <w:trPr>
          <w:trHeight w:val="37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関係法令の改正に伴い、就業規則等を改正していますか。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就業規則、法定労働時間を超えて労働させる場合の労使協定（いわゆる三六協定）等を職員に周知していますか。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職員への配布や、事業所の見やすい場所への掲示、備え付け、あるいは電子媒体に記録し、それを常時モニター画面等で確認できるようにするといった方法により、周知しなければならない。</w:t>
            </w:r>
          </w:p>
        </w:tc>
      </w:tr>
      <w:tr>
        <w:trPr>
          <w:trHeight w:val="4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4)</w:t>
            </w:r>
            <w:r>
              <w:rPr>
                <w:rFonts w:hint="eastAsia" w:asciiTheme="minorEastAsia" w:hAnsiTheme="minorEastAsia" w:eastAsiaTheme="minorEastAsia"/>
                <w:color w:val="000000" w:themeColor="text1"/>
              </w:rPr>
              <w:t>　労働時間は、１週間で４０時間（以下の特例措置対象事業場の場合は４４時間）以内、１日８時間以内となっていますか。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●１週間の所定労働時間：　　　　　　●１日の所定労働時間：</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保健衛生業の事業に該当し、労働者数１０人未満の事業場は、特例措置として「１週間で４４時間以内」の規定が適用される。</w:t>
            </w:r>
          </w:p>
        </w:tc>
      </w:tr>
      <w:tr>
        <w:trPr>
          <w:trHeight w:val="48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5)</w:t>
            </w:r>
            <w:r>
              <w:rPr>
                <w:rFonts w:hint="eastAsia" w:asciiTheme="minorEastAsia" w:hAnsiTheme="minorEastAsia" w:eastAsiaTheme="minorEastAsia"/>
                <w:color w:val="000000" w:themeColor="text1"/>
              </w:rPr>
              <w:t>　変形労働時間制を採用していますか。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115"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【変形労働時間制を採用している場合】→以下の該当する</w:t>
            </w:r>
            <w:r>
              <w:rPr>
                <w:rFonts w:hint="eastAsia" w:asciiTheme="minorEastAsia" w:hAnsiTheme="minorEastAsia" w:eastAsiaTheme="minorEastAsia"/>
                <w:b w:val="1"/>
                <w:color w:val="000000" w:themeColor="text1"/>
              </w:rPr>
              <w:t>□</w:t>
            </w:r>
            <w:r>
              <w:rPr>
                <w:rFonts w:hint="eastAsia" w:asciiTheme="minorEastAsia" w:hAnsiTheme="minorEastAsia" w:eastAsiaTheme="minorEastAsia"/>
                <w:color w:val="000000" w:themeColor="text1"/>
              </w:rPr>
              <w:t>をチェックし、必要事項を記入してください。</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b w:val="1"/>
                <w:color w:val="000000" w:themeColor="text1"/>
              </w:rPr>
              <w:t>□</w:t>
            </w:r>
            <w:r>
              <w:rPr>
                <w:rFonts w:hint="eastAsia" w:asciiTheme="minorEastAsia" w:hAnsiTheme="minorEastAsia" w:eastAsiaTheme="minorEastAsia"/>
                <w:color w:val="000000" w:themeColor="text1"/>
              </w:rPr>
              <w:t>１か月単位の変形労働時間制（４週間を含む）</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・起算日：　　　　年　　月　　日</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・就業規則の定め又は労使協定が必要（労使協定の場合、労働基準監督署への届出が必要）</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b w:val="1"/>
                <w:color w:val="000000" w:themeColor="text1"/>
              </w:rPr>
              <w:t>□</w:t>
            </w:r>
            <w:r>
              <w:rPr>
                <w:rFonts w:hint="eastAsia" w:asciiTheme="minorEastAsia" w:hAnsiTheme="minorEastAsia" w:eastAsiaTheme="minorEastAsia"/>
                <w:color w:val="000000" w:themeColor="text1"/>
              </w:rPr>
              <w:t>１年単位の変形労働時間制</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・起算日：　　　　年　　月　　日</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・労使協定を締結し、労働基準監督署への届出が必要</w:t>
            </w:r>
          </w:p>
          <w:p>
            <w:pPr>
              <w:pStyle w:val="0"/>
              <w:autoSpaceDE w:val="0"/>
              <w:autoSpaceDN w:val="0"/>
              <w:spacing w:line="260" w:lineRule="exact"/>
              <w:ind w:left="898" w:hanging="898" w:hangingChars="5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・各日・各週の所定労働時間の上限は、１日１０時間・１週５２時間以内（対象期間が３か月を超える場合は、１週４８時間を超える週について制限がある。）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（夜勤等で暦日をまたいだ勤務も、始業時間の属する日の１日の労働時間として取り扱う。）</w:t>
            </w:r>
          </w:p>
        </w:tc>
      </w:tr>
      <w:tr>
        <w:trPr>
          <w:trHeight w:val="48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rPr>
            </w:pP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6)</w:t>
            </w:r>
            <w:r>
              <w:rPr>
                <w:rFonts w:hint="eastAsia" w:asciiTheme="minorEastAsia" w:hAnsiTheme="minorEastAsia" w:eastAsiaTheme="minorEastAsia"/>
                <w:color w:val="000000" w:themeColor="text1"/>
              </w:rPr>
              <w:t>　休憩時間を適正に定めていますか。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87" w:hRule="atLeast"/>
        </w:trPr>
        <w:tc>
          <w:tcPr>
            <w:tcW w:w="1134" w:type="dxa"/>
            <w:vMerge w:val="continue"/>
            <w:vAlign w:val="top"/>
          </w:tcPr>
          <w:p>
            <w:pPr>
              <w:pStyle w:val="0"/>
              <w:rPr>
                <w:rFonts w:hint="eastAsia"/>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休憩時間は、１日の労働時間が６時間を超える場合には少なくとも４５分、８時間を超える場合には少なくとも１時間の休憩時間を与えなければならない。</w:t>
            </w:r>
          </w:p>
        </w:tc>
      </w:tr>
      <w:tr>
        <w:trPr>
          <w:trHeight w:val="487" w:hRule="atLeast"/>
        </w:trPr>
        <w:tc>
          <w:tcPr>
            <w:tcW w:w="1134" w:type="dxa"/>
            <w:vMerge w:val="continue"/>
            <w:vAlign w:val="top"/>
          </w:tcPr>
          <w:p>
            <w:pPr>
              <w:pStyle w:val="0"/>
              <w:rPr>
                <w:rFonts w:hint="eastAsia"/>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7)</w:t>
            </w:r>
            <w:r>
              <w:rPr>
                <w:rFonts w:hint="eastAsia" w:asciiTheme="minorEastAsia" w:hAnsiTheme="minorEastAsia" w:eastAsiaTheme="minorEastAsia"/>
                <w:color w:val="000000" w:themeColor="text1"/>
              </w:rPr>
              <w:t>　労働者の健康管理の観点から、すべての労働者について、労働時間の状況を適切に把握していますか。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87" w:hRule="atLeast"/>
        </w:trPr>
        <w:tc>
          <w:tcPr>
            <w:tcW w:w="1134" w:type="dxa"/>
            <w:vMerge w:val="continue"/>
            <w:vAlign w:val="top"/>
          </w:tcPr>
          <w:p>
            <w:pPr>
              <w:pStyle w:val="0"/>
              <w:rPr>
                <w:rFonts w:hint="eastAsia"/>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事業者が労働時間の状況を把握する方法は、原則として、タイムカード、パソコン等の使用時間（ログインからログアウトまでの時間）の記録、事業者（事業者から労働時間の状況を管理する権限を委譲された者を含む。）の現認等の「客観的な記録」により、労働者の労働日ごとの出退勤時刻や入退室時刻の記録等を把握しなければならない。（労働安全衛生法第６６条の８の３の規定によって、平成３１年４月から事業者に義務付けられたもの。）</w:t>
            </w:r>
          </w:p>
        </w:tc>
      </w:tr>
      <w:tr>
        <w:trPr>
          <w:trHeight w:val="487" w:hRule="atLeast"/>
        </w:trPr>
        <w:tc>
          <w:tcPr>
            <w:tcW w:w="1134" w:type="dxa"/>
            <w:vMerge w:val="continue"/>
            <w:vAlign w:val="top"/>
          </w:tcPr>
          <w:p>
            <w:pPr>
              <w:pStyle w:val="0"/>
              <w:rPr>
                <w:rFonts w:hint="eastAsia"/>
              </w:rPr>
            </w:pP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8)</w:t>
            </w:r>
            <w:r>
              <w:rPr>
                <w:rFonts w:hint="eastAsia" w:asciiTheme="minorEastAsia" w:hAnsiTheme="minorEastAsia" w:eastAsiaTheme="minorEastAsia"/>
                <w:color w:val="000000" w:themeColor="text1"/>
              </w:rPr>
              <w:t>　法定労働時間を超え、又は法定休日に労働させる場合、労働基準法第３６条に基づく労使協定（いわゆる三六協定）を締結　し、労働基準監督署に届け出ていますか。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1038" w:hRule="atLeast"/>
        </w:trPr>
        <w:tc>
          <w:tcPr>
            <w:tcW w:w="1134" w:type="dxa"/>
            <w:vMerge w:val="continue"/>
            <w:vAlign w:val="top"/>
          </w:tcPr>
          <w:p>
            <w:pPr>
              <w:pStyle w:val="0"/>
              <w:rPr>
                <w:rFonts w:hint="eastAsia"/>
              </w:rPr>
            </w:pPr>
          </w:p>
        </w:tc>
        <w:tc>
          <w:tcPr>
            <w:tcW w:w="8931" w:type="dxa"/>
            <w:gridSpan w:val="3"/>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【協定を締結し届け出ている場合】</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●労使協定の成立年月日：　　　　　年　　月　　日</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協定期間　：　　　　　年　　月　　日～　　　　年　　月　　日</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●届出年月日：　　　　　年　　月　　日</w:t>
            </w:r>
          </w:p>
        </w:tc>
      </w:tr>
      <w:tr>
        <w:trPr>
          <w:trHeight w:val="487" w:hRule="atLeast"/>
        </w:trPr>
        <w:tc>
          <w:tcPr>
            <w:tcW w:w="1134" w:type="dxa"/>
            <w:vMerge w:val="continue"/>
            <w:vAlign w:val="top"/>
          </w:tcPr>
          <w:p>
            <w:pPr>
              <w:pStyle w:val="0"/>
              <w:rPr>
                <w:rFonts w:hint="eastAsia"/>
              </w:rPr>
            </w:pPr>
          </w:p>
        </w:tc>
        <w:tc>
          <w:tcPr>
            <w:tcW w:w="5245" w:type="dxa"/>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9)</w:t>
            </w:r>
            <w:r>
              <w:rPr>
                <w:rFonts w:hint="eastAsia" w:asciiTheme="minorEastAsia" w:hAnsiTheme="minorEastAsia" w:eastAsiaTheme="minorEastAsia"/>
                <w:color w:val="000000" w:themeColor="text1"/>
              </w:rPr>
              <w:t>　非正規労働者も含めて、６か月間継続勤務し、全労働日の８割以上出勤した労働者に対して、年次有給休暇を与えていま</w:t>
            </w:r>
          </w:p>
        </w:tc>
        <w:tc>
          <w:tcPr>
            <w:tcW w:w="851"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50" w:hRule="atLeast"/>
        </w:trPr>
        <w:tc>
          <w:tcPr>
            <w:tcW w:w="1134" w:type="dxa"/>
            <w:vMerge w:val="continue"/>
            <w:vAlign w:val="top"/>
          </w:tcPr>
          <w:p>
            <w:pPr>
              <w:pStyle w:val="0"/>
              <w:rPr>
                <w:rFonts w:hint="eastAsia"/>
              </w:rPr>
            </w:pPr>
          </w:p>
        </w:tc>
        <w:tc>
          <w:tcPr>
            <w:tcW w:w="8931" w:type="dxa"/>
            <w:gridSpan w:val="3"/>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すか。</w:t>
            </w:r>
          </w:p>
        </w:tc>
      </w:tr>
      <w:tr>
        <w:trPr>
          <w:trHeight w:val="487" w:hRule="atLeast"/>
        </w:trPr>
        <w:tc>
          <w:tcPr>
            <w:tcW w:w="1134" w:type="dxa"/>
            <w:vMerge w:val="continue"/>
            <w:vAlign w:val="top"/>
          </w:tcPr>
          <w:p>
            <w:pPr>
              <w:pStyle w:val="0"/>
              <w:rPr>
                <w:rFonts w:hint="eastAsia"/>
              </w:rPr>
            </w:pP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xml:space="preserve">10) </w:t>
            </w:r>
            <w:r>
              <w:rPr>
                <w:rFonts w:hint="eastAsia" w:asciiTheme="minorEastAsia" w:hAnsiTheme="minorEastAsia" w:eastAsiaTheme="minorEastAsia"/>
                <w:color w:val="000000" w:themeColor="text1"/>
              </w:rPr>
              <w:t>１年以内に取得しなかった年次有給休暇を、適正に繰り越していますか。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487" w:hRule="atLeast"/>
        </w:trPr>
        <w:tc>
          <w:tcPr>
            <w:tcW w:w="1134" w:type="dxa"/>
            <w:vMerge w:val="continue"/>
            <w:vAlign w:val="top"/>
          </w:tcPr>
          <w:p>
            <w:pPr>
              <w:pStyle w:val="0"/>
              <w:rPr>
                <w:rFonts w:hint="eastAsia"/>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年次有給休暇の請求権の時効は２年であり、前年度に取得されなかった年次有給休暇は翌年度に与える必要がある。</w:t>
            </w:r>
          </w:p>
        </w:tc>
      </w:tr>
      <w:tr>
        <w:trPr>
          <w:trHeight w:val="487" w:hRule="atLeast"/>
        </w:trPr>
        <w:tc>
          <w:tcPr>
            <w:tcW w:w="1134" w:type="dxa"/>
            <w:vMerge w:val="continue"/>
            <w:vAlign w:val="top"/>
          </w:tcPr>
          <w:p>
            <w:pPr>
              <w:pStyle w:val="0"/>
              <w:rPr>
                <w:rFonts w:hint="eastAsia"/>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xml:space="preserve">11) </w:t>
            </w:r>
            <w:r>
              <w:rPr>
                <w:rFonts w:hint="eastAsia" w:asciiTheme="minorEastAsia" w:hAnsiTheme="minorEastAsia" w:eastAsiaTheme="minorEastAsia"/>
                <w:color w:val="000000" w:themeColor="text1"/>
              </w:rPr>
              <w:t>【平成３１年４月から適用】使用者は、法定の年次有給休暇付与日数が１０日以上の労働者ごとに、年次有給休暇を付与</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250" w:hRule="atLeast"/>
        </w:trPr>
        <w:tc>
          <w:tcPr>
            <w:tcW w:w="1134" w:type="dxa"/>
            <w:vMerge w:val="continue"/>
            <w:vAlign w:val="top"/>
          </w:tcPr>
          <w:p>
            <w:pPr>
              <w:pStyle w:val="0"/>
              <w:rPr>
                <w:rFonts w:hint="eastAsia"/>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した日から１年以内に５日について、取得時季を指定して年次有給休暇を取得させていますか。</w:t>
            </w:r>
          </w:p>
        </w:tc>
      </w:tr>
      <w:tr>
        <w:trPr>
          <w:trHeight w:val="230" w:hRule="atLeast"/>
        </w:trPr>
        <w:tc>
          <w:tcPr>
            <w:tcW w:w="1134"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eastAsia"/>
              </w:rPr>
            </w:pPr>
          </w:p>
        </w:tc>
        <w:tc>
          <w:tcPr>
            <w:tcW w:w="8931" w:type="dxa"/>
            <w:gridSpan w:val="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時季指定に当たっては、労働者の意見を聴取しなければならない。また、できる限り労働者の希望に沿った取得時季になるよう、聴取した意見を尊重するよう努めなければならない。</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既に５日以上の年次有給休暇を請求・取得している労働者に対しては、使用者による時季指定をする必要はなく、また、することもできない。</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使用者による年次有給休暇の時季指定を実施する場合は、対象となる労働者の範囲及び方法等について、就業規則に記載しなければならない。</w:t>
            </w:r>
          </w:p>
        </w:tc>
      </w:tr>
      <w:tr>
        <w:trPr>
          <w:trHeight w:val="48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default" w:asciiTheme="majorEastAsia" w:hAnsiTheme="majorEastAsia" w:eastAsiaTheme="majorEastAsia"/>
                <w:color w:val="000000" w:themeColor="text1"/>
                <w:w w:val="90"/>
              </w:rPr>
              <w:t>3</w:t>
            </w:r>
            <w:r>
              <w:rPr>
                <w:rFonts w:hint="eastAsia" w:asciiTheme="majorEastAsia" w:hAnsiTheme="majorEastAsia" w:eastAsiaTheme="majorEastAsia"/>
                <w:color w:val="000000" w:themeColor="text1"/>
                <w:w w:val="90"/>
              </w:rPr>
              <w:t xml:space="preserve"> </w:t>
            </w:r>
            <w:r>
              <w:rPr>
                <w:rFonts w:hint="eastAsia" w:asciiTheme="majorEastAsia" w:hAnsiTheme="majorEastAsia" w:eastAsiaTheme="majorEastAsia"/>
                <w:color w:val="000000" w:themeColor="text1"/>
                <w:w w:val="90"/>
              </w:rPr>
              <w:t>給与</w:t>
            </w: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inorEastAsia" w:hAnsiTheme="minorEastAsia" w:eastAsiaTheme="minorEastAsia"/>
                <w:color w:val="000000" w:themeColor="text1"/>
                <w:w w:val="80"/>
              </w:rPr>
              <w:t>労働基準法等</w:t>
            </w:r>
          </w:p>
        </w:tc>
        <w:tc>
          <w:tcPr>
            <w:tcW w:w="524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給与規程を定めていますか。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給与規程を就業規則とは別に定めることができる。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0"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color w:val="000000" w:themeColor="text1"/>
                <w:w w:val="90"/>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就業規則の取扱いと同様に、常時１０人以上の労働者を使用する使用者は、別に定めた給与規程を労働基準監督署に届け出なければならない。</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【届け出ている場合】●直近の届出日：　　　　　年　　月　　日</w:t>
            </w:r>
          </w:p>
        </w:tc>
      </w:tr>
      <w:tr>
        <w:trPr>
          <w:trHeight w:val="50"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color w:val="000000" w:themeColor="text1"/>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給与及び諸手当は給与規程に基づき、適正に支給していますか。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0"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color w:val="000000" w:themeColor="text1"/>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3</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時間外労働に対する割増賃金は、次の割増賃金率以上としていますか、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0"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color w:val="000000" w:themeColor="text1"/>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法定労働時間を超えて労働させた場合　・・・・・・・・・　２５％以上</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法定休日（週１回又は４週４日）に労働させた場合　・・・　３５％以上</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深夜（午後１０時～午前５時）に労働させた場合　・・・・　２５％以上</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時間外労働が深夜に及んだ場合　・・・・・・・・・・・・　５０％以上</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休日労働が深夜に及んだ場合　・・・・・・・・・・・・・　６０％以上</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月６０時間を超える場合</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　５０％以上</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　中小企業は、当分の間、引上げが猶予され２５％以上とされているが、</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令和５年４月１日からは猶予が廃止され、５０％以上となる。</w:t>
            </w:r>
          </w:p>
        </w:tc>
      </w:tr>
      <w:tr>
        <w:trPr>
          <w:trHeight w:val="808"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color w:val="000000" w:themeColor="text1"/>
                <w:w w:val="90"/>
              </w:rPr>
            </w:pPr>
          </w:p>
        </w:tc>
        <w:tc>
          <w:tcPr>
            <w:tcW w:w="524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4</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時間外労働に対する割増賃金の計算を正しく行っていますか</w:t>
            </w:r>
          </w:p>
        </w:tc>
        <w:tc>
          <w:tcPr>
            <w:tcW w:w="85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70"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color w:val="000000" w:themeColor="text1"/>
                <w:w w:val="90"/>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・月給制の場合の「時間外労働に対する割増賃金」の計算式</w:t>
            </w:r>
          </w:p>
          <w:p>
            <w:pPr>
              <w:pStyle w:val="0"/>
              <w:autoSpaceDE w:val="0"/>
              <w:autoSpaceDN w:val="0"/>
              <w:spacing w:line="140" w:lineRule="exact"/>
              <w:rPr>
                <w:rFonts w:hint="default" w:asciiTheme="minorEastAsia" w:hAnsiTheme="minorEastAsia" w:eastAsiaTheme="minorEastAsia"/>
                <w:color w:val="000000" w:themeColor="text1"/>
              </w:rPr>
            </w:pPr>
          </w:p>
          <w:p>
            <w:pPr>
              <w:pStyle w:val="0"/>
              <w:autoSpaceDE w:val="0"/>
              <w:autoSpaceDN w:val="0"/>
              <w:spacing w:line="140" w:lineRule="exact"/>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sz w:val="18"/>
              </w:rPr>
              <w:t>基本給＋各手当（注１）</w:t>
            </w:r>
          </w:p>
          <w:p>
            <w:pPr>
              <w:pStyle w:val="0"/>
              <w:autoSpaceDE w:val="0"/>
              <w:autoSpaceDN w:val="0"/>
              <w:spacing w:line="140" w:lineRule="exact"/>
              <w:rPr>
                <w:rFonts w:hint="default" w:asciiTheme="minorEastAsia" w:hAnsiTheme="minorEastAsia" w:eastAsiaTheme="minorEastAsia"/>
                <w:color w:val="000000" w:themeColor="text1"/>
                <w:sz w:val="18"/>
              </w:rPr>
            </w:pPr>
            <w:r>
              <w:rPr>
                <w:rFonts w:hint="eastAsia" w:asciiTheme="minorEastAsia" w:hAnsiTheme="minorEastAsia" w:eastAsiaTheme="minorEastAsia"/>
                <w:color w:val="000000" w:themeColor="text1"/>
                <w:sz w:val="18"/>
              </w:rPr>
              <w:t>　　　──────────────────</w:t>
            </w:r>
            <w:r>
              <w:rPr>
                <w:rFonts w:hint="eastAsia" w:asciiTheme="minorEastAsia" w:hAnsiTheme="minorEastAsia" w:eastAsiaTheme="minorEastAsia"/>
                <w:color w:val="000000" w:themeColor="text1"/>
                <w:sz w:val="18"/>
              </w:rPr>
              <w:t xml:space="preserve"> </w:t>
            </w:r>
            <w:r>
              <w:rPr>
                <w:rFonts w:hint="eastAsia" w:asciiTheme="minorEastAsia" w:hAnsiTheme="minorEastAsia" w:eastAsiaTheme="minorEastAsia"/>
                <w:color w:val="000000" w:themeColor="text1"/>
                <w:sz w:val="18"/>
              </w:rPr>
              <w:t>×（割増率＋１）×</w:t>
            </w:r>
            <w:r>
              <w:rPr>
                <w:rFonts w:hint="eastAsia" w:asciiTheme="minorEastAsia" w:hAnsiTheme="minorEastAsia" w:eastAsiaTheme="minorEastAsia"/>
                <w:color w:val="000000" w:themeColor="text1"/>
                <w:sz w:val="18"/>
              </w:rPr>
              <w:t xml:space="preserve"> </w:t>
            </w:r>
            <w:r>
              <w:rPr>
                <w:rFonts w:hint="eastAsia" w:asciiTheme="minorEastAsia" w:hAnsiTheme="minorEastAsia" w:eastAsiaTheme="minorEastAsia"/>
                <w:color w:val="000000" w:themeColor="text1"/>
                <w:sz w:val="18"/>
              </w:rPr>
              <w:t>時間外労働の時間数</w:t>
            </w:r>
          </w:p>
          <w:p>
            <w:pPr>
              <w:pStyle w:val="0"/>
              <w:autoSpaceDE w:val="0"/>
              <w:autoSpaceDN w:val="0"/>
              <w:spacing w:line="14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sz w:val="18"/>
              </w:rPr>
              <w:t>　　　　１か月の平均所定労働時間数（注２）</w:t>
            </w:r>
          </w:p>
        </w:tc>
      </w:tr>
      <w:tr>
        <w:trPr>
          <w:trHeight w:val="79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p>
          <w:p>
            <w:pPr>
              <w:pStyle w:val="0"/>
              <w:autoSpaceDE w:val="0"/>
              <w:autoSpaceDN w:val="0"/>
              <w:spacing w:line="260" w:lineRule="exact"/>
              <w:ind w:firstLine="539" w:firstLine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（注１）各手当のうち、以下の手当については算定基礎から除外する。</w:t>
            </w:r>
          </w:p>
          <w:p>
            <w:pPr>
              <w:pStyle w:val="0"/>
              <w:autoSpaceDE w:val="0"/>
              <w:autoSpaceDN w:val="0"/>
              <w:spacing w:line="260" w:lineRule="exact"/>
              <w:ind w:left="1437" w:hanging="1437" w:hangingChars="8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家族手当、通勤手当、別居手当、子女教育手当、住宅手当、退職金等臨時に支払われた賃金、賞与等１か月を超える期間ごとに支払われる賃金</w:t>
            </w:r>
          </w:p>
          <w:p>
            <w:pPr>
              <w:pStyle w:val="0"/>
              <w:autoSpaceDE w:val="0"/>
              <w:autoSpaceDN w:val="0"/>
              <w:spacing w:line="260" w:lineRule="exact"/>
              <w:ind w:left="1437" w:leftChars="8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（単に名称によるのでなく、その実質によって判断する）</w:t>
            </w:r>
          </w:p>
        </w:tc>
      </w:tr>
      <w:tr>
        <w:trPr>
          <w:trHeight w:val="304"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rPr>
            </w:pPr>
          </w:p>
        </w:tc>
        <w:tc>
          <w:tcPr>
            <w:tcW w:w="8931" w:type="dxa"/>
            <w:gridSpan w:val="3"/>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437" w:hanging="1437" w:hangingChars="8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（注２）１か月の平均所定労働時間数</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（３６５日又は３６６日－年間所定休日日数）×１日の所定労働時間÷１２か月</w:t>
            </w:r>
          </w:p>
        </w:tc>
      </w:tr>
      <w:tr>
        <w:trPr>
          <w:trHeight w:val="50"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color w:val="000000" w:themeColor="text1"/>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5</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給与から法定外控除を行っている場合、労働基準法第２４条に基づく労使協定を締結していますか。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0"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90"/>
              </w:rPr>
            </w:pPr>
          </w:p>
        </w:tc>
        <w:tc>
          <w:tcPr>
            <w:tcW w:w="8931" w:type="dxa"/>
            <w:gridSpan w:val="3"/>
            <w:tcBorders>
              <w:top w:val="dotted"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給食費、購買代金、住宅・寮その他の福利厚生施設の費用、親睦会費、共済会掛金、財形貯蓄、各種生命・損害保険の保険料、組合費等を給与から控除する場合には、労使協定が必要となっている。</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協定の有効期間は１年が一般的で、自動更新の規定を定めることも可能である。当該協定について、労働基準監督署への届出は不要である。</w:t>
            </w:r>
          </w:p>
        </w:tc>
      </w:tr>
      <w:tr>
        <w:trPr>
          <w:trHeight w:val="50"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4 </w:t>
            </w:r>
            <w:r>
              <w:rPr>
                <w:rFonts w:hint="eastAsia" w:asciiTheme="majorEastAsia" w:hAnsiTheme="majorEastAsia" w:eastAsiaTheme="majorEastAsia"/>
                <w:color w:val="000000" w:themeColor="text1"/>
                <w:w w:val="90"/>
              </w:rPr>
              <w:t>社会保険等</w:t>
            </w:r>
          </w:p>
          <w:p>
            <w:pPr>
              <w:pStyle w:val="0"/>
              <w:autoSpaceDE w:val="0"/>
              <w:autoSpaceDN w:val="0"/>
              <w:spacing w:line="260" w:lineRule="exact"/>
              <w:jc w:val="left"/>
              <w:rPr>
                <w:rFonts w:hint="default" w:asciiTheme="minorEastAsia" w:hAnsiTheme="minorEastAsia" w:eastAsiaTheme="minorEastAsia"/>
                <w:color w:val="000000" w:themeColor="text1"/>
                <w:w w:val="90"/>
              </w:rPr>
            </w:pPr>
          </w:p>
        </w:tc>
        <w:tc>
          <w:tcPr>
            <w:tcW w:w="5245" w:type="dxa"/>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一定の要件に該当する非常勤職員等については、「健康保険」、「厚生年金保険」に加入していますか。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□非該当</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0"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color w:val="000000" w:themeColor="text1"/>
                <w:w w:val="90"/>
              </w:rPr>
            </w:pP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一定の要件に該当する非常勤職員等については、「雇用保険」に加入していますか。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50"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color w:val="000000" w:themeColor="text1"/>
                <w:w w:val="90"/>
              </w:rPr>
            </w:pP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雇用保険に加入していない非常勤職員・パート労働者等を含め、すべての労働者を「労災保険」の対象者としていますか。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1810"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90"/>
              </w:rPr>
            </w:pPr>
          </w:p>
        </w:tc>
        <w:tc>
          <w:tcPr>
            <w:tcW w:w="8931" w:type="dxa"/>
            <w:gridSpan w:val="3"/>
            <w:tcBorders>
              <w:top w:val="nil"/>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労災保険（労働者災害補償保険）は、常用、日雇い、パート、アルバイト、派遣等、名称や雇用形態にかかわらず、労働の対償として賃金を受けるすべての労働者が対象となる。</w:t>
            </w:r>
          </w:p>
          <w:p>
            <w:pPr>
              <w:pStyle w:val="0"/>
              <w:autoSpaceDE w:val="0"/>
              <w:autoSpaceDN w:val="0"/>
              <w:spacing w:line="260" w:lineRule="exact"/>
              <w:ind w:left="719"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（参考）　「労働保険」は、「労災保険（労働者災害補償保険）」と「雇用保険」とを総称した言葉であり、保険給付は両保険制度で別個に行われるが、保険料の納付等は「労働保険」として一体のものとして取り扱われている。</w:t>
            </w:r>
          </w:p>
          <w:p>
            <w:pPr>
              <w:pStyle w:val="0"/>
              <w:autoSpaceDE w:val="0"/>
              <w:autoSpaceDN w:val="0"/>
              <w:spacing w:line="260" w:lineRule="exact"/>
              <w:ind w:left="719"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労働者（パート、アルバイト等を含む。）を１人でも雇用していれば、業種や規模等を問わず、「労働保険」の適用事業場となり、事業主は保険関係成立（加入）手続きを行い、労働保険料を納付しなければならない。</w:t>
            </w:r>
          </w:p>
        </w:tc>
      </w:tr>
    </w:tbl>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color w:val="000000" w:themeColor="text1"/>
        </w:rPr>
      </w:pPr>
    </w:p>
    <w:tbl>
      <w:tblPr>
        <w:tblStyle w:val="30"/>
        <w:tblW w:w="10065" w:type="dxa"/>
        <w:tblInd w:w="57" w:type="dxa"/>
        <w:tblLayout w:type="fixed"/>
        <w:tblCellMar>
          <w:left w:w="57" w:type="dxa"/>
          <w:right w:w="57" w:type="dxa"/>
        </w:tblCellMar>
        <w:tblLook w:firstRow="1" w:lastRow="0" w:firstColumn="1" w:lastColumn="0" w:noHBand="0" w:noVBand="1" w:val="04A0"/>
      </w:tblPr>
      <w:tblGrid>
        <w:gridCol w:w="1134"/>
        <w:gridCol w:w="8931"/>
      </w:tblGrid>
      <w:tr>
        <w:trPr/>
        <w:tc>
          <w:tcPr>
            <w:tcW w:w="10065" w:type="dxa"/>
            <w:gridSpan w:val="2"/>
            <w:tcBorders>
              <w:top w:val="single" w:color="auto"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color w:val="000000" w:themeColor="text1"/>
              </w:rPr>
            </w:pPr>
            <w:r>
              <w:rPr>
                <w:rFonts w:hint="eastAsia" w:asciiTheme="majorEastAsia" w:hAnsiTheme="majorEastAsia" w:eastAsiaTheme="majorEastAsia"/>
                <w:color w:val="000000" w:themeColor="text1"/>
              </w:rPr>
              <w:t>第</w:t>
            </w:r>
            <w:r>
              <w:rPr>
                <w:rFonts w:hint="eastAsia" w:asciiTheme="majorEastAsia" w:hAnsiTheme="majorEastAsia" w:eastAsiaTheme="majorEastAsia"/>
                <w:color w:val="000000" w:themeColor="text1"/>
              </w:rPr>
              <w:t>11</w:t>
            </w:r>
            <w:r>
              <w:rPr>
                <w:rFonts w:hint="eastAsia" w:asciiTheme="majorEastAsia" w:hAnsiTheme="majorEastAsia" w:eastAsiaTheme="majorEastAsia"/>
                <w:color w:val="000000" w:themeColor="text1"/>
              </w:rPr>
              <w:t>　（参考）利用料に係る消費税の非課税措置</w:t>
            </w:r>
          </w:p>
          <w:p>
            <w:pPr>
              <w:pStyle w:val="0"/>
              <w:autoSpaceDE w:val="0"/>
              <w:autoSpaceDN w:val="0"/>
              <w:spacing w:line="240" w:lineRule="exact"/>
              <w:ind w:left="1617" w:leftChars="8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「一定の認可外保育施設の利用料に係る消費税の非課税措置の施行について」</w:t>
            </w:r>
            <w:r>
              <w:rPr>
                <w:rFonts w:hint="eastAsia" w:asciiTheme="minorEastAsia" w:hAnsiTheme="minorEastAsia" w:eastAsiaTheme="minorEastAsia"/>
                <w:color w:val="000000" w:themeColor="text1"/>
                <w:w w:val="90"/>
              </w:rPr>
              <w:t>（平成１７年３月３１日付け厚生労働省雇用均等・児童家庭局保育課長通知、最終改正：令和２年９月３０日）</w:t>
            </w:r>
          </w:p>
        </w:tc>
      </w:tr>
      <w:tr>
        <w:trPr/>
        <w:tc>
          <w:tcPr>
            <w:tcW w:w="1134" w:type="dxa"/>
            <w:tcBorders>
              <w:top w:val="single" w:color="auto" w:sz="8" w:space="0"/>
              <w:left w:val="none" w:color="auto" w:sz="0" w:space="0"/>
              <w:bottom w:val="single" w:color="auto" w:sz="8" w:space="0"/>
              <w:right w:val="none" w:color="auto" w:sz="0" w:space="0"/>
              <w:tl2br w:val="none" w:color="auto" w:sz="0" w:space="0"/>
              <w:tr2bl w:val="none" w:color="auto" w:sz="0" w:space="0"/>
            </w:tcBorders>
            <w:shd w:val="clear" w:color="auto" w:fill="auto"/>
            <w:vAlign w:val="top"/>
          </w:tcPr>
          <w:p>
            <w:pPr>
              <w:pStyle w:val="0"/>
              <w:autoSpaceDE w:val="0"/>
              <w:autoSpaceDN w:val="0"/>
              <w:spacing w:line="260" w:lineRule="exac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1 </w:t>
            </w:r>
            <w:r>
              <w:rPr>
                <w:rFonts w:hint="eastAsia" w:asciiTheme="majorEastAsia" w:hAnsiTheme="majorEastAsia" w:eastAsiaTheme="majorEastAsia"/>
                <w:color w:val="000000" w:themeColor="text1"/>
                <w:w w:val="90"/>
              </w:rPr>
              <w:t>非課税の</w:t>
            </w:r>
          </w:p>
          <w:p>
            <w:pPr>
              <w:pStyle w:val="0"/>
              <w:autoSpaceDE w:val="0"/>
              <w:autoSpaceDN w:val="0"/>
              <w:spacing w:line="260" w:lineRule="exac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対象となる</w:t>
            </w:r>
          </w:p>
          <w:p>
            <w:pPr>
              <w:pStyle w:val="0"/>
              <w:autoSpaceDE w:val="0"/>
              <w:autoSpaceDN w:val="0"/>
              <w:spacing w:line="260" w:lineRule="exac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施設</w:t>
            </w:r>
          </w:p>
        </w:tc>
        <w:tc>
          <w:tcPr>
            <w:tcW w:w="8931" w:type="dxa"/>
            <w:tcBorders>
              <w:top w:val="single" w:color="auto" w:sz="8" w:space="0"/>
              <w:left w:val="none" w:color="auto" w:sz="0" w:space="0"/>
              <w:bottom w:val="single" w:color="auto" w:sz="8" w:space="0"/>
              <w:right w:val="none" w:color="auto" w:sz="0" w:space="0"/>
              <w:tl2br w:val="none" w:color="auto" w:sz="0" w:space="0"/>
              <w:tr2bl w:val="none" w:color="auto" w:sz="0" w:space="0"/>
            </w:tcBorders>
            <w:shd w:val="clear" w:color="auto" w:fill="auto"/>
            <w:vAlign w:val="top"/>
          </w:tcPr>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利用料に係る消費税が非課税の対象となる認可外保育施設は次のとおり。</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①　児童福祉法第５９条の２第１項（認可外保育施設の届出）の規定による届出が行われた施設であって、法第５９条第１項の規定に基づく都道府県知事の立入調査を受け、厚生労働省が定める「認可外保育施設指導監督基準」を満たす旨の証明書の交付を受けた施設</w:t>
            </w:r>
          </w:p>
          <w:p>
            <w:pPr>
              <w:pStyle w:val="0"/>
              <w:autoSpaceDE w:val="0"/>
              <w:autoSpaceDN w:val="0"/>
              <w:spacing w:line="260" w:lineRule="exact"/>
              <w:ind w:left="719" w:leftChars="100"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令和２年１０月１日からは、１日当たり５人以下の乳幼児を保育する認可外保育施設であって、上記の証明書の交付を受けた施設についても、対象に含まれた。</w:t>
            </w:r>
          </w:p>
          <w:p>
            <w:pPr>
              <w:pStyle w:val="0"/>
              <w:autoSpaceDE w:val="0"/>
              <w:autoSpaceDN w:val="0"/>
              <w:spacing w:line="260" w:lineRule="exact"/>
              <w:ind w:left="719" w:leftChars="100"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上記証明書を返還することを求められた場合の当該施設については、当該返還することを求められた日以後においては非課税の対象となる認可外保育施設に該当しない。</w:t>
            </w:r>
          </w:p>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②　認可外保育施設のうち、幼稚園型認定こども園を構成する幼稚園併設型施設</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児童福祉法施行規則第４９条の２第３号に規定する施設（認定こども園法第３条第３項に規定する連携施設を構成する保育機能施設）であって、就学前の子どもに関する教育、保育等の総合的な提供の推進に関する法律第３条第３項の規定による認定を受けているもの又は同条第１１項の規定による公示がされているもの（同条第１項の条例で定める要件に適合していると認められるものを除く。））</w:t>
            </w:r>
          </w:p>
        </w:tc>
      </w:tr>
      <w:tr>
        <w:trPr>
          <w:trHeight w:val="129" w:hRule="atLeast"/>
        </w:trPr>
        <w:tc>
          <w:tcPr>
            <w:tcW w:w="1134"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2</w:t>
            </w:r>
            <w:r>
              <w:rPr>
                <w:rFonts w:hint="default" w:asciiTheme="majorEastAsia" w:hAnsiTheme="majorEastAsia" w:eastAsiaTheme="majorEastAsia"/>
                <w:color w:val="000000" w:themeColor="text1"/>
                <w:w w:val="90"/>
              </w:rPr>
              <w:t xml:space="preserve"> </w:t>
            </w:r>
            <w:r>
              <w:rPr>
                <w:rFonts w:hint="eastAsia" w:asciiTheme="majorEastAsia" w:hAnsiTheme="majorEastAsia" w:eastAsiaTheme="majorEastAsia"/>
                <w:color w:val="000000" w:themeColor="text1"/>
                <w:w w:val="90"/>
              </w:rPr>
              <w:t>非課税の</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対象となる</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利用料</w:t>
            </w:r>
          </w:p>
        </w:tc>
        <w:tc>
          <w:tcPr>
            <w:tcW w:w="8931" w:type="dxa"/>
            <w:tcBorders>
              <w:top w:val="nil"/>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非課税の対象となる資産の譲渡等（非課税となる利用料を対価とするサービス）は、非課税対象認可外保育施設において乳児又は幼児を保育する業務として行う資産の譲渡等（保育サービス）に限られる。</w:t>
            </w:r>
          </w:p>
          <w:p>
            <w:pPr>
              <w:pStyle w:val="0"/>
              <w:autoSpaceDE w:val="0"/>
              <w:autoSpaceDN w:val="0"/>
              <w:spacing w:line="140" w:lineRule="exact"/>
              <w:ind w:firstLine="180" w:firstLineChars="100"/>
              <w:rPr>
                <w:rFonts w:hint="default" w:asciiTheme="minorEastAsia" w:hAnsiTheme="minorEastAsia" w:eastAsiaTheme="minorEastAsia"/>
                <w:color w:val="000000" w:themeColor="text1"/>
              </w:rPr>
            </w:pPr>
          </w:p>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この場合の乳児又は幼児を保育する業務として行う資産の譲渡等には、児童福祉法に規定する保育所における保育サービスと同様のサービスが該当するのであり、具体的には次に掲げる料金等（利用料）を対価とする資産の譲渡等が該当する。</w:t>
            </w:r>
          </w:p>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①　保育料（延長保育、一時保育、病児保育に係るものを含む。</w:t>
            </w:r>
            <w:r>
              <w:rPr>
                <w:rFonts w:hint="eastAsia" w:asciiTheme="minorEastAsia" w:hAnsiTheme="minorEastAsia" w:eastAsiaTheme="minorEastAsia"/>
                <w:color w:val="000000" w:themeColor="text1"/>
              </w:rPr>
              <w:t>)</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②　保育を受けるために必要な予約料、年会費、入園料（入会金・登録料）、送迎料、児童福祉法第６条の３第１１項に規定する業務（居宅訪問型保育事業）を目的とする施設において保育に従事する者（以下「ベビーシッター」という。）が乳児、幼児又は児童の居宅まで移動する際に必要となる交通費</w:t>
            </w:r>
          </w:p>
          <w:p>
            <w:pPr>
              <w:pStyle w:val="0"/>
              <w:autoSpaceDE w:val="0"/>
              <w:autoSpaceDN w:val="0"/>
              <w:spacing w:line="260" w:lineRule="exact"/>
              <w:ind w:left="719" w:leftChars="100"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【注】　給食費、おやつ代、施設に備え付ける教材を購入するために徴収する教材費、傷害・賠償保険料の負担金、施設費（暖房費、光熱水費）等のように通常保育料として領収される料金等については、これらが保育料とは別の名目で領収される場合であっても、保育に必要不可欠なものである限りにおいては、上記①②と同様に取り扱われる。</w:t>
            </w:r>
          </w:p>
          <w:p>
            <w:pPr>
              <w:pStyle w:val="0"/>
              <w:autoSpaceDE w:val="0"/>
              <w:autoSpaceDN w:val="0"/>
              <w:spacing w:line="140" w:lineRule="exact"/>
              <w:ind w:left="719" w:leftChars="100" w:hanging="539" w:hangingChars="300"/>
              <w:rPr>
                <w:rFonts w:hint="default" w:asciiTheme="minorEastAsia" w:hAnsiTheme="minorEastAsia" w:eastAsiaTheme="minorEastAsia"/>
                <w:color w:val="000000" w:themeColor="text1"/>
              </w:rPr>
            </w:pPr>
          </w:p>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他方、例えば、当該施設において施設利用者に対して販売する教材等の販売代金（※参照）のほか、次に掲げるような料金等を対価とする資産の譲渡等は、これに該当しない。</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①　施設利用者の選択により付加的にサービスを受けるためのクリーニング代、オムツサービス代、スイミングスクール等の習い事の講習料等</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②　バザー収入</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③　炊事、洗濯、掃除、買物その他の家事を代行し、又は補助する業務（非課税とされる保育サービスを除く。）に係る料金</w:t>
            </w:r>
          </w:p>
          <w:p>
            <w:pPr>
              <w:pStyle w:val="0"/>
              <w:autoSpaceDE w:val="0"/>
              <w:autoSpaceDN w:val="0"/>
              <w:spacing w:line="260" w:lineRule="exact"/>
              <w:ind w:left="719" w:leftChars="100"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【注】　マッチングサイト運営者（インターネットを通じてベビーシッターとその利用者の仲立ちをするサービスを提供する事業者）が、ベビーシッターの利用者から受領する「マッチングサイトの手数料」については、「マッチングサイトを利用させるという役務提供の対価」であり、「保育する業務として行われる資産の譲渡等」の対価に該当しないことから、非課税とならない。</w:t>
            </w:r>
          </w:p>
          <w:p>
            <w:pPr>
              <w:pStyle w:val="0"/>
              <w:autoSpaceDE w:val="0"/>
              <w:autoSpaceDN w:val="0"/>
              <w:spacing w:line="260" w:lineRule="exact"/>
              <w:ind w:left="719" w:leftChars="100"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施設運営者自らが行う取引ではない金銭の受取について</w:t>
            </w:r>
          </w:p>
          <w:p>
            <w:pPr>
              <w:pStyle w:val="0"/>
              <w:autoSpaceDE w:val="0"/>
              <w:autoSpaceDN w:val="0"/>
              <w:spacing w:line="260" w:lineRule="exact"/>
              <w:ind w:left="539" w:leftChars="3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施設運営者自らが行う取引ではない金銭の受取（例えば、施設運営者が、施設利用者の求める教材等について、当該教材等の販売業者への注文や施設利用者からの代金の集金を代行して行う場合における代金の受取など）を行う場合には、施設運営者においては「預り金」として経理しておくなど、施設の収入である保育料等とは区分して、収入以外の金銭の受取であることが明らかとなるよう経理を行う必要がある。</w:t>
            </w:r>
          </w:p>
        </w:tc>
      </w:tr>
      <w:tr>
        <w:trPr>
          <w:trHeight w:val="129" w:hRule="atLeast"/>
        </w:trPr>
        <w:tc>
          <w:tcPr>
            <w:tcW w:w="1134"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3</w:t>
            </w:r>
            <w:r>
              <w:rPr>
                <w:rFonts w:hint="default" w:asciiTheme="majorEastAsia" w:hAnsiTheme="majorEastAsia" w:eastAsiaTheme="majorEastAsia"/>
                <w:color w:val="000000" w:themeColor="text1"/>
                <w:w w:val="90"/>
              </w:rPr>
              <w:t xml:space="preserve"> </w:t>
            </w:r>
            <w:r>
              <w:rPr>
                <w:rFonts w:hint="eastAsia" w:asciiTheme="majorEastAsia" w:hAnsiTheme="majorEastAsia" w:eastAsiaTheme="majorEastAsia"/>
                <w:color w:val="000000" w:themeColor="text1"/>
                <w:w w:val="90"/>
              </w:rPr>
              <w:t>非課税と</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なった施設の利用料の額の設定</w:t>
            </w:r>
          </w:p>
        </w:tc>
        <w:tc>
          <w:tcPr>
            <w:tcW w:w="8931"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非課税対象認可外保育施設においては、当該施設の利用料に係る消費税が非課税とされることから、施設の運営事業者が消費税の納税義務者である場合の施設については、非課税となったことを踏まえた利用料の額の見直しを行う等の対応が適切に行われる必要がある。</w:t>
            </w:r>
          </w:p>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なお、その場合においても、仕入れ（保育材料費・水道光熱費・備品等購入費など）に係る消費税相当分は当該利用料に転嫁することは適切な処理である。</w:t>
            </w:r>
          </w:p>
        </w:tc>
      </w:tr>
      <w:tr>
        <w:trPr>
          <w:trHeight w:val="129" w:hRule="atLeast"/>
        </w:trPr>
        <w:tc>
          <w:tcPr>
            <w:tcW w:w="1134"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4</w:t>
            </w:r>
            <w:r>
              <w:rPr>
                <w:rFonts w:hint="default" w:asciiTheme="majorEastAsia" w:hAnsiTheme="majorEastAsia" w:eastAsiaTheme="majorEastAsia"/>
                <w:color w:val="000000" w:themeColor="text1"/>
                <w:w w:val="90"/>
              </w:rPr>
              <w:t xml:space="preserve"> </w:t>
            </w:r>
            <w:r>
              <w:rPr>
                <w:rFonts w:hint="eastAsia" w:asciiTheme="majorEastAsia" w:hAnsiTheme="majorEastAsia" w:eastAsiaTheme="majorEastAsia"/>
                <w:color w:val="000000" w:themeColor="text1"/>
                <w:w w:val="90"/>
              </w:rPr>
              <w:t>消費税の</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納税義務</w:t>
            </w:r>
          </w:p>
        </w:tc>
        <w:tc>
          <w:tcPr>
            <w:tcW w:w="8931" w:type="dxa"/>
            <w:tcBorders>
              <w:top w:val="single" w:color="auto" w:sz="8"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課税期間（個人事業者は暦年、法人は事業年度）の基準期間（個人事業者はその年の前々年をいい、法人はその事業年度の前々事業年度をいう。）における利用料収入（非課税となる前の利用料収入）などの課税売上高が１，０００万円を超える場合、消費税の納税義務者となる。</w:t>
            </w:r>
          </w:p>
        </w:tc>
      </w:tr>
    </w:tbl>
    <w:p>
      <w:pPr>
        <w:pStyle w:val="0"/>
        <w:rPr>
          <w:rFonts w:hint="default" w:asciiTheme="minorEastAsia" w:hAnsiTheme="minorEastAsia" w:eastAsiaTheme="minorEastAsia"/>
          <w:color w:val="000000" w:themeColor="text1"/>
        </w:rPr>
      </w:pPr>
    </w:p>
    <w:p>
      <w:pPr>
        <w:pStyle w:val="0"/>
        <w:rPr>
          <w:rFonts w:hint="default" w:asciiTheme="minorEastAsia" w:hAnsiTheme="minorEastAsia" w:eastAsiaTheme="minorEastAsia"/>
        </w:rPr>
      </w:pPr>
      <w:r>
        <w:rPr>
          <w:rFonts w:hint="default" w:asciiTheme="minorEastAsia" w:hAnsiTheme="minorEastAsia" w:eastAsiaTheme="minorEastAsia"/>
          <w:color w:val="000000" w:themeColor="text1"/>
        </w:rPr>
        <w:br w:type="page"/>
      </w:r>
    </w:p>
    <w:tbl>
      <w:tblPr>
        <w:tblStyle w:val="30"/>
        <w:tblW w:w="10065" w:type="dxa"/>
        <w:tblInd w:w="57" w:type="dxa"/>
        <w:tblBorders>
          <w:bottom w:val="single" w:color="auto" w:sz="8" w:space="0"/>
          <w:insideH w:val="none" w:color="auto" w:sz="0" w:space="0"/>
          <w:insideV w:val="none" w:color="auto" w:sz="0" w:space="0"/>
        </w:tblBorders>
        <w:tblLayout w:type="fixed"/>
        <w:tblCellMar>
          <w:left w:w="57" w:type="dxa"/>
          <w:right w:w="57" w:type="dxa"/>
        </w:tblCellMar>
        <w:tblLook w:firstRow="1" w:lastRow="0" w:firstColumn="1" w:lastColumn="0" w:noHBand="0" w:noVBand="1" w:val="04A0"/>
      </w:tblPr>
      <w:tblGrid>
        <w:gridCol w:w="10065"/>
      </w:tblGrid>
      <w:tr>
        <w:trPr/>
        <w:tc>
          <w:tcPr>
            <w:tcW w:w="100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tcMar>
              <w:top w:w="57" w:type="dxa"/>
              <w:bottom w:w="57" w:type="dxa"/>
            </w:tcMar>
            <w:vAlign w:val="center"/>
          </w:tcPr>
          <w:p>
            <w:pPr>
              <w:pStyle w:val="0"/>
              <w:autoSpaceDE w:val="0"/>
              <w:autoSpaceDN w:val="0"/>
              <w:spacing w:line="260" w:lineRule="exact"/>
              <w:ind w:firstLine="172" w:firstLineChars="100"/>
              <w:jc w:val="left"/>
              <w:rPr>
                <w:rFonts w:hint="default" w:asciiTheme="minorEastAsia" w:hAnsiTheme="minorEastAsia" w:eastAsiaTheme="minorEastAsia"/>
                <w:b w:val="1"/>
                <w:spacing w:val="-4"/>
              </w:rPr>
            </w:pPr>
            <w:r>
              <w:rPr>
                <w:rFonts w:hint="eastAsia" w:asciiTheme="minorEastAsia" w:hAnsiTheme="minorEastAsia" w:eastAsiaTheme="minorEastAsia"/>
                <w:b w:val="1"/>
                <w:spacing w:val="-4"/>
              </w:rPr>
              <w:t>「志木市家庭保育室委託事業実施要綱」に基づき、市から「家庭保育室」としての認定を受け、保育業務の委託を受けている</w:t>
            </w:r>
          </w:p>
          <w:p>
            <w:pPr>
              <w:pStyle w:val="0"/>
              <w:autoSpaceDE w:val="0"/>
              <w:autoSpaceDN w:val="0"/>
              <w:spacing w:line="260" w:lineRule="exact"/>
              <w:ind w:firstLine="172" w:firstLineChars="100"/>
              <w:jc w:val="left"/>
              <w:rPr>
                <w:rFonts w:hint="default" w:asciiTheme="minorEastAsia" w:hAnsiTheme="minorEastAsia" w:eastAsiaTheme="minorEastAsia"/>
                <w:b w:val="1"/>
                <w:spacing w:val="-4"/>
              </w:rPr>
            </w:pPr>
            <w:r>
              <w:rPr>
                <w:rFonts w:hint="eastAsia" w:asciiTheme="minorEastAsia" w:hAnsiTheme="minorEastAsia" w:eastAsiaTheme="minorEastAsia"/>
                <w:b w:val="1"/>
                <w:spacing w:val="-4"/>
              </w:rPr>
              <w:t>事業者は、以下の項目についても、点検してください。</w:t>
            </w:r>
          </w:p>
        </w:tc>
      </w:tr>
    </w:tbl>
    <w:p>
      <w:pPr>
        <w:pStyle w:val="0"/>
        <w:spacing w:line="260" w:lineRule="exact"/>
        <w:rPr>
          <w:rFonts w:hint="default" w:asciiTheme="minorEastAsia" w:hAnsiTheme="minorEastAsia" w:eastAsiaTheme="minorEastAsia"/>
        </w:rPr>
      </w:pPr>
    </w:p>
    <w:tbl>
      <w:tblPr>
        <w:tblStyle w:val="30"/>
        <w:tblW w:w="10065" w:type="dxa"/>
        <w:tblInd w:w="57" w:type="dxa"/>
        <w:tblLayout w:type="fixed"/>
        <w:tblCellMar>
          <w:left w:w="57" w:type="dxa"/>
          <w:right w:w="57" w:type="dxa"/>
        </w:tblCellMar>
        <w:tblLook w:firstRow="1" w:lastRow="0" w:firstColumn="1" w:lastColumn="0" w:noHBand="0" w:noVBand="1" w:val="04A0"/>
      </w:tblPr>
      <w:tblGrid>
        <w:gridCol w:w="1134"/>
        <w:gridCol w:w="5245"/>
        <w:gridCol w:w="851"/>
        <w:gridCol w:w="2835"/>
      </w:tblGrid>
      <w:tr>
        <w:trPr/>
        <w:tc>
          <w:tcPr>
            <w:tcW w:w="10065" w:type="dxa"/>
            <w:gridSpan w:val="4"/>
            <w:tcBorders>
              <w:top w:val="single" w:color="auto"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w:t>
            </w:r>
            <w:r>
              <w:rPr>
                <w:rFonts w:hint="eastAsia" w:asciiTheme="majorEastAsia" w:hAnsiTheme="majorEastAsia" w:eastAsiaTheme="majorEastAsia"/>
              </w:rPr>
              <w:t>12</w:t>
            </w:r>
            <w:r>
              <w:rPr>
                <w:rFonts w:hint="eastAsia" w:asciiTheme="majorEastAsia" w:hAnsiTheme="majorEastAsia" w:eastAsiaTheme="majorEastAsia"/>
              </w:rPr>
              <w:t>　家庭保育室の受託に係る要件</w:t>
            </w: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 </w:t>
            </w:r>
            <w:r>
              <w:rPr>
                <w:rFonts w:hint="eastAsia" w:asciiTheme="majorEastAsia" w:hAnsiTheme="majorEastAsia" w:eastAsiaTheme="majorEastAsia"/>
                <w:w w:val="90"/>
              </w:rPr>
              <w:t>受託者の</w:t>
            </w:r>
          </w:p>
          <w:p>
            <w:pPr>
              <w:pStyle w:val="0"/>
              <w:autoSpaceDE w:val="0"/>
              <w:autoSpaceDN w:val="0"/>
              <w:spacing w:line="260" w:lineRule="exact"/>
              <w:jc w:val="left"/>
              <w:rPr>
                <w:rFonts w:hint="default" w:asciiTheme="minorEastAsia" w:hAnsiTheme="minorEastAsia" w:eastAsiaTheme="minorEastAsia"/>
                <w:w w:val="80"/>
              </w:rPr>
            </w:pPr>
            <w:r>
              <w:rPr>
                <w:rFonts w:hint="eastAsia" w:asciiTheme="majorEastAsia" w:hAnsiTheme="majorEastAsia" w:eastAsiaTheme="majorEastAsia"/>
                <w:w w:val="90"/>
              </w:rPr>
              <w:t>資格</w:t>
            </w:r>
          </w:p>
        </w:tc>
        <w:tc>
          <w:tcPr>
            <w:tcW w:w="524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施設長は、次の要件を満たしていますか。</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　原則として保育士、看護師、保健師又は助産師の資格を</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47"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有し、心身ともに健康で家庭生活が健全であり、現に養育している３歳未満の児童がいない者で児童の保育に専念できること。</w:t>
            </w:r>
          </w:p>
        </w:tc>
      </w:tr>
      <w:tr>
        <w:trPr>
          <w:trHeight w:val="44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2</w:t>
            </w:r>
            <w:r>
              <w:rPr>
                <w:rFonts w:hint="eastAsia" w:asciiTheme="minorEastAsia" w:hAnsiTheme="minorEastAsia" w:eastAsiaTheme="minorEastAsia"/>
              </w:rPr>
              <w:t>)</w:t>
            </w:r>
            <w:r>
              <w:rPr>
                <w:rFonts w:hint="eastAsia" w:asciiTheme="minorEastAsia" w:hAnsiTheme="minorEastAsia" w:eastAsiaTheme="minorEastAsia"/>
              </w:rPr>
              <w:t>　保育従事者は、次の要件を満たしていますか。</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　保育士、看護師、保健師又は助産師の資格を有し、健康</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6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で児童の保育に専念できる者又は育児の経験を有し、市長が特に適格者であると認めた者。</w:t>
            </w:r>
          </w:p>
        </w:tc>
      </w:tr>
      <w:tr>
        <w:trPr>
          <w:trHeight w:val="44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3</w:t>
            </w:r>
            <w:r>
              <w:rPr>
                <w:rFonts w:hint="eastAsia" w:asciiTheme="minorEastAsia" w:hAnsiTheme="minorEastAsia" w:eastAsiaTheme="minorEastAsia"/>
              </w:rPr>
              <w:t>)</w:t>
            </w:r>
            <w:r>
              <w:rPr>
                <w:rFonts w:hint="eastAsia" w:asciiTheme="minorEastAsia" w:hAnsiTheme="minorEastAsia" w:eastAsiaTheme="minorEastAsia"/>
              </w:rPr>
              <w:t>　保育を行う施設長及び保育従事者の数を、次のとおり配置し、かつ１家庭保育室につき２人以上となっていますか。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4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14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p>
          <w:tbl>
            <w:tblPr>
              <w:tblStyle w:val="30"/>
              <w:tblW w:w="0" w:type="auto"/>
              <w:tblInd w:w="1785" w:type="dxa"/>
              <w:tblLayout w:type="fixed"/>
              <w:tblLook w:firstRow="1" w:lastRow="0" w:firstColumn="1" w:lastColumn="0" w:noHBand="0" w:noVBand="1" w:val="04A0"/>
            </w:tblPr>
            <w:tblGrid>
              <w:gridCol w:w="1418"/>
              <w:gridCol w:w="2695"/>
            </w:tblGrid>
            <w:tr>
              <w:trPr/>
              <w:tc>
                <w:tcPr>
                  <w:tcW w:w="1418" w:type="dxa"/>
                  <w:vAlign w:val="center"/>
                </w:tcPr>
                <w:p>
                  <w:pPr>
                    <w:pStyle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０歳児</w:t>
                  </w:r>
                </w:p>
              </w:tc>
              <w:tc>
                <w:tcPr>
                  <w:tcW w:w="2695" w:type="dxa"/>
                  <w:vAlign w:val="center"/>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default" w:asciiTheme="minorEastAsia" w:hAnsiTheme="minorEastAsia" w:eastAsiaTheme="minorEastAsia"/>
                    </w:rPr>
                    <w:t xml:space="preserve"> </w:t>
                  </w:r>
                  <w:r>
                    <w:rPr>
                      <w:rFonts w:hint="eastAsia" w:asciiTheme="minorEastAsia" w:hAnsiTheme="minorEastAsia" w:eastAsiaTheme="minorEastAsia"/>
                    </w:rPr>
                    <w:t>３人につき</w:t>
                  </w:r>
                  <w:r>
                    <w:rPr>
                      <w:rFonts w:hint="eastAsia" w:asciiTheme="minorEastAsia" w:hAnsiTheme="minorEastAsia" w:eastAsiaTheme="minorEastAsia"/>
                    </w:rPr>
                    <w:t xml:space="preserve"> </w:t>
                  </w:r>
                  <w:r>
                    <w:rPr>
                      <w:rFonts w:hint="eastAsia" w:asciiTheme="minorEastAsia" w:hAnsiTheme="minorEastAsia" w:eastAsiaTheme="minorEastAsia"/>
                    </w:rPr>
                    <w:t>１人以上</w:t>
                  </w:r>
                </w:p>
              </w:tc>
            </w:tr>
            <w:tr>
              <w:trPr/>
              <w:tc>
                <w:tcPr>
                  <w:tcW w:w="1418" w:type="dxa"/>
                  <w:vAlign w:val="center"/>
                </w:tcPr>
                <w:p>
                  <w:pPr>
                    <w:pStyle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１歳児</w:t>
                  </w:r>
                </w:p>
              </w:tc>
              <w:tc>
                <w:tcPr>
                  <w:tcW w:w="2695" w:type="dxa"/>
                  <w:vAlign w:val="center"/>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　４</w:t>
                  </w:r>
                  <w:r>
                    <w:rPr>
                      <w:rFonts w:hint="eastAsia" w:asciiTheme="minorEastAsia" w:hAnsiTheme="minorEastAsia" w:eastAsiaTheme="minorEastAsia"/>
                    </w:rPr>
                    <w:t>.</w:t>
                  </w:r>
                  <w:r>
                    <w:rPr>
                      <w:rFonts w:hint="eastAsia" w:asciiTheme="minorEastAsia" w:hAnsiTheme="minorEastAsia" w:eastAsiaTheme="minorEastAsia"/>
                    </w:rPr>
                    <w:t>５人につき</w:t>
                  </w:r>
                  <w:r>
                    <w:rPr>
                      <w:rFonts w:hint="eastAsia" w:asciiTheme="minorEastAsia" w:hAnsiTheme="minorEastAsia" w:eastAsiaTheme="minorEastAsia"/>
                    </w:rPr>
                    <w:t xml:space="preserve"> </w:t>
                  </w:r>
                  <w:r>
                    <w:rPr>
                      <w:rFonts w:hint="eastAsia" w:asciiTheme="minorEastAsia" w:hAnsiTheme="minorEastAsia" w:eastAsiaTheme="minorEastAsia"/>
                    </w:rPr>
                    <w:t>１人以上</w:t>
                  </w:r>
                </w:p>
              </w:tc>
            </w:tr>
            <w:tr>
              <w:trPr/>
              <w:tc>
                <w:tcPr>
                  <w:tcW w:w="1418" w:type="dxa"/>
                  <w:vAlign w:val="center"/>
                </w:tcPr>
                <w:p>
                  <w:pPr>
                    <w:pStyle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２歳児</w:t>
                  </w:r>
                </w:p>
              </w:tc>
              <w:tc>
                <w:tcPr>
                  <w:tcW w:w="2695" w:type="dxa"/>
                  <w:vAlign w:val="center"/>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rPr>
                    <w:t>６人につき</w:t>
                  </w:r>
                  <w:r>
                    <w:rPr>
                      <w:rFonts w:hint="eastAsia" w:asciiTheme="minorEastAsia" w:hAnsiTheme="minorEastAsia" w:eastAsiaTheme="minorEastAsia"/>
                    </w:rPr>
                    <w:t xml:space="preserve"> </w:t>
                  </w:r>
                  <w:r>
                    <w:rPr>
                      <w:rFonts w:hint="eastAsia" w:asciiTheme="minorEastAsia" w:hAnsiTheme="minorEastAsia" w:eastAsiaTheme="minorEastAsia"/>
                    </w:rPr>
                    <w:t>１人以上</w:t>
                  </w:r>
                </w:p>
              </w:tc>
            </w:tr>
          </w:tbl>
          <w:p>
            <w:pPr>
              <w:pStyle w:val="0"/>
              <w:autoSpaceDE w:val="0"/>
              <w:autoSpaceDN w:val="0"/>
              <w:spacing w:line="14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p>
        </w:tc>
      </w:tr>
      <w:tr>
        <w:trPr>
          <w:trHeight w:val="303"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4</w:t>
            </w:r>
            <w:r>
              <w:rPr>
                <w:rFonts w:hint="eastAsia" w:asciiTheme="minorEastAsia" w:hAnsiTheme="minorEastAsia" w:eastAsiaTheme="minorEastAsia"/>
              </w:rPr>
              <w:t>)</w:t>
            </w:r>
            <w:r>
              <w:rPr>
                <w:rFonts w:hint="eastAsia" w:asciiTheme="minorEastAsia" w:hAnsiTheme="minorEastAsia" w:eastAsiaTheme="minorEastAsia"/>
              </w:rPr>
              <w:t>　保育従事者の３分の１以上は、保育士、看護師、保健師又は助産師の資格を有する者となっていますか。</w:t>
            </w:r>
          </w:p>
        </w:tc>
        <w:tc>
          <w:tcPr>
            <w:tcW w:w="851"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2</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構造設備</w:t>
            </w:r>
          </w:p>
          <w:p>
            <w:pPr>
              <w:pStyle w:val="0"/>
              <w:autoSpaceDE w:val="0"/>
              <w:autoSpaceDN w:val="0"/>
              <w:spacing w:line="260" w:lineRule="exact"/>
              <w:jc w:val="left"/>
              <w:rPr>
                <w:rFonts w:hint="default" w:asciiTheme="minorEastAsia" w:hAnsiTheme="minorEastAsia" w:eastAsiaTheme="minorEastAsia"/>
                <w:w w:val="80"/>
              </w:rPr>
            </w:pPr>
            <w:r>
              <w:rPr>
                <w:rFonts w:hint="eastAsia" w:asciiTheme="majorEastAsia" w:hAnsiTheme="majorEastAsia" w:eastAsiaTheme="majorEastAsia"/>
                <w:w w:val="90"/>
              </w:rPr>
              <w:t>及び面積</w:t>
            </w:r>
          </w:p>
        </w:tc>
        <w:tc>
          <w:tcPr>
            <w:tcW w:w="524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保育の用に供する部屋は、原則として１階にあって、通風及び採光が十分であり、かつ、保育に専用できる部屋が確保され</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29"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ていますか。</w:t>
            </w:r>
          </w:p>
        </w:tc>
      </w:tr>
      <w:tr>
        <w:trPr>
          <w:trHeight w:val="44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２階以上に保育の用に供する部屋を設けている場合、次のいずれにも該当していますか。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4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①　建築基準法第２条第９号の２に規定する「耐火建築物」であること。</w:t>
            </w:r>
          </w:p>
          <w:p>
            <w:pPr>
              <w:pStyle w:val="0"/>
              <w:autoSpaceDE w:val="0"/>
              <w:autoSpaceDN w:val="0"/>
              <w:spacing w:line="260" w:lineRule="exact"/>
              <w:ind w:firstLine="719" w:firstLineChars="400"/>
              <w:rPr>
                <w:rFonts w:hint="default" w:asciiTheme="minorEastAsia" w:hAnsiTheme="minorEastAsia" w:eastAsiaTheme="minorEastAsia"/>
              </w:rPr>
            </w:pPr>
            <w:r>
              <w:rPr>
                <w:rFonts w:hint="eastAsia" w:asciiTheme="minorEastAsia" w:hAnsiTheme="minorEastAsia" w:eastAsiaTheme="minorEastAsia"/>
              </w:rPr>
              <w:t>ただし、保育の用に供する部屋を２階に設ける場合であって、耐火建築物に該当しない場合は、当該</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施設が避難に適した構造を有することを証する書面をもって、市長の承認を得なければならない。</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②　避難口の設備を有すること。</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③　保育室その他児童が出入りし、又は通行する場所に、児童の転落事故を防止する設備を有すること。</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④　カーテン、敷物、建具等で可燃性のものについて防炎処理が施されていること。</w:t>
            </w:r>
          </w:p>
        </w:tc>
      </w:tr>
      <w:tr>
        <w:trPr>
          <w:trHeight w:val="44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3</w:t>
            </w:r>
            <w:r>
              <w:rPr>
                <w:rFonts w:hint="eastAsia" w:asciiTheme="minorEastAsia" w:hAnsiTheme="minorEastAsia" w:eastAsiaTheme="minorEastAsia"/>
              </w:rPr>
              <w:t>)</w:t>
            </w:r>
            <w:r>
              <w:rPr>
                <w:rFonts w:hint="eastAsia" w:asciiTheme="minorEastAsia" w:hAnsiTheme="minorEastAsia" w:eastAsiaTheme="minorEastAsia"/>
              </w:rPr>
              <w:t>　保育の用に供する面積は、児童１人当たり３．３㎡以上確保されていますか。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4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w:t>
            </w:r>
            <w:r>
              <w:rPr>
                <w:rFonts w:hint="eastAsia" w:asciiTheme="minorEastAsia" w:hAnsiTheme="minorEastAsia" w:eastAsiaTheme="minorEastAsia"/>
              </w:rPr>
              <w:t>面積は、内法面積（壁や柱で囲まれた内側で測定した面積）から、造付け・固定造作物（ロッカー、収納スペース、児童用荷物収納棚、手洗い器等）やピアノ・オルガン等を除いた有効面積で算出する。</w:t>
            </w:r>
          </w:p>
        </w:tc>
      </w:tr>
      <w:tr>
        <w:trPr>
          <w:trHeight w:val="44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4</w:t>
            </w:r>
            <w:r>
              <w:rPr>
                <w:rFonts w:hint="eastAsia" w:asciiTheme="minorEastAsia" w:hAnsiTheme="minorEastAsia" w:eastAsiaTheme="minorEastAsia"/>
              </w:rPr>
              <w:t>)</w:t>
            </w:r>
            <w:r>
              <w:rPr>
                <w:rFonts w:hint="eastAsia" w:asciiTheme="minorEastAsia" w:hAnsiTheme="minorEastAsia" w:eastAsiaTheme="minorEastAsia"/>
              </w:rPr>
              <w:t>　児童に衛生的な飲食物を提供できる設備を有していますか。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4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5</w:t>
            </w:r>
            <w:r>
              <w:rPr>
                <w:rFonts w:hint="eastAsia" w:asciiTheme="minorEastAsia" w:hAnsiTheme="minorEastAsia" w:eastAsiaTheme="minorEastAsia"/>
              </w:rPr>
              <w:t>)</w:t>
            </w:r>
            <w:r>
              <w:rPr>
                <w:rFonts w:hint="eastAsia" w:asciiTheme="minorEastAsia" w:hAnsiTheme="minorEastAsia" w:eastAsiaTheme="minorEastAsia"/>
              </w:rPr>
              <w:t>　家具等に転倒防止策が施されていますか。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4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6</w:t>
            </w:r>
            <w:r>
              <w:rPr>
                <w:rFonts w:hint="eastAsia" w:asciiTheme="minorEastAsia" w:hAnsiTheme="minorEastAsia" w:eastAsiaTheme="minorEastAsia"/>
              </w:rPr>
              <w:t>)</w:t>
            </w:r>
            <w:r>
              <w:rPr>
                <w:rFonts w:hint="eastAsia" w:asciiTheme="minorEastAsia" w:hAnsiTheme="minorEastAsia" w:eastAsiaTheme="minorEastAsia"/>
              </w:rPr>
              <w:t>　屋外遊び場として敷地内に適当な広さの場所があるか又は付近に公園、児童遊園地等がありますか。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47" w:hRule="atLeast"/>
        </w:trPr>
        <w:tc>
          <w:tcPr>
            <w:tcW w:w="1134"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w w:val="80"/>
              </w:rPr>
            </w:pPr>
            <w:r>
              <w:rPr>
                <w:rFonts w:hint="default" w:asciiTheme="majorEastAsia" w:hAnsiTheme="majorEastAsia" w:eastAsiaTheme="majorEastAsia"/>
                <w:w w:val="90"/>
              </w:rPr>
              <w:t>3</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児童の定員</w:t>
            </w:r>
          </w:p>
        </w:tc>
        <w:tc>
          <w:tcPr>
            <w:tcW w:w="524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保育する児童の定員は、保育従事者の配置及び保育の用に供する面積により年齢別に定めていますか。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w w:val="80"/>
              </w:rPr>
            </w:pPr>
            <w:r>
              <w:rPr>
                <w:rFonts w:hint="default" w:asciiTheme="majorEastAsia" w:hAnsiTheme="majorEastAsia" w:eastAsiaTheme="majorEastAsia"/>
                <w:w w:val="90"/>
              </w:rPr>
              <w:t>4</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保育時間等</w:t>
            </w:r>
          </w:p>
        </w:tc>
        <w:tc>
          <w:tcPr>
            <w:tcW w:w="524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保育時間は、原則として次のとおりとしていますか。</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・月曜日～金曜日　午前８時３０分～午後５時</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・土曜日　　　　　午前８時３０分～午後１時</w:t>
            </w:r>
          </w:p>
        </w:tc>
      </w:tr>
      <w:tr>
        <w:trPr>
          <w:trHeight w:val="44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2</w:t>
            </w:r>
            <w:r>
              <w:rPr>
                <w:rFonts w:hint="eastAsia" w:asciiTheme="minorEastAsia" w:hAnsiTheme="minorEastAsia" w:eastAsiaTheme="minorEastAsia"/>
              </w:rPr>
              <w:t>)</w:t>
            </w:r>
            <w:r>
              <w:rPr>
                <w:rFonts w:hint="eastAsia" w:asciiTheme="minorEastAsia" w:hAnsiTheme="minorEastAsia" w:eastAsiaTheme="minorEastAsia"/>
              </w:rPr>
              <w:t>　保育をしない日は、原則として、日曜日、国民の祝日に関する法律に規定する休日及び１２月２８日から１月４日までと</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していますか。</w:t>
            </w:r>
          </w:p>
        </w:tc>
      </w:tr>
      <w:tr>
        <w:trPr>
          <w:trHeight w:val="5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　その他については、保育従事者及び当該児童の保護者との協議により定めるものとされています。</w:t>
            </w:r>
          </w:p>
        </w:tc>
      </w:tr>
      <w:tr>
        <w:trPr>
          <w:trHeight w:val="447"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5</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受託者の</w:t>
            </w:r>
          </w:p>
          <w:p>
            <w:pPr>
              <w:pStyle w:val="0"/>
              <w:autoSpaceDE w:val="0"/>
              <w:autoSpaceDN w:val="0"/>
              <w:spacing w:line="260" w:lineRule="exact"/>
              <w:jc w:val="left"/>
              <w:rPr>
                <w:rFonts w:hint="default" w:asciiTheme="minorEastAsia" w:hAnsiTheme="minorEastAsia" w:eastAsiaTheme="minorEastAsia"/>
                <w:w w:val="80"/>
              </w:rPr>
            </w:pPr>
            <w:r>
              <w:rPr>
                <w:rFonts w:hint="eastAsia" w:asciiTheme="majorEastAsia" w:hAnsiTheme="majorEastAsia" w:eastAsiaTheme="majorEastAsia"/>
                <w:w w:val="90"/>
              </w:rPr>
              <w:t>遵守事項</w:t>
            </w:r>
          </w:p>
        </w:tc>
        <w:tc>
          <w:tcPr>
            <w:tcW w:w="524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児童の健康管理及び安全衛生に細心の注意を払うとともに、付近の医療機関に協力を要請していますか。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47" w:hRule="atLeast"/>
        </w:trPr>
        <w:tc>
          <w:tcPr>
            <w:tcW w:w="1134"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2</w:t>
            </w:r>
            <w:r>
              <w:rPr>
                <w:rFonts w:hint="eastAsia" w:asciiTheme="minorEastAsia" w:hAnsiTheme="minorEastAsia" w:eastAsiaTheme="minorEastAsia"/>
              </w:rPr>
              <w:t>)</w:t>
            </w:r>
            <w:r>
              <w:rPr>
                <w:rFonts w:hint="eastAsia" w:asciiTheme="minorEastAsia" w:hAnsiTheme="minorEastAsia" w:eastAsiaTheme="minorEastAsia"/>
              </w:rPr>
              <w:t>　災害その他非常事態に備え、必要な措置を講じていますか。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bl>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tbl>
      <w:tblPr>
        <w:tblStyle w:val="30"/>
        <w:tblW w:w="10065" w:type="dxa"/>
        <w:tblInd w:w="57" w:type="dxa"/>
        <w:tblLayout w:type="fixed"/>
        <w:tblCellMar>
          <w:left w:w="57" w:type="dxa"/>
          <w:right w:w="57" w:type="dxa"/>
        </w:tblCellMar>
        <w:tblLook w:firstRow="1" w:lastRow="0" w:firstColumn="1" w:lastColumn="0" w:noHBand="0" w:noVBand="1" w:val="04A0"/>
      </w:tblPr>
      <w:tblGrid>
        <w:gridCol w:w="1134"/>
        <w:gridCol w:w="5245"/>
        <w:gridCol w:w="851"/>
        <w:gridCol w:w="2835"/>
      </w:tblGrid>
      <w:tr>
        <w:trPr>
          <w:trHeight w:val="447" w:hRule="atLeast"/>
        </w:trPr>
        <w:tc>
          <w:tcPr>
            <w:tcW w:w="1134"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（続）</w:t>
            </w:r>
          </w:p>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5</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受託者の</w:t>
            </w:r>
          </w:p>
          <w:p>
            <w:pPr>
              <w:pStyle w:val="0"/>
              <w:autoSpaceDE w:val="0"/>
              <w:autoSpaceDN w:val="0"/>
              <w:spacing w:line="260" w:lineRule="exact"/>
              <w:jc w:val="left"/>
              <w:rPr>
                <w:rFonts w:hint="default" w:asciiTheme="minorEastAsia" w:hAnsiTheme="minorEastAsia" w:eastAsiaTheme="minorEastAsia"/>
                <w:w w:val="80"/>
              </w:rPr>
            </w:pPr>
            <w:r>
              <w:rPr>
                <w:rFonts w:hint="eastAsia" w:asciiTheme="majorEastAsia" w:hAnsiTheme="majorEastAsia" w:eastAsiaTheme="majorEastAsia"/>
                <w:w w:val="90"/>
              </w:rPr>
              <w:t>遵守事項</w:t>
            </w:r>
          </w:p>
        </w:tc>
        <w:tc>
          <w:tcPr>
            <w:tcW w:w="524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3</w:t>
            </w:r>
            <w:r>
              <w:rPr>
                <w:rFonts w:hint="eastAsia" w:asciiTheme="minorEastAsia" w:hAnsiTheme="minorEastAsia" w:eastAsiaTheme="minorEastAsia"/>
              </w:rPr>
              <w:t>)</w:t>
            </w:r>
            <w:r>
              <w:rPr>
                <w:rFonts w:hint="eastAsia" w:asciiTheme="minorEastAsia" w:hAnsiTheme="minorEastAsia" w:eastAsiaTheme="minorEastAsia"/>
              </w:rPr>
              <w:t>　児童を対象として１人の事故につき２，０００万円以上、</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１事故につき６，０００万円以上の傷害賠償責任保険に加入していますか。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4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4</w:t>
            </w:r>
            <w:r>
              <w:rPr>
                <w:rFonts w:hint="eastAsia" w:asciiTheme="minorEastAsia" w:hAnsiTheme="minorEastAsia" w:eastAsiaTheme="minorEastAsia"/>
              </w:rPr>
              <w:t>)</w:t>
            </w:r>
            <w:r>
              <w:rPr>
                <w:rFonts w:hint="eastAsia" w:asciiTheme="minorEastAsia" w:hAnsiTheme="minorEastAsia" w:eastAsiaTheme="minorEastAsia"/>
              </w:rPr>
              <w:t>　疾病、災害その他やむを得ない事由により、児童の保育を適切に行うことができなくなったときは、速やかに市長に届け出ていますか。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4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5</w:t>
            </w:r>
            <w:r>
              <w:rPr>
                <w:rFonts w:hint="eastAsia" w:asciiTheme="minorEastAsia" w:hAnsiTheme="minorEastAsia" w:eastAsiaTheme="minorEastAsia"/>
              </w:rPr>
              <w:t>)</w:t>
            </w:r>
            <w:r>
              <w:rPr>
                <w:rFonts w:hint="eastAsia" w:asciiTheme="minorEastAsia" w:hAnsiTheme="minorEastAsia" w:eastAsiaTheme="minorEastAsia"/>
              </w:rPr>
              <w:t>　交付された委託料、保護者が負担した保育料などの収入及び支出を記帳し、その帳簿を５年間保存していますか。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4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6</w:t>
            </w:r>
            <w:r>
              <w:rPr>
                <w:rFonts w:hint="eastAsia" w:asciiTheme="minorEastAsia" w:hAnsiTheme="minorEastAsia" w:eastAsiaTheme="minorEastAsia"/>
              </w:rPr>
              <w:t>)</w:t>
            </w:r>
            <w:r>
              <w:rPr>
                <w:rFonts w:hint="eastAsia" w:asciiTheme="minorEastAsia" w:hAnsiTheme="minorEastAsia" w:eastAsiaTheme="minorEastAsia"/>
              </w:rPr>
              <w:t>　児童の保育に関し、保育日誌など保育の経過記録を作成し、その記録を備えていますか。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47"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7</w:t>
            </w:r>
            <w:r>
              <w:rPr>
                <w:rFonts w:hint="eastAsia" w:asciiTheme="minorEastAsia" w:hAnsiTheme="minorEastAsia" w:eastAsiaTheme="minorEastAsia"/>
              </w:rPr>
              <w:t>)</w:t>
            </w:r>
            <w:r>
              <w:rPr>
                <w:rFonts w:hint="eastAsia" w:asciiTheme="minorEastAsia" w:hAnsiTheme="minorEastAsia" w:eastAsiaTheme="minorEastAsia"/>
              </w:rPr>
              <w:t>　「保育所保育指針」に沿った保育及びこれに基づく必要な助言指導に従っていますか。</w:t>
            </w:r>
          </w:p>
        </w:tc>
        <w:tc>
          <w:tcPr>
            <w:tcW w:w="851"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bl>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sectPr>
      <w:footerReference r:id="rId6" w:type="default"/>
      <w:pgSz w:w="11906" w:h="16838"/>
      <w:pgMar w:top="851" w:right="1021" w:bottom="851" w:left="907" w:header="851" w:footer="454" w:gutter="0"/>
      <w:cols w:space="720"/>
      <w:textDirection w:val="lrTb"/>
      <w:docGrid w:type="linesAndChars" w:linePitch="260" w:charSpace="-416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MS UI Gothic">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 w:name="AR丸ゴシック体E">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926464136"/>
      <w:docPartObj>
        <w:docPartGallery w:val="Page Numbers (Bottom of Page)"/>
        <w:docPartUnique/>
      </w:docPartObj>
    </w:sdtPr>
    <w:sdtEndPr>
      <w:rPr>
        <w:rFonts w:hint="default" w:asciiTheme="minorEastAsia" w:hAnsiTheme="minorEastAsia" w:eastAsiaTheme="minorEastAsia"/>
        <w:sz w:val="18"/>
      </w:rPr>
    </w:sdtEndPr>
    <w:sdtContent>
      <w:sdt>
        <w:sdtPr>
          <w:rPr>
            <w:rFonts w:hint="default"/>
          </w:rPr>
          <w:id w:val="1728636285"/>
          <w:docPartObj>
            <w:docPartGallery w:val="Page Numbers (Top of Page)"/>
            <w:docPartUnique/>
          </w:docPartObj>
        </w:sdtPr>
        <w:sdtEndPr>
          <w:rPr>
            <w:rFonts w:hint="default" w:asciiTheme="minorEastAsia" w:hAnsiTheme="minorEastAsia" w:eastAsiaTheme="minorEastAsia"/>
            <w:sz w:val="18"/>
          </w:rPr>
        </w:sdtEndPr>
        <w:sdtContent>
          <w:p>
            <w:pPr>
              <w:pStyle w:val="17"/>
              <w:jc w:val="center"/>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asciiTheme="minorEastAsia" w:hAnsiTheme="minorEastAsia" w:eastAsiaTheme="minorEastAsia"/>
                <w:b w:val="1"/>
                <w:sz w:val="18"/>
              </w:rPr>
              <w:t>1</w:t>
            </w:r>
            <w:r>
              <w:rPr>
                <w:rFonts w:hint="eastAsia"/>
              </w:rPr>
              <w:fldChar w:fldCharType="end"/>
            </w:r>
            <w:r>
              <w:rPr>
                <w:rFonts w:hint="default" w:asciiTheme="minorEastAsia" w:hAnsiTheme="minorEastAsia" w:eastAsiaTheme="minorEastAsia"/>
                <w:sz w:val="18"/>
              </w:rPr>
              <w:t xml:space="preserve"> / </w:t>
            </w:r>
            <w:r>
              <w:rPr>
                <w:rFonts w:hint="eastAsia"/>
              </w:rPr>
              <w:fldChar w:fldCharType="begin"/>
            </w:r>
            <w:r>
              <w:rPr>
                <w:rFonts w:hint="eastAsia"/>
              </w:rPr>
              <w:instrText xml:space="preserve">NUMPAGES \* MERGEFORMAT </w:instrText>
            </w:r>
            <w:r>
              <w:rPr>
                <w:rFonts w:hint="eastAsia"/>
              </w:rPr>
              <w:fldChar w:fldCharType="separate"/>
            </w:r>
            <w:r>
              <w:rPr>
                <w:rFonts w:hint="default" w:asciiTheme="minorEastAsia" w:hAnsiTheme="minorEastAsia" w:eastAsiaTheme="minorEastAsia"/>
                <w:b w:val="1"/>
                <w:sz w:val="18"/>
              </w:rPr>
              <w:t>17</w:t>
            </w:r>
            <w:r>
              <w:rPr>
                <w:rFonts w:hint="eastAsia"/>
              </w:rPr>
              <w:fldChar w:fldCharType="end"/>
            </w:r>
          </w:p>
        </w:sdtContent>
      </w:sdt>
    </w:sdtContent>
  </w:sdt>
  <w:p>
    <w:pPr>
      <w:pStyle w:val="17"/>
      <w:rPr>
        <w:rFonts w:hint="default" w:asciiTheme="minorEastAsia" w:hAnsiTheme="minorEastAsia" w:eastAsiaTheme="minorEastAsia"/>
        <w:sz w:val="18"/>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A9722CFA"/>
    <w:lvl w:ilvl="0" w:tplc="A7EC9FBE">
      <w:numFmt w:val="bullet"/>
      <w:lvlText w:val="※"/>
      <w:lvlJc w:val="left"/>
      <w:pPr>
        <w:ind w:left="750" w:hanging="360"/>
      </w:pPr>
      <w:rPr>
        <w:rFonts w:hint="eastAsia" w:ascii="ＭＳ 明朝" w:hAnsi="ＭＳ 明朝" w:eastAsia="ＭＳ 明朝"/>
      </w:rPr>
    </w:lvl>
    <w:lvl w:ilvl="1" w:tplc="0409000B">
      <w:numFmt w:val="bullet"/>
      <w:lvlText w:val=""/>
      <w:lvlJc w:val="left"/>
      <w:pPr>
        <w:ind w:left="1230" w:hanging="420"/>
      </w:pPr>
      <w:rPr>
        <w:rFonts w:hint="default" w:ascii="Wingdings" w:hAnsi="Wingdings"/>
      </w:rPr>
    </w:lvl>
    <w:lvl w:ilvl="2" w:tplc="0409000D">
      <w:numFmt w:val="bullet"/>
      <w:lvlText w:val=""/>
      <w:lvlJc w:val="left"/>
      <w:pPr>
        <w:ind w:left="1650" w:hanging="420"/>
      </w:pPr>
      <w:rPr>
        <w:rFonts w:hint="default" w:ascii="Wingdings" w:hAnsi="Wingdings"/>
      </w:rPr>
    </w:lvl>
    <w:lvl w:ilvl="3" w:tplc="04090001">
      <w:numFmt w:val="bullet"/>
      <w:lvlText w:val=""/>
      <w:lvlJc w:val="left"/>
      <w:pPr>
        <w:ind w:left="2070" w:hanging="420"/>
      </w:pPr>
      <w:rPr>
        <w:rFonts w:hint="default" w:ascii="Wingdings" w:hAnsi="Wingdings"/>
      </w:rPr>
    </w:lvl>
    <w:lvl w:ilvl="4" w:tplc="0409000B">
      <w:numFmt w:val="bullet"/>
      <w:lvlText w:val=""/>
      <w:lvlJc w:val="left"/>
      <w:pPr>
        <w:ind w:left="2490" w:hanging="420"/>
      </w:pPr>
      <w:rPr>
        <w:rFonts w:hint="default" w:ascii="Wingdings" w:hAnsi="Wingdings"/>
      </w:rPr>
    </w:lvl>
    <w:lvl w:ilvl="5" w:tplc="0409000D">
      <w:numFmt w:val="bullet"/>
      <w:lvlText w:val=""/>
      <w:lvlJc w:val="left"/>
      <w:pPr>
        <w:ind w:left="2910" w:hanging="420"/>
      </w:pPr>
      <w:rPr>
        <w:rFonts w:hint="default" w:ascii="Wingdings" w:hAnsi="Wingdings"/>
      </w:rPr>
    </w:lvl>
    <w:lvl w:ilvl="6" w:tplc="04090001">
      <w:numFmt w:val="bullet"/>
      <w:lvlText w:val=""/>
      <w:lvlJc w:val="left"/>
      <w:pPr>
        <w:ind w:left="3330" w:hanging="420"/>
      </w:pPr>
      <w:rPr>
        <w:rFonts w:hint="default" w:ascii="Wingdings" w:hAnsi="Wingdings"/>
      </w:rPr>
    </w:lvl>
    <w:lvl w:ilvl="7" w:tplc="0409000B">
      <w:numFmt w:val="bullet"/>
      <w:lvlText w:val=""/>
      <w:lvlJc w:val="left"/>
      <w:pPr>
        <w:ind w:left="3750" w:hanging="420"/>
      </w:pPr>
      <w:rPr>
        <w:rFonts w:hint="default" w:ascii="Wingdings" w:hAnsi="Wingdings"/>
      </w:rPr>
    </w:lvl>
    <w:lvl w:ilvl="8" w:tplc="0409000D">
      <w:numFmt w:val="bullet"/>
      <w:lvlText w:val=""/>
      <w:lvlJc w:val="left"/>
      <w:pPr>
        <w:ind w:left="4170" w:hanging="420"/>
      </w:pPr>
      <w:rPr>
        <w:rFonts w:hint="default" w:ascii="Wingdings" w:hAnsi="Wingdings"/>
      </w:rPr>
    </w:lvl>
  </w:abstractNum>
  <w:abstractNum w:abstractNumId="1">
    <w:nsid w:val="00000002"/>
    <w:multiLevelType w:val="hybridMultilevel"/>
    <w:tmpl w:val="54EC5162"/>
    <w:lvl w:ilvl="0" w:tplc="1AA0E23A">
      <w:start w:val="1"/>
      <w:numFmt w:val="decimalEnclosedCircle"/>
      <w:lvlText w:val="%1"/>
      <w:lvlJc w:val="left"/>
      <w:pPr>
        <w:ind w:left="1110" w:hanging="360"/>
      </w:pPr>
      <w:rPr>
        <w:rFonts w:hint="eastAsia"/>
      </w:rPr>
    </w:lvl>
    <w:lvl w:ilvl="1" w:tplc="04090017">
      <w:start w:val="1"/>
      <w:numFmt w:val="aiueoFullWidth"/>
      <w:lvlText w:val="(%2)"/>
      <w:lvlJc w:val="left"/>
      <w:pPr>
        <w:ind w:left="1590" w:hanging="420"/>
      </w:pPr>
    </w:lvl>
    <w:lvl w:ilvl="2" w:tplc="04090011">
      <w:start w:val="1"/>
      <w:numFmt w:val="decimalEnclosedCircle"/>
      <w:lvlText w:val="%3"/>
      <w:lvlJc w:val="left"/>
      <w:pPr>
        <w:ind w:left="2010" w:hanging="420"/>
      </w:pPr>
    </w:lvl>
    <w:lvl w:ilvl="3" w:tplc="0409000F">
      <w:start w:val="1"/>
      <w:numFmt w:val="decimal"/>
      <w:lvlText w:val="%4."/>
      <w:lvlJc w:val="left"/>
      <w:pPr>
        <w:ind w:left="2430" w:hanging="420"/>
      </w:pPr>
    </w:lvl>
    <w:lvl w:ilvl="4" w:tplc="04090017">
      <w:start w:val="1"/>
      <w:numFmt w:val="aiueoFullWidth"/>
      <w:lvlText w:val="(%5)"/>
      <w:lvlJc w:val="left"/>
      <w:pPr>
        <w:ind w:left="2850" w:hanging="420"/>
      </w:pPr>
    </w:lvl>
    <w:lvl w:ilvl="5" w:tplc="04090011">
      <w:start w:val="1"/>
      <w:numFmt w:val="decimalEnclosedCircle"/>
      <w:lvlText w:val="%6"/>
      <w:lvlJc w:val="left"/>
      <w:pPr>
        <w:ind w:left="3270" w:hanging="420"/>
      </w:pPr>
    </w:lvl>
    <w:lvl w:ilvl="6" w:tplc="0409000F">
      <w:start w:val="1"/>
      <w:numFmt w:val="decimal"/>
      <w:lvlText w:val="%7."/>
      <w:lvlJc w:val="left"/>
      <w:pPr>
        <w:ind w:left="3690" w:hanging="420"/>
      </w:pPr>
    </w:lvl>
    <w:lvl w:ilvl="7" w:tplc="04090017">
      <w:start w:val="1"/>
      <w:numFmt w:val="aiueoFullWidth"/>
      <w:lvlText w:val="(%8)"/>
      <w:lvlJc w:val="left"/>
      <w:pPr>
        <w:ind w:left="4110" w:hanging="420"/>
      </w:pPr>
    </w:lvl>
    <w:lvl w:ilvl="8" w:tplc="04090011">
      <w:start w:val="1"/>
      <w:numFmt w:val="decimalEnclosedCircle"/>
      <w:lvlText w:val="%9"/>
      <w:lvlJc w:val="left"/>
      <w:pPr>
        <w:ind w:left="453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66"/>
  <w:removePersonalInformation/>
  <w:removeDateAndTime/>
  <w:bordersDoNotSurroundHeader/>
  <w:bordersDoNotSurroundFooter/>
  <w:defaultTabStop w:val="840"/>
  <w:drawingGridHorizontalSpacing w:val="171"/>
  <w:drawingGridVerticalSpacing w:val="13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pPr>
        <w:jc w:val="both"/>
      </w:pPr>
    </w:pPrDefault>
  </w:docDefaults>
  <w:style w:type="paragraph" w:styleId="0" w:default="1">
    <w:name w:val="Normal"/>
    <w:next w:val="0"/>
    <w:link w:val="0"/>
    <w:uiPriority w:val="0"/>
    <w:qFormat/>
    <w:rPr>
      <w:rFonts w:ascii="ＭＳ 明朝" w:hAnsi="ＭＳ 明朝" w:eastAsia="ＭＳ 明朝"/>
      <w:sz w:val="20"/>
    </w:rPr>
  </w:style>
  <w:style w:type="paragraph" w:styleId="1">
    <w:name w:val="heading 1"/>
    <w:basedOn w:val="0"/>
    <w:next w:val="0"/>
    <w:link w:val="29"/>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Note Heading"/>
    <w:basedOn w:val="0"/>
    <w:next w:val="0"/>
    <w:link w:val="22"/>
    <w:uiPriority w:val="0"/>
    <w:pPr>
      <w:jc w:val="center"/>
    </w:pPr>
  </w:style>
  <w:style w:type="character" w:styleId="22" w:customStyle="1">
    <w:name w:val="記 (文字)"/>
    <w:basedOn w:val="10"/>
    <w:next w:val="22"/>
    <w:link w:val="21"/>
    <w:uiPriority w:val="0"/>
    <w:rPr>
      <w:rFonts w:ascii="ＭＳ 明朝" w:hAnsi="ＭＳ 明朝" w:eastAsia="ＭＳ 明朝"/>
      <w:sz w:val="20"/>
    </w:rPr>
  </w:style>
  <w:style w:type="paragraph" w:styleId="23">
    <w:name w:val="Closing"/>
    <w:basedOn w:val="0"/>
    <w:next w:val="23"/>
    <w:link w:val="24"/>
    <w:uiPriority w:val="0"/>
    <w:pPr>
      <w:jc w:val="right"/>
    </w:pPr>
  </w:style>
  <w:style w:type="character" w:styleId="24" w:customStyle="1">
    <w:name w:val="結語 (文字)"/>
    <w:basedOn w:val="10"/>
    <w:next w:val="24"/>
    <w:link w:val="23"/>
    <w:uiPriority w:val="0"/>
    <w:rPr>
      <w:rFonts w:ascii="ＭＳ 明朝" w:hAnsi="ＭＳ 明朝" w:eastAsia="ＭＳ 明朝"/>
      <w:sz w:val="20"/>
    </w:rPr>
  </w:style>
  <w:style w:type="character" w:styleId="25">
    <w:name w:val="Hyperlink"/>
    <w:basedOn w:val="10"/>
    <w:next w:val="25"/>
    <w:link w:val="0"/>
    <w:uiPriority w:val="0"/>
    <w:rPr>
      <w:color w:val="0000FF" w:themeColor="hyperlink"/>
      <w:u w:val="single" w:color="auto"/>
    </w:rPr>
  </w:style>
  <w:style w:type="paragraph" w:styleId="26">
    <w:name w:val="List Paragraph"/>
    <w:basedOn w:val="0"/>
    <w:next w:val="26"/>
    <w:link w:val="0"/>
    <w:uiPriority w:val="0"/>
    <w:qFormat/>
    <w:pPr>
      <w:ind w:left="840" w:leftChars="400"/>
    </w:p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character" w:styleId="29" w:customStyle="1">
    <w:name w:val="見出し 1 (文字)"/>
    <w:basedOn w:val="10"/>
    <w:next w:val="29"/>
    <w:link w:val="1"/>
    <w:uiPriority w:val="0"/>
    <w:rPr>
      <w:rFonts w:asciiTheme="majorHAnsi" w:hAnsiTheme="majorHAnsi" w:eastAsiaTheme="majorEastAsia"/>
      <w:sz w:val="24"/>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1" w:customStyle="1">
    <w:name w:val="表 (格子)1"/>
    <w:basedOn w:val="11"/>
    <w:next w:val="31"/>
    <w:link w:val="0"/>
    <w:uiPriority w:val="0"/>
    <w:rPr>
      <w:rFonts w:eastAsia="Times New Roman"/>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2" w:customStyle="1">
    <w:name w:val="Grid Table 1 Light"/>
    <w:basedOn w:val="11"/>
    <w:next w:val="32"/>
    <w:link w:val="0"/>
    <w:uiPriority w:val="0"/>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rPr/>
    <w:tcPr/>
    <w:tblStylePr w:type="lastCol">
      <w:rPr>
        <w:b w:val="1"/>
      </w:rPr>
      <w:tblPr/>
      <w:trPr/>
      <w:tcPr/>
    </w:tblStylePr>
    <w:tblStylePr w:type="firstCol">
      <w:rPr>
        <w:b w:val="1"/>
      </w:rPr>
      <w:tblPr/>
      <w:trPr/>
      <w:tcPr/>
    </w:tblStylePr>
    <w:tblStylePr w:type="lastRow">
      <w:rPr>
        <w:b w:val="1"/>
      </w:rPr>
      <w:tblPr/>
      <w:trPr/>
      <w:tcPr>
        <w:tcBorders>
          <w:top w:val="double" w:color="666666" w:themeColor="text1" w:themeTint="99" w:sz="2" w:space="0"/>
        </w:tcBorders>
      </w:tcPr>
    </w:tblStylePr>
    <w:tblStylePr w:type="firstRow">
      <w:rPr>
        <w:b w:val="1"/>
      </w:rPr>
      <w:tblPr/>
      <w:trPr/>
      <w:tcPr>
        <w:tcBorders>
          <w:bottom w:val="single" w:color="666666" w:themeColor="text1" w:themeTint="99" w:sz="12" w:space="0"/>
        </w:tcBorders>
      </w:tcPr>
    </w:tblStylePr>
  </w:style>
  <w:style w:type="table" w:styleId="33" w:customStyle="1">
    <w:name w:val="Grid Table 1 Light Accent 1"/>
    <w:basedOn w:val="11"/>
    <w:next w:val="33"/>
    <w:link w:val="0"/>
    <w:uiPriority w:val="0"/>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rPr/>
    <w:tcPr/>
    <w:tblStylePr w:type="lastCol">
      <w:rPr>
        <w:b w:val="1"/>
      </w:rPr>
      <w:tblPr/>
      <w:trPr/>
      <w:tcPr/>
    </w:tblStylePr>
    <w:tblStylePr w:type="firstCol">
      <w:rPr>
        <w:b w:val="1"/>
      </w:rPr>
      <w:tblPr/>
      <w:trPr/>
      <w:tcPr/>
    </w:tblStylePr>
    <w:tblStylePr w:type="lastRow">
      <w:rPr>
        <w:b w:val="1"/>
      </w:rPr>
      <w:tblPr/>
      <w:trPr/>
      <w:tcPr>
        <w:tcBorders>
          <w:top w:val="double" w:color="95B3D7" w:themeColor="accent1" w:themeTint="99" w:sz="2" w:space="0"/>
        </w:tcBorders>
      </w:tcPr>
    </w:tblStylePr>
    <w:tblStylePr w:type="firstRow">
      <w:rPr>
        <w:b w:val="1"/>
      </w:rPr>
      <w:tblPr/>
      <w:trPr/>
      <w:tcPr>
        <w:tcBorders>
          <w:bottom w:val="single" w:color="95B3D7" w:themeColor="accent1" w:themeTint="99" w:sz="12" w:space="0"/>
        </w:tcBorders>
      </w:tcPr>
    </w:tblStylePr>
  </w:style>
  <w:style w:type="table" w:styleId="34" w:customStyle="1">
    <w:name w:val="Grid Table 1 Light Accent 2"/>
    <w:basedOn w:val="11"/>
    <w:next w:val="34"/>
    <w:link w:val="0"/>
    <w:uiPriority w:val="0"/>
    <w:tblPr>
      <w:tblStyleRowBandSize w:val="1"/>
      <w:tblStyleColBandSize w:val="1"/>
      <w:tblBorders>
        <w:top w:val="single" w:color="E6B8B7" w:themeColor="accent2" w:themeTint="66" w:sz="4" w:space="0"/>
        <w:left w:val="single" w:color="E6B8B7" w:themeColor="accent2" w:themeTint="66" w:sz="4" w:space="0"/>
        <w:bottom w:val="single" w:color="E6B8B7" w:themeColor="accent2" w:themeTint="66" w:sz="4" w:space="0"/>
        <w:right w:val="single" w:color="E6B8B7" w:themeColor="accent2" w:themeTint="66" w:sz="4" w:space="0"/>
        <w:insideH w:val="single" w:color="E6B8B7" w:themeColor="accent2" w:themeTint="66" w:sz="4" w:space="0"/>
        <w:insideV w:val="single" w:color="E6B8B7" w:themeColor="accent2" w:themeTint="66" w:sz="4" w:space="0"/>
      </w:tblBorders>
    </w:tblPr>
    <w:trPr/>
    <w:tcPr/>
    <w:tblStylePr w:type="lastCol">
      <w:rPr>
        <w:b w:val="1"/>
      </w:rPr>
      <w:tblPr/>
      <w:trPr/>
      <w:tcPr/>
    </w:tblStylePr>
    <w:tblStylePr w:type="firstCol">
      <w:rPr>
        <w:b w:val="1"/>
      </w:rPr>
      <w:tblPr/>
      <w:trPr/>
      <w:tcPr/>
    </w:tblStylePr>
    <w:tblStylePr w:type="lastRow">
      <w:rPr>
        <w:b w:val="1"/>
      </w:rPr>
      <w:tblPr/>
      <w:trPr/>
      <w:tcPr>
        <w:tcBorders>
          <w:top w:val="double" w:color="DA9694" w:themeColor="accent2" w:themeTint="99" w:sz="2" w:space="0"/>
        </w:tcBorders>
      </w:tcPr>
    </w:tblStylePr>
    <w:tblStylePr w:type="firstRow">
      <w:rPr>
        <w:b w:val="1"/>
      </w:rPr>
      <w:tblPr/>
      <w:trPr/>
      <w:tcPr>
        <w:tcBorders>
          <w:bottom w:val="single" w:color="DA9694" w:themeColor="accent2" w:themeTint="99" w:sz="12" w:space="0"/>
        </w:tcBorders>
      </w:tcPr>
    </w:tblStylePr>
  </w:style>
  <w:style w:type="table" w:styleId="35" w:customStyle="1">
    <w:name w:val="Grid Table 1 Light Accent 3"/>
    <w:basedOn w:val="11"/>
    <w:next w:val="35"/>
    <w:link w:val="0"/>
    <w:uiPriority w:val="0"/>
    <w:tblPr>
      <w:tblStyleRowBandSize w:val="1"/>
      <w:tblStyleColBandSize w:val="1"/>
      <w:tblBorders>
        <w:top w:val="single" w:color="D8E4BC" w:themeColor="accent3" w:themeTint="66" w:sz="4" w:space="0"/>
        <w:left w:val="single" w:color="D8E4BC" w:themeColor="accent3" w:themeTint="66" w:sz="4" w:space="0"/>
        <w:bottom w:val="single" w:color="D8E4BC" w:themeColor="accent3" w:themeTint="66" w:sz="4" w:space="0"/>
        <w:right w:val="single" w:color="D8E4BC" w:themeColor="accent3" w:themeTint="66" w:sz="4" w:space="0"/>
        <w:insideH w:val="single" w:color="D8E4BC" w:themeColor="accent3" w:themeTint="66" w:sz="4" w:space="0"/>
        <w:insideV w:val="single" w:color="D8E4BC" w:themeColor="accent3" w:themeTint="66" w:sz="4" w:space="0"/>
      </w:tblBorders>
    </w:tblPr>
    <w:trPr/>
    <w:tcPr/>
    <w:tblStylePr w:type="lastCol">
      <w:rPr>
        <w:b w:val="1"/>
      </w:rPr>
      <w:tblPr/>
      <w:trPr/>
      <w:tcPr/>
    </w:tblStylePr>
    <w:tblStylePr w:type="firstCol">
      <w:rPr>
        <w:b w:val="1"/>
      </w:rPr>
      <w:tblPr/>
      <w:trPr/>
      <w:tcPr/>
    </w:tblStylePr>
    <w:tblStylePr w:type="lastRow">
      <w:rPr>
        <w:b w:val="1"/>
      </w:rPr>
      <w:tblPr/>
      <w:trPr/>
      <w:tcPr>
        <w:tcBorders>
          <w:top w:val="double" w:color="C4D79B" w:themeColor="accent3" w:themeTint="99" w:sz="2" w:space="0"/>
        </w:tcBorders>
      </w:tcPr>
    </w:tblStylePr>
    <w:tblStylePr w:type="firstRow">
      <w:rPr>
        <w:b w:val="1"/>
      </w:rPr>
      <w:tblPr/>
      <w:trPr/>
      <w:tcPr>
        <w:tcBorders>
          <w:bottom w:val="single" w:color="C4D79B" w:themeColor="accent3" w:themeTint="99" w:sz="12" w:space="0"/>
        </w:tcBorders>
      </w:tcPr>
    </w:tblStylePr>
  </w:style>
  <w:style w:type="table" w:styleId="36" w:customStyle="1">
    <w:name w:val="Grid Table 1 Light Accent 4"/>
    <w:basedOn w:val="11"/>
    <w:next w:val="36"/>
    <w:link w:val="0"/>
    <w:uiPriority w:val="0"/>
    <w:tblPr>
      <w:tblStyleRowBandSize w:val="1"/>
      <w:tblStyleColBandSize w:val="1"/>
      <w:tblBorders>
        <w:top w:val="single" w:color="CCC0DA" w:themeColor="accent4" w:themeTint="66" w:sz="4" w:space="0"/>
        <w:left w:val="single" w:color="CCC0DA" w:themeColor="accent4" w:themeTint="66" w:sz="4" w:space="0"/>
        <w:bottom w:val="single" w:color="CCC0DA" w:themeColor="accent4" w:themeTint="66" w:sz="4" w:space="0"/>
        <w:right w:val="single" w:color="CCC0DA" w:themeColor="accent4" w:themeTint="66" w:sz="4" w:space="0"/>
        <w:insideH w:val="single" w:color="CCC0DA" w:themeColor="accent4" w:themeTint="66" w:sz="4" w:space="0"/>
        <w:insideV w:val="single" w:color="CCC0DA" w:themeColor="accent4" w:themeTint="66" w:sz="4" w:space="0"/>
      </w:tblBorders>
    </w:tblPr>
    <w:trPr/>
    <w:tcPr/>
    <w:tblStylePr w:type="lastCol">
      <w:rPr>
        <w:b w:val="1"/>
      </w:rPr>
      <w:tblPr/>
      <w:trPr/>
      <w:tcPr/>
    </w:tblStylePr>
    <w:tblStylePr w:type="firstCol">
      <w:rPr>
        <w:b w:val="1"/>
      </w:rPr>
      <w:tblPr/>
      <w:trPr/>
      <w:tcPr/>
    </w:tblStylePr>
    <w:tblStylePr w:type="lastRow">
      <w:rPr>
        <w:b w:val="1"/>
      </w:rPr>
      <w:tblPr/>
      <w:trPr/>
      <w:tcPr>
        <w:tcBorders>
          <w:top w:val="double" w:color="B1A0C7" w:themeColor="accent4" w:themeTint="99" w:sz="2" w:space="0"/>
        </w:tcBorders>
      </w:tcPr>
    </w:tblStylePr>
    <w:tblStylePr w:type="firstRow">
      <w:rPr>
        <w:b w:val="1"/>
      </w:rPr>
      <w:tblPr/>
      <w:trPr/>
      <w:tcPr>
        <w:tcBorders>
          <w:bottom w:val="single" w:color="B1A0C7" w:themeColor="accent4" w:themeTint="99" w:sz="12" w:space="0"/>
        </w:tcBorders>
      </w:tcPr>
    </w:tblStylePr>
  </w:style>
  <w:style w:type="table" w:styleId="37" w:customStyle="1">
    <w:name w:val="Grid Table 1 Light Accent 5"/>
    <w:basedOn w:val="11"/>
    <w:next w:val="37"/>
    <w:link w:val="0"/>
    <w:uiPriority w:val="0"/>
    <w:tblPr>
      <w:tblStyleRowBandSize w:val="1"/>
      <w:tblStyleColBandSize w:val="1"/>
      <w:tblBorders>
        <w:top w:val="single" w:color="B7DEE8" w:themeColor="accent5" w:themeTint="66" w:sz="4" w:space="0"/>
        <w:left w:val="single" w:color="B7DEE8" w:themeColor="accent5" w:themeTint="66" w:sz="4" w:space="0"/>
        <w:bottom w:val="single" w:color="B7DEE8" w:themeColor="accent5" w:themeTint="66" w:sz="4" w:space="0"/>
        <w:right w:val="single" w:color="B7DEE8" w:themeColor="accent5" w:themeTint="66" w:sz="4" w:space="0"/>
        <w:insideH w:val="single" w:color="B7DEE8" w:themeColor="accent5" w:themeTint="66" w:sz="4" w:space="0"/>
        <w:insideV w:val="single" w:color="B7DEE8" w:themeColor="accent5" w:themeTint="66" w:sz="4" w:space="0"/>
      </w:tblBorders>
    </w:tblPr>
    <w:trPr/>
    <w:tcPr/>
    <w:tblStylePr w:type="lastCol">
      <w:rPr>
        <w:b w:val="1"/>
      </w:rPr>
      <w:tblPr/>
      <w:trPr/>
      <w:tcPr/>
    </w:tblStylePr>
    <w:tblStylePr w:type="firstCol">
      <w:rPr>
        <w:b w:val="1"/>
      </w:rPr>
      <w:tblPr/>
      <w:trPr/>
      <w:tcPr/>
    </w:tblStylePr>
    <w:tblStylePr w:type="lastRow">
      <w:rPr>
        <w:b w:val="1"/>
      </w:rPr>
      <w:tblPr/>
      <w:trPr/>
      <w:tcPr>
        <w:tcBorders>
          <w:top w:val="double" w:color="92CDDC" w:themeColor="accent5" w:themeTint="99" w:sz="2" w:space="0"/>
        </w:tcBorders>
      </w:tcPr>
    </w:tblStylePr>
    <w:tblStylePr w:type="firstRow">
      <w:rPr>
        <w:b w:val="1"/>
      </w:rPr>
      <w:tblPr/>
      <w:trPr/>
      <w:tcPr>
        <w:tcBorders>
          <w:bottom w:val="single" w:color="92CDDC" w:themeColor="accent5" w:themeTint="99" w:sz="12" w:space="0"/>
        </w:tcBorders>
      </w:tcPr>
    </w:tblStyle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513</TotalTime>
  <Pages>17</Pages>
  <Words>242</Words>
  <Characters>23697</Characters>
  <Application>JUST Note</Application>
  <Lines>12238</Lines>
  <Paragraphs>899</Paragraphs>
  <CharactersWithSpaces>24771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2019-02-04T02:33:00Z</dcterms:created>
  <dcterms:modified xsi:type="dcterms:W3CDTF">2026-08-12T23:54:49Z</dcterms:modified>
  <cp:revision>16</cp:revision>
</cp:coreProperties>
</file>