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Theme="majorEastAsia" w:hAnsiTheme="majorEastAsia" w:eastAsiaTheme="majorEastAsia"/>
          <w:sz w:val="26"/>
        </w:rPr>
      </w:pPr>
      <w:r>
        <w:rPr>
          <w:rFonts w:hint="eastAsia" w:asciiTheme="majorEastAsia" w:hAnsiTheme="majorEastAsia" w:eastAsiaTheme="majorEastAsia"/>
          <w:sz w:val="28"/>
        </w:rPr>
        <w:t>介護サービス事業者等　自主点検シート　</w:t>
      </w:r>
      <w:r>
        <w:rPr>
          <w:rFonts w:hint="eastAsia" w:asciiTheme="majorEastAsia" w:hAnsiTheme="majorEastAsia" w:eastAsiaTheme="majorEastAsia"/>
          <w:sz w:val="26"/>
        </w:rPr>
        <w:t>[</w:t>
      </w:r>
      <w:r>
        <w:rPr>
          <w:rFonts w:hint="eastAsia" w:asciiTheme="majorEastAsia" w:hAnsiTheme="majorEastAsia" w:eastAsiaTheme="majorEastAsia"/>
          <w:sz w:val="26"/>
        </w:rPr>
        <w:t>令和</w:t>
      </w:r>
      <w:r>
        <w:rPr>
          <w:rFonts w:hint="eastAsia" w:asciiTheme="majorEastAsia" w:hAnsiTheme="majorEastAsia" w:eastAsiaTheme="majorEastAsia"/>
          <w:b w:val="1"/>
          <w:color w:val="FF0000"/>
          <w:sz w:val="26"/>
        </w:rPr>
        <w:t>８</w:t>
      </w:r>
      <w:r>
        <w:rPr>
          <w:rFonts w:hint="eastAsia" w:asciiTheme="majorEastAsia" w:hAnsiTheme="majorEastAsia" w:eastAsiaTheme="majorEastAsia"/>
          <w:sz w:val="26"/>
        </w:rPr>
        <w:t>年</w:t>
      </w:r>
      <w:r>
        <w:rPr>
          <w:rFonts w:hint="eastAsia" w:asciiTheme="majorEastAsia" w:hAnsiTheme="majorEastAsia" w:eastAsiaTheme="majorEastAsia"/>
          <w:b w:val="1"/>
          <w:color w:val="FF0000"/>
          <w:sz w:val="26"/>
        </w:rPr>
        <w:t>６</w:t>
      </w:r>
      <w:r>
        <w:rPr>
          <w:rFonts w:hint="eastAsia" w:asciiTheme="majorEastAsia" w:hAnsiTheme="majorEastAsia" w:eastAsiaTheme="majorEastAsia"/>
          <w:sz w:val="26"/>
        </w:rPr>
        <w:t>月版</w:t>
      </w:r>
      <w:r>
        <w:rPr>
          <w:rFonts w:hint="eastAsia" w:asciiTheme="majorEastAsia" w:hAnsiTheme="majorEastAsia" w:eastAsiaTheme="majorEastAsia"/>
          <w:sz w:val="26"/>
        </w:rPr>
        <w:t>]</w:t>
      </w:r>
    </w:p>
    <w:p>
      <w:pPr>
        <w:pStyle w:val="0"/>
        <w:spacing w:line="120" w:lineRule="exact"/>
        <w:rPr>
          <w:rFonts w:hint="default" w:asciiTheme="minorEastAsia" w:hAnsiTheme="minorEastAsia" w:eastAsiaTheme="minorEastAsia"/>
        </w:rPr>
      </w:pPr>
      <w:r>
        <w:rPr>
          <w:rFonts w:hint="default" w:asciiTheme="minorEastAsia" w:hAnsiTheme="minorEastAsia" w:eastAsiaTheme="minorEastAsia"/>
        </w:rPr>
        <w:t>　</w:t>
      </w:r>
    </w:p>
    <w:p>
      <w:pPr>
        <w:pStyle w:val="0"/>
        <w:rPr>
          <w:rFonts w:hint="default" w:asciiTheme="majorEastAsia" w:hAnsiTheme="majorEastAsia" w:eastAsiaTheme="majorEastAsia"/>
          <w:sz w:val="28"/>
        </w:rPr>
      </w:pPr>
      <w:r>
        <w:rPr>
          <w:rFonts w:hint="eastAsia" w:asciiTheme="majorEastAsia" w:hAnsiTheme="majorEastAsia" w:eastAsiaTheme="majorEastAsia"/>
          <w:sz w:val="28"/>
        </w:rPr>
        <w:t>【認知症対応型共同生活介護・介護予防認知症対応型共同生活介護】</w:t>
      </w: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4395"/>
        <w:gridCol w:w="141"/>
        <w:gridCol w:w="1276"/>
        <w:gridCol w:w="3119"/>
      </w:tblGrid>
      <w:tr>
        <w:trPr>
          <w:trHeight w:val="680" w:hRule="atLeast"/>
        </w:trPr>
        <w:tc>
          <w:tcPr>
            <w:tcW w:w="1134" w:type="dxa"/>
            <w:vAlign w:val="center"/>
          </w:tcPr>
          <w:p>
            <w:pPr>
              <w:pStyle w:val="0"/>
              <w:spacing w:line="160" w:lineRule="exact"/>
              <w:jc w:val="distribute"/>
              <w:rPr>
                <w:rFonts w:hint="default" w:asciiTheme="minorEastAsia" w:hAnsiTheme="minorEastAsia" w:eastAsiaTheme="minorEastAsia"/>
                <w:sz w:val="22"/>
              </w:rPr>
            </w:pPr>
          </w:p>
          <w:p>
            <w:pPr>
              <w:pStyle w:val="0"/>
              <w:spacing w:line="1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事業所番号</w:t>
            </w:r>
          </w:p>
          <w:p>
            <w:pPr>
              <w:pStyle w:val="0"/>
              <w:spacing w:line="160" w:lineRule="exact"/>
              <w:jc w:val="distribute"/>
              <w:rPr>
                <w:rFonts w:hint="default" w:asciiTheme="minorEastAsia" w:hAnsiTheme="minorEastAsia" w:eastAsiaTheme="minorEastAsia"/>
                <w:sz w:val="22"/>
              </w:rPr>
            </w:pPr>
          </w:p>
        </w:tc>
        <w:tc>
          <w:tcPr>
            <w:tcW w:w="4395" w:type="dxa"/>
            <w:vAlign w:val="top"/>
          </w:tcPr>
          <w:p>
            <w:pPr>
              <w:pStyle w:val="0"/>
              <w:spacing w:line="160" w:lineRule="exact"/>
              <w:rPr>
                <w:rFonts w:hint="default" w:asciiTheme="minorEastAsia" w:hAnsiTheme="minorEastAsia" w:eastAsiaTheme="minorEastAsia"/>
              </w:rPr>
            </w:pPr>
          </w:p>
          <w:p>
            <w:pPr>
              <w:pStyle w:val="0"/>
              <w:spacing w:line="160" w:lineRule="exac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27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contextualSpacing w:val="1"/>
              <w:jc w:val="distribute"/>
              <w:rPr>
                <w:rFonts w:hint="default" w:asciiTheme="minorEastAsia" w:hAnsiTheme="minorEastAsia" w:eastAsiaTheme="minorEastAsia"/>
                <w:sz w:val="22"/>
              </w:rPr>
            </w:pPr>
          </w:p>
          <w:p>
            <w:pPr>
              <w:pStyle w:val="0"/>
              <w:spacing w:line="240" w:lineRule="exact"/>
              <w:contextualSpacing w:val="1"/>
              <w:jc w:val="distribute"/>
              <w:rPr>
                <w:rFonts w:hint="default" w:asciiTheme="minorEastAsia" w:hAnsiTheme="minorEastAsia" w:eastAsiaTheme="minorEastAsia"/>
                <w:sz w:val="22"/>
              </w:rPr>
            </w:pPr>
          </w:p>
          <w:p>
            <w:pPr>
              <w:pStyle w:val="0"/>
              <w:spacing w:line="240" w:lineRule="exact"/>
              <w:contextualSpacing w:val="1"/>
              <w:jc w:val="distribute"/>
              <w:rPr>
                <w:rFonts w:hint="default" w:asciiTheme="minorEastAsia" w:hAnsiTheme="minorEastAsia" w:eastAsiaTheme="minorEastAsia"/>
                <w:sz w:val="22"/>
              </w:rPr>
            </w:pPr>
            <w:r>
              <w:rPr>
                <w:rFonts w:hint="eastAsia" w:asciiTheme="minorEastAsia" w:hAnsiTheme="minorEastAsia" w:eastAsiaTheme="minorEastAsia"/>
                <w:sz w:val="22"/>
              </w:rPr>
              <w:t>運営法人名</w:t>
            </w:r>
          </w:p>
        </w:tc>
        <w:tc>
          <w:tcPr>
            <w:tcW w:w="311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rPr>
            </w:pPr>
          </w:p>
          <w:p>
            <w:pPr>
              <w:pStyle w:val="0"/>
              <w:spacing w:line="240" w:lineRule="exact"/>
              <w:rPr>
                <w:rFonts w:hint="default" w:asciiTheme="minorEastAsia" w:hAnsiTheme="minorEastAsia" w:eastAsiaTheme="minorEastAsia"/>
              </w:rPr>
            </w:pPr>
          </w:p>
          <w:p>
            <w:pPr>
              <w:pStyle w:val="0"/>
              <w:spacing w:line="240" w:lineRule="exact"/>
              <w:rPr>
                <w:rFonts w:hint="default" w:asciiTheme="minorEastAsia" w:hAnsiTheme="minorEastAsia" w:eastAsiaTheme="minorEastAsia"/>
              </w:rPr>
            </w:pPr>
          </w:p>
          <w:p>
            <w:pPr>
              <w:pStyle w:val="0"/>
              <w:spacing w:line="240" w:lineRule="exact"/>
              <w:rPr>
                <w:rFonts w:hint="default" w:asciiTheme="minorEastAsia" w:hAnsiTheme="minorEastAsia" w:eastAsiaTheme="minorEastAsia"/>
              </w:rPr>
            </w:pPr>
          </w:p>
        </w:tc>
      </w:tr>
      <w:tr>
        <w:trPr>
          <w:trHeight w:val="740" w:hRule="atLeast"/>
        </w:trPr>
        <w:tc>
          <w:tcPr>
            <w:tcW w:w="1134" w:type="dxa"/>
            <w:vAlign w:val="center"/>
          </w:tcPr>
          <w:p>
            <w:pPr>
              <w:pStyle w:val="0"/>
              <w:spacing w:line="240" w:lineRule="exact"/>
              <w:jc w:val="distribute"/>
              <w:rPr>
                <w:rFonts w:hint="default" w:asciiTheme="minorEastAsia" w:hAnsiTheme="minorEastAsia" w:eastAsiaTheme="minorEastAsia"/>
                <w:sz w:val="22"/>
              </w:rPr>
            </w:pPr>
          </w:p>
          <w:p>
            <w:pPr>
              <w:pStyle w:val="0"/>
              <w:spacing w:line="24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事業所名</w:t>
            </w:r>
          </w:p>
          <w:p>
            <w:pPr>
              <w:pStyle w:val="0"/>
              <w:spacing w:line="240" w:lineRule="exact"/>
              <w:jc w:val="distribute"/>
              <w:rPr>
                <w:rFonts w:hint="default" w:asciiTheme="minorEastAsia" w:hAnsiTheme="minorEastAsia" w:eastAsiaTheme="minorEastAsia"/>
                <w:sz w:val="22"/>
              </w:rPr>
            </w:pPr>
          </w:p>
        </w:tc>
        <w:tc>
          <w:tcPr>
            <w:tcW w:w="4395" w:type="dxa"/>
            <w:vAlign w:val="top"/>
          </w:tcPr>
          <w:p>
            <w:pPr>
              <w:pStyle w:val="0"/>
              <w:spacing w:line="240" w:lineRule="exact"/>
              <w:rPr>
                <w:rFonts w:hint="default" w:asciiTheme="minorEastAsia" w:hAnsiTheme="minorEastAsia" w:eastAsiaTheme="minorEastAsia"/>
              </w:rPr>
            </w:pPr>
          </w:p>
          <w:p>
            <w:pPr>
              <w:pStyle w:val="0"/>
              <w:spacing w:line="240" w:lineRule="exact"/>
              <w:rPr>
                <w:rFonts w:hint="default" w:asciiTheme="minorEastAsia" w:hAnsiTheme="minorEastAsia" w:eastAsiaTheme="minorEastAsia"/>
              </w:rPr>
            </w:pPr>
          </w:p>
        </w:tc>
        <w:tc>
          <w:tcPr>
            <w:tcW w:w="141"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eastAsiaTheme="minorEastAsia"/>
                <w:sz w:val="22"/>
              </w:rPr>
            </w:pPr>
          </w:p>
        </w:tc>
        <w:tc>
          <w:tcPr>
            <w:tcW w:w="311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r>
      <w:tr>
        <w:trPr>
          <w:trHeight w:val="380" w:hRule="atLeast"/>
        </w:trPr>
        <w:tc>
          <w:tcPr>
            <w:tcW w:w="1134" w:type="dxa"/>
            <w:vAlign w:val="center"/>
          </w:tcPr>
          <w:p>
            <w:pPr>
              <w:pStyle w:val="0"/>
              <w:spacing w:line="240" w:lineRule="exact"/>
              <w:jc w:val="distribute"/>
              <w:rPr>
                <w:rFonts w:hint="default" w:asciiTheme="minorEastAsia" w:hAnsiTheme="minorEastAsia" w:eastAsiaTheme="minorEastAsia"/>
                <w:sz w:val="22"/>
              </w:rPr>
            </w:pPr>
          </w:p>
          <w:p>
            <w:pPr>
              <w:pStyle w:val="0"/>
              <w:spacing w:line="24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w:t>
            </w:r>
          </w:p>
          <w:p>
            <w:pPr>
              <w:pStyle w:val="0"/>
              <w:spacing w:line="240" w:lineRule="exact"/>
              <w:jc w:val="distribute"/>
              <w:rPr>
                <w:rFonts w:hint="default" w:asciiTheme="minorEastAsia" w:hAnsiTheme="minorEastAsia" w:eastAsiaTheme="minorEastAsia"/>
                <w:sz w:val="22"/>
              </w:rPr>
            </w:pPr>
          </w:p>
        </w:tc>
        <w:tc>
          <w:tcPr>
            <w:tcW w:w="4395" w:type="dxa"/>
            <w:vAlign w:val="top"/>
          </w:tcPr>
          <w:p>
            <w:pPr>
              <w:pStyle w:val="0"/>
              <w:spacing w:line="240" w:lineRule="exact"/>
              <w:rPr>
                <w:rFonts w:hint="default" w:asciiTheme="minorEastAsia" w:hAnsiTheme="minorEastAsia" w:eastAsiaTheme="minorEastAsia"/>
                <w:sz w:val="18"/>
              </w:rPr>
            </w:pPr>
          </w:p>
          <w:p>
            <w:pPr>
              <w:pStyle w:val="0"/>
              <w:spacing w:line="240" w:lineRule="exact"/>
              <w:rPr>
                <w:rFonts w:hint="default" w:asciiTheme="minorEastAsia" w:hAnsiTheme="minorEastAsia" w:eastAsiaTheme="minorEastAsia"/>
              </w:rPr>
            </w:pPr>
          </w:p>
        </w:tc>
        <w:tc>
          <w:tcPr>
            <w:tcW w:w="141"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2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pacing w:val="1"/>
                <w:w w:val="90"/>
                <w:kern w:val="0"/>
                <w:sz w:val="22"/>
                <w:fitText w:val="1200" w:id="1"/>
              </w:rPr>
              <w:t>法人代表者</w:t>
            </w:r>
            <w:r>
              <w:rPr>
                <w:rFonts w:hint="eastAsia" w:asciiTheme="minorEastAsia" w:hAnsiTheme="minorEastAsia" w:eastAsiaTheme="minorEastAsia"/>
                <w:spacing w:val="2"/>
                <w:w w:val="90"/>
                <w:kern w:val="0"/>
                <w:sz w:val="22"/>
                <w:fitText w:val="1200" w:id="1"/>
              </w:rPr>
              <w:t>名</w:t>
            </w:r>
          </w:p>
        </w:tc>
        <w:tc>
          <w:tcPr>
            <w:tcW w:w="31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r>
      <w:tr>
        <w:trPr>
          <w:trHeight w:val="820" w:hRule="atLeast"/>
        </w:trPr>
        <w:tc>
          <w:tcPr>
            <w:tcW w:w="1134" w:type="dxa"/>
            <w:vAlign w:val="center"/>
          </w:tcPr>
          <w:p>
            <w:pPr>
              <w:pStyle w:val="0"/>
              <w:spacing w:line="240" w:lineRule="exact"/>
              <w:jc w:val="distribute"/>
              <w:rPr>
                <w:rFonts w:hint="default" w:asciiTheme="minorEastAsia" w:hAnsiTheme="minorEastAsia" w:eastAsiaTheme="minorEastAsia"/>
                <w:sz w:val="22"/>
              </w:rPr>
            </w:pPr>
          </w:p>
          <w:p>
            <w:pPr>
              <w:pStyle w:val="0"/>
              <w:spacing w:line="24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管理者名</w:t>
            </w:r>
          </w:p>
          <w:p>
            <w:pPr>
              <w:pStyle w:val="0"/>
              <w:spacing w:line="240" w:lineRule="exact"/>
              <w:jc w:val="left"/>
              <w:rPr>
                <w:rFonts w:hint="default" w:asciiTheme="minorEastAsia" w:hAnsiTheme="minorEastAsia" w:eastAsiaTheme="minorEastAsia"/>
                <w:w w:val="66"/>
                <w:sz w:val="22"/>
              </w:rPr>
            </w:pPr>
          </w:p>
        </w:tc>
        <w:tc>
          <w:tcPr>
            <w:tcW w:w="4395" w:type="dxa"/>
            <w:vAlign w:val="top"/>
          </w:tcPr>
          <w:p>
            <w:pPr>
              <w:pStyle w:val="0"/>
              <w:spacing w:line="240" w:lineRule="exact"/>
              <w:rPr>
                <w:rFonts w:hint="default" w:asciiTheme="minorEastAsia" w:hAnsiTheme="minorEastAsia" w:eastAsiaTheme="minorEastAsia"/>
              </w:rPr>
            </w:pPr>
          </w:p>
          <w:p>
            <w:pPr>
              <w:pStyle w:val="0"/>
              <w:spacing w:line="240" w:lineRule="exac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rPr>
            </w:pPr>
          </w:p>
        </w:tc>
        <w:tc>
          <w:tcPr>
            <w:tcW w:w="1276" w:type="dxa"/>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記入者氏名</w:t>
            </w:r>
          </w:p>
        </w:tc>
        <w:tc>
          <w:tcPr>
            <w:tcW w:w="3119" w:type="dxa"/>
            <w:vAlign w:val="top"/>
          </w:tcPr>
          <w:p>
            <w:pPr>
              <w:pStyle w:val="0"/>
              <w:spacing w:line="240" w:lineRule="exact"/>
              <w:rPr>
                <w:rFonts w:hint="default" w:asciiTheme="minorEastAsia" w:hAnsiTheme="minorEastAsia" w:eastAsiaTheme="minorEastAsia"/>
              </w:rPr>
            </w:pPr>
          </w:p>
          <w:p>
            <w:pPr>
              <w:pStyle w:val="0"/>
              <w:spacing w:line="240" w:lineRule="exact"/>
              <w:rPr>
                <w:rFonts w:hint="default" w:asciiTheme="minorEastAsia" w:hAnsiTheme="minorEastAsia" w:eastAsiaTheme="minorEastAsia"/>
              </w:rPr>
            </w:pPr>
          </w:p>
        </w:tc>
      </w:tr>
      <w:tr>
        <w:trPr/>
        <w:tc>
          <w:tcPr>
            <w:tcW w:w="1134" w:type="dxa"/>
            <w:vAlign w:val="center"/>
          </w:tcPr>
          <w:p>
            <w:pPr>
              <w:pStyle w:val="0"/>
              <w:spacing w:line="240" w:lineRule="exact"/>
              <w:jc w:val="distribute"/>
              <w:rPr>
                <w:rFonts w:hint="default" w:asciiTheme="minorEastAsia" w:hAnsiTheme="minorEastAsia" w:eastAsiaTheme="minorEastAsia"/>
                <w:sz w:val="22"/>
              </w:rPr>
            </w:pPr>
          </w:p>
          <w:p>
            <w:pPr>
              <w:pStyle w:val="0"/>
              <w:spacing w:line="24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所在地</w:t>
            </w:r>
          </w:p>
          <w:p>
            <w:pPr>
              <w:pStyle w:val="0"/>
              <w:spacing w:line="240" w:lineRule="exact"/>
              <w:jc w:val="distribute"/>
              <w:rPr>
                <w:rFonts w:hint="default" w:asciiTheme="minorEastAsia" w:hAnsiTheme="minorEastAsia" w:eastAsiaTheme="minorEastAsia"/>
                <w:sz w:val="22"/>
              </w:rPr>
            </w:pPr>
          </w:p>
        </w:tc>
        <w:tc>
          <w:tcPr>
            <w:tcW w:w="4395" w:type="dxa"/>
            <w:vAlign w:val="top"/>
          </w:tcPr>
          <w:p>
            <w:pPr>
              <w:pStyle w:val="0"/>
              <w:spacing w:line="240" w:lineRule="exact"/>
              <w:rPr>
                <w:rFonts w:hint="default" w:asciiTheme="minorEastAsia" w:hAnsiTheme="minorEastAsia" w:eastAsiaTheme="minorEastAsia"/>
              </w:rPr>
            </w:pPr>
          </w:p>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志木市</w:t>
            </w: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rPr>
            </w:pPr>
          </w:p>
        </w:tc>
        <w:tc>
          <w:tcPr>
            <w:tcW w:w="1276" w:type="dxa"/>
            <w:vAlign w:val="center"/>
          </w:tcPr>
          <w:p>
            <w:pPr>
              <w:pStyle w:val="0"/>
              <w:spacing w:line="24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記入年月日</w:t>
            </w:r>
          </w:p>
        </w:tc>
        <w:tc>
          <w:tcPr>
            <w:tcW w:w="3119" w:type="dxa"/>
            <w:vAlign w:val="top"/>
          </w:tcPr>
          <w:p>
            <w:pPr>
              <w:pStyle w:val="0"/>
              <w:spacing w:line="240" w:lineRule="exact"/>
              <w:rPr>
                <w:rFonts w:hint="default" w:asciiTheme="minorEastAsia" w:hAnsiTheme="minorEastAsia" w:eastAsiaTheme="minorEastAsia"/>
              </w:rPr>
            </w:pPr>
          </w:p>
          <w:p>
            <w:pPr>
              <w:pStyle w:val="0"/>
              <w:spacing w:line="240" w:lineRule="exact"/>
              <w:rPr>
                <w:rFonts w:hint="default" w:asciiTheme="minorEastAsia" w:hAnsiTheme="minorEastAsia" w:eastAsiaTheme="minorEastAsia"/>
              </w:rPr>
            </w:pPr>
          </w:p>
        </w:tc>
      </w:tr>
      <w:tr>
        <w:trPr>
          <w:trHeight w:val="710" w:hRule="atLeast"/>
        </w:trPr>
        <w:tc>
          <w:tcPr>
            <w:tcW w:w="1134" w:type="dxa"/>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4395" w:type="dxa"/>
            <w:vAlign w:val="top"/>
          </w:tcPr>
          <w:p>
            <w:pPr>
              <w:pStyle w:val="0"/>
              <w:spacing w:line="160" w:lineRule="exact"/>
              <w:rPr>
                <w:rFonts w:hint="default" w:asciiTheme="minorEastAsia" w:hAnsiTheme="minorEastAsia" w:eastAsiaTheme="minorEastAsia"/>
              </w:rPr>
            </w:pPr>
          </w:p>
          <w:p>
            <w:pPr>
              <w:pStyle w:val="0"/>
              <w:spacing w:line="160" w:lineRule="exac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160" w:lineRule="exact"/>
              <w:rPr>
                <w:rFonts w:hint="default" w:asciiTheme="minorEastAsia" w:hAnsiTheme="minorEastAsia" w:eastAsiaTheme="minorEastAsia"/>
              </w:rPr>
            </w:pPr>
          </w:p>
        </w:tc>
        <w:tc>
          <w:tcPr>
            <w:tcW w:w="1276"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Ｅ</w:t>
            </w:r>
            <w:r>
              <w:rPr>
                <w:rFonts w:hint="eastAsia" w:asciiTheme="minorEastAsia" w:hAnsiTheme="minorEastAsia" w:eastAsiaTheme="minorEastAsia"/>
                <w:sz w:val="22"/>
              </w:rPr>
              <w:t>-</w:t>
            </w:r>
            <w:r>
              <w:rPr>
                <w:rFonts w:hint="eastAsia" w:asciiTheme="minorEastAsia" w:hAnsiTheme="minorEastAsia" w:eastAsiaTheme="minorEastAsia"/>
                <w:sz w:val="22"/>
              </w:rPr>
              <w:t>ｍａｉｌ</w:t>
            </w:r>
          </w:p>
        </w:tc>
        <w:tc>
          <w:tcPr>
            <w:tcW w:w="3119" w:type="dxa"/>
            <w:vAlign w:val="top"/>
          </w:tcPr>
          <w:p>
            <w:pPr>
              <w:pStyle w:val="0"/>
              <w:spacing w:line="160" w:lineRule="exact"/>
              <w:rPr>
                <w:rFonts w:hint="default" w:asciiTheme="minorEastAsia" w:hAnsiTheme="minorEastAsia" w:eastAsiaTheme="minorEastAsia"/>
              </w:rPr>
            </w:pPr>
          </w:p>
          <w:p>
            <w:pPr>
              <w:pStyle w:val="0"/>
              <w:spacing w:line="160" w:lineRule="exact"/>
              <w:rPr>
                <w:rFonts w:hint="default" w:asciiTheme="minorEastAsia" w:hAnsiTheme="minorEastAsia" w:eastAsiaTheme="minorEastAsia"/>
              </w:rPr>
            </w:pPr>
          </w:p>
        </w:tc>
      </w:tr>
    </w:tbl>
    <w:p>
      <w:pPr>
        <w:pStyle w:val="0"/>
        <w:spacing w:line="200" w:lineRule="exact"/>
        <w:rPr>
          <w:rFonts w:hint="default" w:asciiTheme="minorEastAsia" w:hAnsiTheme="minorEastAsia" w:eastAsiaTheme="minorEastAsia"/>
        </w:rPr>
      </w:pPr>
    </w:p>
    <w:p>
      <w:pPr>
        <w:pStyle w:val="0"/>
        <w:spacing w:line="28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　　　志木市</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福祉部</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福祉監査室　　</w:t>
      </w:r>
      <w:r>
        <w:rPr>
          <w:rFonts w:hint="eastAsia" w:asciiTheme="majorEastAsia" w:hAnsiTheme="majorEastAsia" w:eastAsiaTheme="majorEastAsia"/>
          <w:sz w:val="22"/>
        </w:rPr>
        <w:t>TEL</w:t>
      </w:r>
      <w:r>
        <w:rPr>
          <w:rFonts w:hint="eastAsia" w:asciiTheme="majorEastAsia" w:hAnsiTheme="majorEastAsia" w:eastAsiaTheme="majorEastAsia"/>
          <w:sz w:val="22"/>
        </w:rPr>
        <w:t>：</w:t>
      </w:r>
      <w:r>
        <w:rPr>
          <w:rFonts w:hint="eastAsia" w:asciiTheme="majorEastAsia" w:hAnsiTheme="majorEastAsia" w:eastAsiaTheme="majorEastAsia"/>
          <w:sz w:val="22"/>
        </w:rPr>
        <w:t xml:space="preserve"> TEL</w:t>
      </w:r>
      <w:r>
        <w:rPr>
          <w:rFonts w:hint="eastAsia" w:asciiTheme="majorEastAsia" w:hAnsiTheme="majorEastAsia" w:eastAsiaTheme="majorEastAsia"/>
          <w:sz w:val="22"/>
        </w:rPr>
        <w:t>：</w:t>
      </w:r>
      <w:r>
        <w:rPr>
          <w:rFonts w:hint="eastAsia" w:asciiTheme="majorEastAsia" w:hAnsiTheme="majorEastAsia" w:eastAsiaTheme="majorEastAsia"/>
          <w:sz w:val="22"/>
        </w:rPr>
        <w:t xml:space="preserve"> </w:t>
      </w:r>
      <w:r>
        <w:rPr>
          <w:rFonts w:hint="eastAsia" w:asciiTheme="majorEastAsia" w:hAnsiTheme="majorEastAsia" w:eastAsiaTheme="majorEastAsia"/>
          <w:spacing w:val="-20"/>
          <w:sz w:val="22"/>
        </w:rPr>
        <w:t>０４８－４５６－５３６５（直通）</w:t>
      </w:r>
    </w:p>
    <w:p>
      <w:pPr>
        <w:pStyle w:val="0"/>
        <w:spacing w:line="280" w:lineRule="exact"/>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sz w:val="22"/>
        </w:rPr>
        <w:t>E-mail</w:t>
      </w:r>
      <w:r>
        <w:rPr>
          <w:rFonts w:hint="eastAsia" w:asciiTheme="majorEastAsia" w:hAnsiTheme="majorEastAsia" w:eastAsiaTheme="majorEastAsia"/>
          <w:sz w:val="22"/>
        </w:rPr>
        <w:t>：</w:t>
      </w:r>
      <w:r>
        <w:rPr>
          <w:rFonts w:hint="eastAsia" w:asciiTheme="majorEastAsia" w:hAnsiTheme="majorEastAsia" w:eastAsiaTheme="majorEastAsia"/>
          <w:sz w:val="22"/>
        </w:rPr>
        <w:t xml:space="preserve"> </w:t>
      </w:r>
      <w:r>
        <w:rPr>
          <w:rFonts w:hint="default" w:ascii="Arial" w:hAnsi="Arial" w:eastAsiaTheme="majorEastAsia"/>
          <w:spacing w:val="20"/>
          <w:sz w:val="22"/>
        </w:rPr>
        <w:t>fukushi-kansa@city.shiki.lg.jp</w:t>
      </w:r>
    </w:p>
    <w:p>
      <w:pPr>
        <w:pStyle w:val="0"/>
        <w:ind w:firstLine="4793" w:firstLineChars="2000"/>
        <w:rPr>
          <w:rFonts w:hint="default" w:ascii="Arial" w:hAnsi="Arial" w:eastAsiaTheme="minorEastAsia"/>
        </w:rPr>
      </w:pPr>
      <w:r>
        <w:rPr>
          <w:rFonts w:hint="eastAsia" w:ascii="BIZ UD明朝 Medium" w:hAnsi="BIZ UD明朝 Medium" w:eastAsia="BIZ UD明朝 Medium"/>
          <w:b w:val="1"/>
          <w:color w:val="FF0000"/>
          <w:spacing w:val="20"/>
          <w:sz w:val="22"/>
          <w:u w:val="double" w:color="auto"/>
        </w:rPr>
        <w:t>※点検シート等の提出は</w:t>
      </w:r>
      <w:r>
        <w:rPr>
          <w:rFonts w:hint="eastAsia" w:ascii="BIZ UD明朝 Medium" w:hAnsi="BIZ UD明朝 Medium" w:eastAsia="BIZ UD明朝 Medium"/>
          <w:b w:val="1"/>
          <w:color w:val="FF0000"/>
          <w:sz w:val="22"/>
          <w:u w:val="double" w:color="auto"/>
        </w:rPr>
        <w:t>E-mail</w:t>
      </w:r>
      <w:r>
        <w:rPr>
          <w:rFonts w:hint="eastAsia" w:ascii="BIZ UD明朝 Medium" w:hAnsi="BIZ UD明朝 Medium" w:eastAsia="BIZ UD明朝 Medium"/>
          <w:b w:val="1"/>
          <w:color w:val="FF0000"/>
          <w:sz w:val="22"/>
          <w:u w:val="double" w:color="auto"/>
        </w:rPr>
        <w:t>でお願い致します。</w:t>
      </w:r>
    </w:p>
    <w:tbl>
      <w:tblPr>
        <w:tblStyle w:val="29"/>
        <w:tblW w:w="10065" w:type="dxa"/>
        <w:tblInd w:w="108" w:type="dxa"/>
        <w:tblLayout w:type="fixed"/>
        <w:tblLook w:firstRow="1" w:lastRow="0" w:firstColumn="1" w:lastColumn="0" w:noHBand="0" w:noVBand="1" w:val="04A0"/>
      </w:tblPr>
      <w:tblGrid>
        <w:gridCol w:w="10065"/>
      </w:tblGrid>
      <w:tr>
        <w:trPr/>
        <w:tc>
          <w:tcPr>
            <w:tcW w:w="1006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200" w:hanging="200" w:hanging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自主点検シートについて</w:t>
            </w: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w:t>
            </w:r>
            <w:r>
              <w:rPr>
                <w:rFonts w:hint="eastAsia" w:asciiTheme="minorEastAsia" w:hAnsiTheme="minorEastAsia" w:eastAsiaTheme="minorEastAsia"/>
                <w:color w:val="000000" w:themeColor="text1"/>
                <w:spacing w:val="-2"/>
              </w:rPr>
              <w:t>利用者に適切な介護サービスを提供するためには、事業者自らが、人員・設備・運営基準に適合しているかどうか、介護報酬の請求が算定要件を満たして適正に行われているかどうかなどについて、日常的に確認することが重要です。</w:t>
            </w: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この自主点検シートを活用して、事業所の運営状況について、毎年、定期的な点検をお願いします。</w:t>
            </w: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市が実地指導を行う際には、事前に事業所でこの自主点検シートを使って点検をいただき、実地指導の前に提出をお願いしています。当日は、このシートに沿って運営状況を確認しますので、事業所の方でもシートの写しを保管しておいてください。</w:t>
            </w:r>
          </w:p>
          <w:p>
            <w:pPr>
              <w:pStyle w:val="0"/>
              <w:ind w:left="359" w:hanging="359" w:hangingChars="200"/>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rPr>
              <w:t>　・　</w:t>
            </w:r>
            <w:r>
              <w:rPr>
                <w:rFonts w:hint="eastAsia" w:asciiTheme="minorEastAsia" w:hAnsiTheme="minorEastAsia" w:eastAsiaTheme="minorEastAsia"/>
                <w:color w:val="000000" w:themeColor="text1"/>
                <w:spacing w:val="-2"/>
              </w:rPr>
              <w:t>「点検結果」欄は、該当する項目</w:t>
            </w:r>
            <w:r>
              <w:rPr>
                <w:rFonts w:hint="eastAsia" w:asciiTheme="minorEastAsia" w:hAnsiTheme="minorEastAsia" w:eastAsiaTheme="minorEastAsia"/>
                <w:color w:val="000000" w:themeColor="text1"/>
                <w:spacing w:val="-8"/>
              </w:rPr>
              <w:t>（いる・いない・非該当・適合・不適合）</w:t>
            </w:r>
            <w:r>
              <w:rPr>
                <w:rFonts w:hint="eastAsia" w:asciiTheme="minorEastAsia" w:hAnsiTheme="minorEastAsia" w:eastAsiaTheme="minorEastAsia"/>
                <w:color w:val="000000" w:themeColor="text1"/>
                <w:spacing w:val="-2"/>
              </w:rPr>
              <w:t>の□を■に、又は手書きの場合はチェックを入れてください。基準等に不適合の場合は、右枠の「不適合の場合：その状況・改善方法」欄に簡潔に記載してください。</w:t>
            </w:r>
          </w:p>
          <w:p>
            <w:pPr>
              <w:pStyle w:val="0"/>
              <w:ind w:left="351" w:hanging="351"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
              </w:rPr>
              <w:t>　・</w:t>
            </w:r>
            <w:r>
              <w:rPr>
                <w:rFonts w:hint="eastAsia" w:asciiTheme="minorEastAsia" w:hAnsiTheme="minorEastAsia" w:eastAsiaTheme="minorEastAsia"/>
                <w:color w:val="000000" w:themeColor="text1"/>
              </w:rPr>
              <w:t>　介護予防認知症対応型共同生活介護の指定を併せて受け、同一の事業所において一体的に運営している場合には、</w:t>
            </w: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「認知症対応型共同生活介護」を「介護予防認知症対応型共同生活介護」に読み替えて点検してください。</w:t>
            </w: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w:t>
            </w:r>
            <w:r>
              <w:rPr>
                <w:rFonts w:hint="eastAsia" w:asciiTheme="majorEastAsia" w:hAnsiTheme="majorEastAsia" w:eastAsiaTheme="majorEastAsia"/>
                <w:color w:val="000000" w:themeColor="text1"/>
                <w:w w:val="90"/>
                <w:u w:val="single" w:color="auto"/>
              </w:rPr>
              <w:t>【認知】</w:t>
            </w:r>
            <w:r>
              <w:rPr>
                <w:rFonts w:hint="eastAsia" w:asciiTheme="minorEastAsia" w:hAnsiTheme="minorEastAsia" w:eastAsiaTheme="minorEastAsia"/>
                <w:color w:val="000000" w:themeColor="text1"/>
                <w:u w:val="single" w:color="auto"/>
              </w:rPr>
              <w:t>と記載された項目</w:t>
            </w:r>
            <w:r>
              <w:rPr>
                <w:rFonts w:hint="eastAsia" w:asciiTheme="minorEastAsia" w:hAnsiTheme="minorEastAsia" w:eastAsiaTheme="minorEastAsia"/>
                <w:color w:val="000000" w:themeColor="text1"/>
              </w:rPr>
              <w:t>は「認知症対応型共同生活介護」の点検項目、</w:t>
            </w:r>
            <w:r>
              <w:rPr>
                <w:rFonts w:hint="eastAsia" w:asciiTheme="majorEastAsia" w:hAnsiTheme="majorEastAsia" w:eastAsiaTheme="majorEastAsia"/>
                <w:color w:val="000000" w:themeColor="text1"/>
                <w:w w:val="90"/>
                <w:u w:val="single" w:color="auto"/>
              </w:rPr>
              <w:t>【予防】</w:t>
            </w:r>
            <w:r>
              <w:rPr>
                <w:rFonts w:hint="eastAsia" w:asciiTheme="minorEastAsia" w:hAnsiTheme="minorEastAsia" w:eastAsiaTheme="minorEastAsia"/>
                <w:color w:val="000000" w:themeColor="text1"/>
                <w:u w:val="single" w:color="auto"/>
              </w:rPr>
              <w:t>と記載された項目</w:t>
            </w:r>
            <w:r>
              <w:rPr>
                <w:rFonts w:hint="eastAsia" w:asciiTheme="minorEastAsia" w:hAnsiTheme="minorEastAsia" w:eastAsiaTheme="minorEastAsia"/>
                <w:color w:val="000000" w:themeColor="text1"/>
              </w:rPr>
              <w:t>は「介護予防認知症対応型共同生活介護」の点検項目、</w:t>
            </w:r>
            <w:r>
              <w:rPr>
                <w:rFonts w:hint="eastAsia" w:asciiTheme="minorEastAsia" w:hAnsiTheme="minorEastAsia" w:eastAsiaTheme="minorEastAsia"/>
                <w:color w:val="000000" w:themeColor="text1"/>
                <w:u w:val="single" w:color="auto"/>
              </w:rPr>
              <w:t>特に記載がない項目</w:t>
            </w:r>
            <w:r>
              <w:rPr>
                <w:rFonts w:hint="eastAsia" w:asciiTheme="minorEastAsia" w:hAnsiTheme="minorEastAsia" w:eastAsiaTheme="minorEastAsia"/>
                <w:color w:val="000000" w:themeColor="text1"/>
              </w:rPr>
              <w:t>は共通の点検項目です。</w:t>
            </w:r>
          </w:p>
          <w:p>
            <w:pPr>
              <w:pStyle w:val="0"/>
              <w:spacing w:line="120" w:lineRule="exact"/>
              <w:ind w:left="359" w:hanging="359" w:hangingChars="200"/>
              <w:rPr>
                <w:rFonts w:hint="default" w:asciiTheme="minorEastAsia" w:hAnsiTheme="minorEastAsia" w:eastAsiaTheme="minorEastAsia"/>
              </w:rPr>
            </w:pP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rPr>
              <w:t>※</w:t>
            </w:r>
            <w:r>
              <w:rPr>
                <w:rFonts w:hint="eastAsia" w:asciiTheme="minorEastAsia" w:hAnsiTheme="minorEastAsia" w:eastAsiaTheme="minorEastAsia"/>
                <w:color w:val="000000" w:themeColor="text1"/>
              </w:rPr>
              <w:t>「確認事項」欄の</w:t>
            </w:r>
            <w:r>
              <w:rPr>
                <w:rFonts w:hint="eastAsia" w:asciiTheme="majorEastAsia" w:hAnsiTheme="majorEastAsia" w:eastAsiaTheme="majorEastAsia"/>
                <w:b w:val="1"/>
                <w:color w:val="FF0000"/>
              </w:rPr>
              <w:t>ゴシック体</w:t>
            </w:r>
            <w:r>
              <w:rPr>
                <w:rFonts w:hint="eastAsia" w:asciiTheme="minorEastAsia" w:hAnsiTheme="minorEastAsia" w:eastAsiaTheme="minorEastAsia"/>
                <w:color w:val="000000" w:themeColor="text1"/>
              </w:rPr>
              <w:t>で書かれた部分は、</w:t>
            </w:r>
            <w:r>
              <w:rPr>
                <w:rFonts w:hint="eastAsia" w:ascii="ＭＳ ゴシック" w:hAnsi="ＭＳ ゴシック" w:eastAsia="ＭＳ ゴシック"/>
                <w:b w:val="1"/>
                <w:color w:val="FF0000"/>
              </w:rPr>
              <w:t>令和８年６月以降</w:t>
            </w:r>
            <w:r>
              <w:rPr>
                <w:rFonts w:hint="eastAsia" w:asciiTheme="minorEastAsia" w:hAnsiTheme="minorEastAsia" w:eastAsiaTheme="minorEastAsia"/>
                <w:color w:val="000000" w:themeColor="text1"/>
              </w:rPr>
              <w:t>の改正部分又は追加部分です。</w:t>
            </w:r>
          </w:p>
          <w:p>
            <w:pPr>
              <w:pStyle w:val="0"/>
              <w:spacing w:line="80" w:lineRule="exact"/>
              <w:ind w:left="359" w:hanging="359" w:hangingChars="200"/>
              <w:rPr>
                <w:rFonts w:hint="default" w:asciiTheme="minorEastAsia" w:hAnsiTheme="minorEastAsia" w:eastAsiaTheme="minorEastAsia"/>
                <w:color w:val="000000" w:themeColor="text1"/>
              </w:rPr>
            </w:pPr>
          </w:p>
          <w:p>
            <w:pPr>
              <w:pStyle w:val="0"/>
              <w:spacing w:line="22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※「根拠法令等」欄の説明（条及び項の番号（第○条第○項）等の表記に当たり、「第」の表記は省略しています。）</w:t>
            </w:r>
          </w:p>
          <w:p>
            <w:pPr>
              <w:pStyle w:val="0"/>
              <w:spacing w:line="22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（介護予防認知症対応型共同生活介護に係る根拠法令等の記載は省略しています。）</w:t>
            </w:r>
          </w:p>
          <w:p>
            <w:pPr>
              <w:pStyle w:val="0"/>
              <w:autoSpaceDE w:val="0"/>
              <w:autoSpaceDN w:val="0"/>
              <w:spacing w:line="22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法　：　介護保険法　　　　　　　　　　規則　：　介護保険法施行規則</w:t>
            </w:r>
          </w:p>
          <w:p>
            <w:pPr>
              <w:pStyle w:val="0"/>
              <w:autoSpaceDE w:val="0"/>
              <w:autoSpaceDN w:val="0"/>
              <w:spacing w:line="22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color w:val="000000" w:themeColor="text1"/>
              </w:rPr>
              <w:t>　　基準　：　</w:t>
            </w:r>
            <w:r>
              <w:rPr>
                <w:rFonts w:hint="eastAsia" w:asciiTheme="minorEastAsia" w:hAnsiTheme="minorEastAsia" w:eastAsiaTheme="minorEastAsia"/>
              </w:rPr>
              <w:t>指定地域密着型サービスの事業の人員、設備及び運営に関する基準</w:t>
            </w:r>
            <w:r>
              <w:rPr>
                <w:rFonts w:hint="eastAsia" w:asciiTheme="minorEastAsia" w:hAnsiTheme="minorEastAsia" w:eastAsiaTheme="minorEastAsia"/>
              </w:rPr>
              <w:t>(</w:t>
            </w:r>
            <w:r>
              <w:rPr>
                <w:rFonts w:hint="eastAsia" w:asciiTheme="minorEastAsia" w:hAnsiTheme="minorEastAsia" w:eastAsiaTheme="minorEastAsia"/>
              </w:rPr>
              <w:t>平成</w:t>
            </w:r>
            <w:r>
              <w:rPr>
                <w:rFonts w:hint="eastAsia" w:asciiTheme="minorEastAsia" w:hAnsiTheme="minorEastAsia" w:eastAsiaTheme="minorEastAsia"/>
              </w:rPr>
              <w:t>18</w:t>
            </w:r>
            <w:r>
              <w:rPr>
                <w:rFonts w:hint="eastAsia" w:asciiTheme="minorEastAsia" w:hAnsiTheme="minorEastAsia" w:eastAsiaTheme="minorEastAsia"/>
              </w:rPr>
              <w:t>年厚生労働省令第</w:t>
            </w:r>
            <w:r>
              <w:rPr>
                <w:rFonts w:hint="eastAsia" w:asciiTheme="minorEastAsia" w:hAnsiTheme="minorEastAsia" w:eastAsiaTheme="minorEastAsia"/>
              </w:rPr>
              <w:t>34</w:t>
            </w:r>
            <w:r>
              <w:rPr>
                <w:rFonts w:hint="eastAsia" w:asciiTheme="minorEastAsia" w:hAnsiTheme="minorEastAsia" w:eastAsiaTheme="minorEastAsia"/>
              </w:rPr>
              <w:t>号</w:t>
            </w:r>
            <w:r>
              <w:rPr>
                <w:rFonts w:hint="eastAsia" w:asciiTheme="minorEastAsia" w:hAnsiTheme="minorEastAsia" w:eastAsiaTheme="minorEastAsia"/>
              </w:rPr>
              <w:t>)</w:t>
            </w:r>
          </w:p>
          <w:p>
            <w:pPr>
              <w:pStyle w:val="0"/>
              <w:autoSpaceDE w:val="0"/>
              <w:autoSpaceDN w:val="0"/>
              <w:spacing w:line="220" w:lineRule="exact"/>
              <w:ind w:left="1078"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予防</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指定地域密着型介護予防サービスの事業の人員、設備及び運営並びに指定地域密着型介護予防サービスに係る介護予防のための効果的な支援の方法に関する基準（平成</w:t>
            </w:r>
            <w:r>
              <w:rPr>
                <w:rFonts w:hint="eastAsia" w:asciiTheme="minorEastAsia" w:hAnsiTheme="minorEastAsia" w:eastAsiaTheme="minorEastAsia"/>
                <w:color w:val="000000" w:themeColor="text1"/>
              </w:rPr>
              <w:t>18</w:t>
            </w:r>
            <w:r>
              <w:rPr>
                <w:rFonts w:hint="eastAsia" w:asciiTheme="minorEastAsia" w:hAnsiTheme="minorEastAsia" w:eastAsiaTheme="minorEastAsia"/>
                <w:color w:val="000000" w:themeColor="text1"/>
              </w:rPr>
              <w:t>年厚生労働省令第</w:t>
            </w:r>
            <w:r>
              <w:rPr>
                <w:rFonts w:hint="eastAsia" w:asciiTheme="minorEastAsia" w:hAnsiTheme="minorEastAsia" w:eastAsiaTheme="minorEastAsia"/>
                <w:color w:val="000000" w:themeColor="text1"/>
              </w:rPr>
              <w:t>36</w:t>
            </w:r>
            <w:r>
              <w:rPr>
                <w:rFonts w:hint="eastAsia" w:asciiTheme="minorEastAsia" w:hAnsiTheme="minorEastAsia" w:eastAsiaTheme="minorEastAsia"/>
                <w:color w:val="000000" w:themeColor="text1"/>
              </w:rPr>
              <w:t>号</w:t>
            </w:r>
            <w:r>
              <w:rPr>
                <w:rFonts w:hint="eastAsia" w:asciiTheme="minorEastAsia" w:hAnsiTheme="minorEastAsia" w:eastAsiaTheme="minorEastAsia"/>
                <w:color w:val="000000" w:themeColor="text1"/>
              </w:rPr>
              <w:t>)</w:t>
            </w:r>
          </w:p>
          <w:p>
            <w:pPr>
              <w:pStyle w:val="0"/>
              <w:autoSpaceDE w:val="0"/>
              <w:autoSpaceDN w:val="0"/>
              <w:spacing w:line="220" w:lineRule="exact"/>
              <w:ind w:left="1078" w:hanging="1078" w:hangingChars="600"/>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rPr>
              <w:t>基準通知　：　指定地域密着型サービス及び指定地域密着型介護予防サービスに関する基準について</w:t>
            </w:r>
            <w:r>
              <w:rPr>
                <w:rFonts w:hint="eastAsia" w:asciiTheme="minorEastAsia" w:hAnsiTheme="minorEastAsia" w:eastAsiaTheme="minorEastAsia"/>
                <w:color w:val="000000" w:themeColor="text1"/>
                <w:w w:val="98"/>
              </w:rPr>
              <w:t>（平成</w:t>
            </w:r>
            <w:r>
              <w:rPr>
                <w:rFonts w:hint="eastAsia" w:asciiTheme="minorEastAsia" w:hAnsiTheme="minorEastAsia" w:eastAsiaTheme="minorEastAsia"/>
                <w:color w:val="000000" w:themeColor="text1"/>
                <w:w w:val="98"/>
              </w:rPr>
              <w:t>18</w:t>
            </w:r>
            <w:r>
              <w:rPr>
                <w:rFonts w:hint="eastAsia" w:asciiTheme="minorEastAsia" w:hAnsiTheme="minorEastAsia" w:eastAsiaTheme="minorEastAsia"/>
                <w:color w:val="000000" w:themeColor="text1"/>
                <w:w w:val="98"/>
              </w:rPr>
              <w:t>年</w:t>
            </w:r>
            <w:r>
              <w:rPr>
                <w:rFonts w:hint="eastAsia" w:asciiTheme="minorEastAsia" w:hAnsiTheme="minorEastAsia" w:eastAsiaTheme="minorEastAsia"/>
                <w:color w:val="000000" w:themeColor="text1"/>
                <w:w w:val="98"/>
              </w:rPr>
              <w:t>3</w:t>
            </w:r>
            <w:r>
              <w:rPr>
                <w:rFonts w:hint="eastAsia" w:asciiTheme="minorEastAsia" w:hAnsiTheme="minorEastAsia" w:eastAsiaTheme="minorEastAsia"/>
                <w:color w:val="000000" w:themeColor="text1"/>
                <w:w w:val="98"/>
              </w:rPr>
              <w:t>月</w:t>
            </w:r>
            <w:r>
              <w:rPr>
                <w:rFonts w:hint="eastAsia" w:asciiTheme="minorEastAsia" w:hAnsiTheme="minorEastAsia" w:eastAsiaTheme="minorEastAsia"/>
                <w:color w:val="000000" w:themeColor="text1"/>
                <w:w w:val="98"/>
              </w:rPr>
              <w:t>31</w:t>
            </w:r>
            <w:r>
              <w:rPr>
                <w:rFonts w:hint="eastAsia" w:asciiTheme="minorEastAsia" w:hAnsiTheme="minorEastAsia" w:eastAsiaTheme="minorEastAsia"/>
                <w:color w:val="000000" w:themeColor="text1"/>
                <w:w w:val="98"/>
              </w:rPr>
              <w:t>日老計発第</w:t>
            </w:r>
            <w:r>
              <w:rPr>
                <w:rFonts w:hint="eastAsia" w:asciiTheme="minorEastAsia" w:hAnsiTheme="minorEastAsia" w:eastAsiaTheme="minorEastAsia"/>
                <w:color w:val="000000" w:themeColor="text1"/>
                <w:w w:val="98"/>
              </w:rPr>
              <w:t>0331004</w:t>
            </w:r>
            <w:r>
              <w:rPr>
                <w:rFonts w:hint="eastAsia" w:asciiTheme="minorEastAsia" w:hAnsiTheme="minorEastAsia" w:eastAsiaTheme="minorEastAsia"/>
                <w:color w:val="000000" w:themeColor="text1"/>
                <w:w w:val="98"/>
              </w:rPr>
              <w:t>号・老振発第</w:t>
            </w:r>
            <w:r>
              <w:rPr>
                <w:rFonts w:hint="eastAsia" w:asciiTheme="minorEastAsia" w:hAnsiTheme="minorEastAsia" w:eastAsiaTheme="minorEastAsia"/>
                <w:color w:val="000000" w:themeColor="text1"/>
                <w:w w:val="98"/>
              </w:rPr>
              <w:t>0331004</w:t>
            </w:r>
            <w:r>
              <w:rPr>
                <w:rFonts w:hint="eastAsia" w:asciiTheme="minorEastAsia" w:hAnsiTheme="minorEastAsia" w:eastAsiaTheme="minorEastAsia"/>
                <w:color w:val="000000" w:themeColor="text1"/>
                <w:w w:val="98"/>
              </w:rPr>
              <w:t>号・老老発第</w:t>
            </w:r>
            <w:r>
              <w:rPr>
                <w:rFonts w:hint="eastAsia" w:asciiTheme="minorEastAsia" w:hAnsiTheme="minorEastAsia" w:eastAsiaTheme="minorEastAsia"/>
                <w:color w:val="000000" w:themeColor="text1"/>
                <w:w w:val="98"/>
              </w:rPr>
              <w:t>0331017</w:t>
            </w:r>
            <w:r>
              <w:rPr>
                <w:rFonts w:hint="eastAsia" w:asciiTheme="minorEastAsia" w:hAnsiTheme="minorEastAsia" w:eastAsiaTheme="minorEastAsia"/>
                <w:color w:val="000000" w:themeColor="text1"/>
                <w:w w:val="98"/>
              </w:rPr>
              <w:t>号厚生労働省老健局計画・振興・老人保健課長連名通知）</w:t>
            </w:r>
          </w:p>
          <w:p>
            <w:pPr>
              <w:pStyle w:val="0"/>
              <w:autoSpaceDE w:val="0"/>
              <w:autoSpaceDN w:val="0"/>
              <w:spacing w:line="220" w:lineRule="exact"/>
              <w:ind w:left="1258" w:hanging="1258" w:hangingChars="700"/>
              <w:rPr>
                <w:rFonts w:hint="default" w:asciiTheme="minorEastAsia" w:hAnsiTheme="minorEastAsia" w:eastAsiaTheme="minorEastAsia"/>
                <w:color w:val="000000" w:themeColor="text1"/>
                <w:spacing w:val="-2"/>
                <w:w w:val="98"/>
              </w:rPr>
            </w:pPr>
            <w:r>
              <w:rPr>
                <w:rFonts w:hint="eastAsia" w:asciiTheme="minorEastAsia" w:hAnsiTheme="minorEastAsia" w:eastAsiaTheme="minorEastAsia"/>
                <w:color w:val="000000" w:themeColor="text1"/>
              </w:rPr>
              <w:t>　　条例　：　志木市指定地域密着型サービスの事業の人員、設備及び運営に関する基準を定める条例</w:t>
            </w:r>
            <w:r>
              <w:rPr>
                <w:rFonts w:hint="eastAsia" w:asciiTheme="minorEastAsia" w:hAnsiTheme="minorEastAsia" w:eastAsiaTheme="minorEastAsia"/>
                <w:color w:val="000000" w:themeColor="text1"/>
                <w:spacing w:val="-2"/>
                <w:w w:val="98"/>
              </w:rPr>
              <w:t>(</w:t>
            </w:r>
            <w:r>
              <w:rPr>
                <w:rFonts w:hint="eastAsia" w:asciiTheme="minorEastAsia" w:hAnsiTheme="minorEastAsia" w:eastAsiaTheme="minorEastAsia"/>
                <w:b w:val="0"/>
                <w:color w:val="auto"/>
                <w:spacing w:val="-2"/>
                <w:w w:val="98"/>
              </w:rPr>
              <w:t>最終改正</w:t>
            </w:r>
            <w:r>
              <w:rPr>
                <w:rFonts w:hint="eastAsia" w:asciiTheme="minorEastAsia" w:hAnsiTheme="minorEastAsia" w:eastAsiaTheme="minorEastAsia"/>
                <w:b w:val="0"/>
                <w:color w:val="auto"/>
                <w:spacing w:val="-2"/>
                <w:w w:val="98"/>
              </w:rPr>
              <w:t>/</w:t>
            </w:r>
            <w:r>
              <w:rPr>
                <w:rFonts w:hint="eastAsia" w:asciiTheme="minorEastAsia" w:hAnsiTheme="minorEastAsia" w:eastAsiaTheme="minorEastAsia"/>
                <w:b w:val="0"/>
                <w:color w:val="auto"/>
                <w:spacing w:val="-2"/>
                <w:w w:val="98"/>
              </w:rPr>
              <w:t>令和</w:t>
            </w:r>
            <w:r>
              <w:rPr>
                <w:rFonts w:hint="eastAsia" w:asciiTheme="minorEastAsia" w:hAnsiTheme="minorEastAsia" w:eastAsiaTheme="minorEastAsia"/>
                <w:b w:val="0"/>
                <w:color w:val="auto"/>
                <w:spacing w:val="-2"/>
                <w:w w:val="98"/>
              </w:rPr>
              <w:t>6</w:t>
            </w:r>
            <w:r>
              <w:rPr>
                <w:rFonts w:hint="eastAsia" w:asciiTheme="minorEastAsia" w:hAnsiTheme="minorEastAsia" w:eastAsiaTheme="minorEastAsia"/>
                <w:b w:val="0"/>
                <w:color w:val="auto"/>
                <w:spacing w:val="-2"/>
                <w:w w:val="98"/>
              </w:rPr>
              <w:t>年</w:t>
            </w:r>
            <w:r>
              <w:rPr>
                <w:rFonts w:hint="eastAsia" w:asciiTheme="minorEastAsia" w:hAnsiTheme="minorEastAsia" w:eastAsiaTheme="minorEastAsia"/>
                <w:b w:val="0"/>
                <w:color w:val="auto"/>
                <w:spacing w:val="-2"/>
                <w:w w:val="98"/>
              </w:rPr>
              <w:t>3</w:t>
            </w:r>
            <w:r>
              <w:rPr>
                <w:rFonts w:hint="eastAsia" w:asciiTheme="minorEastAsia" w:hAnsiTheme="minorEastAsia" w:eastAsiaTheme="minorEastAsia"/>
                <w:b w:val="0"/>
                <w:color w:val="auto"/>
                <w:spacing w:val="-2"/>
                <w:w w:val="98"/>
              </w:rPr>
              <w:t>月</w:t>
            </w:r>
            <w:r>
              <w:rPr>
                <w:rFonts w:hint="eastAsia" w:asciiTheme="minorEastAsia" w:hAnsiTheme="minorEastAsia" w:eastAsiaTheme="minorEastAsia"/>
                <w:b w:val="0"/>
                <w:color w:val="auto"/>
                <w:spacing w:val="-2"/>
                <w:w w:val="98"/>
              </w:rPr>
              <w:t>18</w:t>
            </w:r>
            <w:r>
              <w:rPr>
                <w:rFonts w:hint="eastAsia" w:asciiTheme="minorEastAsia" w:hAnsiTheme="minorEastAsia" w:eastAsiaTheme="minorEastAsia"/>
                <w:b w:val="0"/>
                <w:color w:val="auto"/>
                <w:spacing w:val="-2"/>
                <w:w w:val="98"/>
              </w:rPr>
              <w:t>日条例第</w:t>
            </w:r>
            <w:r>
              <w:rPr>
                <w:rFonts w:hint="eastAsia" w:asciiTheme="minorEastAsia" w:hAnsiTheme="minorEastAsia" w:eastAsiaTheme="minorEastAsia"/>
                <w:b w:val="0"/>
                <w:color w:val="auto"/>
                <w:spacing w:val="-2"/>
                <w:w w:val="98"/>
              </w:rPr>
              <w:t>12</w:t>
            </w:r>
            <w:r>
              <w:rPr>
                <w:rFonts w:hint="eastAsia" w:asciiTheme="minorEastAsia" w:hAnsiTheme="minorEastAsia" w:eastAsiaTheme="minorEastAsia"/>
                <w:b w:val="0"/>
                <w:color w:val="auto"/>
                <w:spacing w:val="-2"/>
                <w:w w:val="98"/>
              </w:rPr>
              <w:t>号</w:t>
            </w:r>
            <w:r>
              <w:rPr>
                <w:rFonts w:hint="eastAsia" w:asciiTheme="minorEastAsia" w:hAnsiTheme="minorEastAsia" w:eastAsiaTheme="minorEastAsia"/>
                <w:b w:val="0"/>
                <w:color w:val="auto"/>
                <w:spacing w:val="-2"/>
                <w:w w:val="98"/>
              </w:rPr>
              <w:t>)</w:t>
            </w:r>
          </w:p>
          <w:p>
            <w:pPr>
              <w:pStyle w:val="0"/>
              <w:autoSpaceDE w:val="0"/>
              <w:autoSpaceDN w:val="0"/>
              <w:spacing w:line="220" w:lineRule="exact"/>
              <w:ind w:left="1078"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予防</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志木市指定地域密着型介護予防サービスの事業の人員、設備及び運営並びに指定地域密着型介護予防サービスに係る介護予防のための効果的な支援の方法に関する基準を定める条例（平成</w:t>
            </w:r>
            <w:r>
              <w:rPr>
                <w:rFonts w:hint="eastAsia" w:asciiTheme="minorEastAsia" w:hAnsiTheme="minorEastAsia" w:eastAsiaTheme="minorEastAsia"/>
                <w:color w:val="000000" w:themeColor="text1"/>
              </w:rPr>
              <w:t>24</w:t>
            </w:r>
            <w:r>
              <w:rPr>
                <w:rFonts w:hint="eastAsia" w:asciiTheme="minorEastAsia" w:hAnsiTheme="minorEastAsia" w:eastAsiaTheme="minorEastAsia"/>
                <w:color w:val="000000" w:themeColor="text1"/>
              </w:rPr>
              <w:t>年条例第</w:t>
            </w:r>
            <w:r>
              <w:rPr>
                <w:rFonts w:hint="eastAsia" w:asciiTheme="minorEastAsia" w:hAnsiTheme="minorEastAsia" w:eastAsiaTheme="minorEastAsia"/>
                <w:color w:val="000000" w:themeColor="text1"/>
              </w:rPr>
              <w:t>19</w:t>
            </w:r>
            <w:r>
              <w:rPr>
                <w:rFonts w:hint="eastAsia" w:asciiTheme="minorEastAsia" w:hAnsiTheme="minorEastAsia" w:eastAsiaTheme="minorEastAsia"/>
                <w:color w:val="000000" w:themeColor="text1"/>
              </w:rPr>
              <w:t>号）</w:t>
            </w:r>
          </w:p>
          <w:p>
            <w:pPr>
              <w:pStyle w:val="0"/>
              <w:autoSpaceDE w:val="0"/>
              <w:autoSpaceDN w:val="0"/>
              <w:spacing w:line="22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費用　：　指定地域密着型サービスに要する費用の額の算定に関する基準（平成</w:t>
            </w:r>
            <w:r>
              <w:rPr>
                <w:rFonts w:hint="eastAsia" w:asciiTheme="minorEastAsia" w:hAnsiTheme="minorEastAsia" w:eastAsiaTheme="minorEastAsia"/>
                <w:color w:val="000000" w:themeColor="text1"/>
              </w:rPr>
              <w:t>18</w:t>
            </w:r>
            <w:r>
              <w:rPr>
                <w:rFonts w:hint="eastAsia" w:asciiTheme="minorEastAsia" w:hAnsiTheme="minorEastAsia" w:eastAsiaTheme="minorEastAsia"/>
                <w:color w:val="000000" w:themeColor="text1"/>
              </w:rPr>
              <w:t>年厚生労働省告示第</w:t>
            </w:r>
            <w:r>
              <w:rPr>
                <w:rFonts w:hint="eastAsia" w:asciiTheme="minorEastAsia" w:hAnsiTheme="minorEastAsia" w:eastAsiaTheme="minorEastAsia"/>
                <w:color w:val="000000" w:themeColor="text1"/>
              </w:rPr>
              <w:t>126</w:t>
            </w:r>
            <w:r>
              <w:rPr>
                <w:rFonts w:hint="eastAsia" w:asciiTheme="minorEastAsia" w:hAnsiTheme="minorEastAsia" w:eastAsiaTheme="minorEastAsia"/>
                <w:color w:val="000000" w:themeColor="text1"/>
              </w:rPr>
              <w:t>号）</w:t>
            </w:r>
          </w:p>
          <w:p>
            <w:pPr>
              <w:pStyle w:val="0"/>
              <w:autoSpaceDE w:val="0"/>
              <w:autoSpaceDN w:val="0"/>
              <w:spacing w:line="22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予防</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指定地域密着型介護予防サービスに要する費用の額の算定に関する基準（平成</w:t>
            </w:r>
            <w:r>
              <w:rPr>
                <w:rFonts w:hint="eastAsia" w:asciiTheme="minorEastAsia" w:hAnsiTheme="minorEastAsia" w:eastAsiaTheme="minorEastAsia"/>
                <w:color w:val="000000" w:themeColor="text1"/>
              </w:rPr>
              <w:t>18</w:t>
            </w:r>
            <w:r>
              <w:rPr>
                <w:rFonts w:hint="eastAsia" w:asciiTheme="minorEastAsia" w:hAnsiTheme="minorEastAsia" w:eastAsiaTheme="minorEastAsia"/>
                <w:color w:val="000000" w:themeColor="text1"/>
              </w:rPr>
              <w:t>年厚生労働省告示第</w:t>
            </w:r>
            <w:r>
              <w:rPr>
                <w:rFonts w:hint="eastAsia" w:asciiTheme="minorEastAsia" w:hAnsiTheme="minorEastAsia" w:eastAsiaTheme="minorEastAsia"/>
                <w:color w:val="000000" w:themeColor="text1"/>
              </w:rPr>
              <w:t>128</w:t>
            </w:r>
            <w:r>
              <w:rPr>
                <w:rFonts w:hint="eastAsia" w:asciiTheme="minorEastAsia" w:hAnsiTheme="minorEastAsia" w:eastAsiaTheme="minorEastAsia"/>
                <w:color w:val="000000" w:themeColor="text1"/>
              </w:rPr>
              <w:t>号）</w:t>
            </w:r>
          </w:p>
          <w:p>
            <w:pPr>
              <w:pStyle w:val="0"/>
              <w:autoSpaceDE w:val="0"/>
              <w:autoSpaceDN w:val="0"/>
              <w:spacing w:line="220" w:lineRule="exact"/>
              <w:ind w:left="1078" w:hanging="1078" w:hangingChars="600"/>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rPr>
              <w:t>費用通知　：　指定地域密着型サービスに要する費用の額の算定に関する基準及び指定地域密着型介護予防サービスに要する費用の額の算定に関する基準の制定に伴う実施上の留意事項について</w:t>
            </w:r>
            <w:r>
              <w:rPr>
                <w:rFonts w:hint="eastAsia" w:asciiTheme="minorEastAsia" w:hAnsiTheme="minorEastAsia" w:eastAsiaTheme="minorEastAsia"/>
                <w:color w:val="000000" w:themeColor="text1"/>
                <w:w w:val="98"/>
              </w:rPr>
              <w:t>（平成</w:t>
            </w:r>
            <w:r>
              <w:rPr>
                <w:rFonts w:hint="eastAsia" w:asciiTheme="minorEastAsia" w:hAnsiTheme="minorEastAsia" w:eastAsiaTheme="minorEastAsia"/>
                <w:color w:val="000000" w:themeColor="text1"/>
                <w:w w:val="98"/>
              </w:rPr>
              <w:t>18</w:t>
            </w:r>
            <w:r>
              <w:rPr>
                <w:rFonts w:hint="eastAsia" w:asciiTheme="minorEastAsia" w:hAnsiTheme="minorEastAsia" w:eastAsiaTheme="minorEastAsia"/>
                <w:color w:val="000000" w:themeColor="text1"/>
                <w:w w:val="98"/>
              </w:rPr>
              <w:t>年</w:t>
            </w:r>
            <w:r>
              <w:rPr>
                <w:rFonts w:hint="eastAsia" w:asciiTheme="minorEastAsia" w:hAnsiTheme="minorEastAsia" w:eastAsiaTheme="minorEastAsia"/>
                <w:color w:val="000000" w:themeColor="text1"/>
                <w:w w:val="98"/>
              </w:rPr>
              <w:t>3</w:t>
            </w:r>
            <w:r>
              <w:rPr>
                <w:rFonts w:hint="eastAsia" w:asciiTheme="minorEastAsia" w:hAnsiTheme="minorEastAsia" w:eastAsiaTheme="minorEastAsia"/>
                <w:color w:val="000000" w:themeColor="text1"/>
                <w:w w:val="98"/>
              </w:rPr>
              <w:t>月</w:t>
            </w:r>
            <w:r>
              <w:rPr>
                <w:rFonts w:hint="eastAsia" w:asciiTheme="minorEastAsia" w:hAnsiTheme="minorEastAsia" w:eastAsiaTheme="minorEastAsia"/>
                <w:color w:val="000000" w:themeColor="text1"/>
                <w:w w:val="98"/>
              </w:rPr>
              <w:t>31</w:t>
            </w:r>
            <w:r>
              <w:rPr>
                <w:rFonts w:hint="eastAsia" w:asciiTheme="minorEastAsia" w:hAnsiTheme="minorEastAsia" w:eastAsiaTheme="minorEastAsia"/>
                <w:color w:val="000000" w:themeColor="text1"/>
                <w:w w:val="98"/>
              </w:rPr>
              <w:t>日老計発</w:t>
            </w:r>
            <w:r>
              <w:rPr>
                <w:rFonts w:hint="eastAsia" w:asciiTheme="minorEastAsia" w:hAnsiTheme="minorEastAsia" w:eastAsiaTheme="minorEastAsia"/>
                <w:color w:val="000000" w:themeColor="text1"/>
                <w:w w:val="98"/>
              </w:rPr>
              <w:t>0331005</w:t>
            </w:r>
            <w:r>
              <w:rPr>
                <w:rFonts w:hint="eastAsia" w:asciiTheme="minorEastAsia" w:hAnsiTheme="minorEastAsia" w:eastAsiaTheme="minorEastAsia"/>
                <w:color w:val="000000" w:themeColor="text1"/>
                <w:w w:val="98"/>
              </w:rPr>
              <w:t>号・老振発</w:t>
            </w:r>
            <w:r>
              <w:rPr>
                <w:rFonts w:hint="eastAsia" w:asciiTheme="minorEastAsia" w:hAnsiTheme="minorEastAsia" w:eastAsiaTheme="minorEastAsia"/>
                <w:color w:val="000000" w:themeColor="text1"/>
                <w:w w:val="98"/>
              </w:rPr>
              <w:t>0331005</w:t>
            </w:r>
            <w:r>
              <w:rPr>
                <w:rFonts w:hint="eastAsia" w:asciiTheme="minorEastAsia" w:hAnsiTheme="minorEastAsia" w:eastAsiaTheme="minorEastAsia"/>
                <w:color w:val="000000" w:themeColor="text1"/>
                <w:w w:val="98"/>
              </w:rPr>
              <w:t>号・老老発</w:t>
            </w:r>
            <w:r>
              <w:rPr>
                <w:rFonts w:hint="eastAsia" w:asciiTheme="minorEastAsia" w:hAnsiTheme="minorEastAsia" w:eastAsiaTheme="minorEastAsia"/>
                <w:color w:val="000000" w:themeColor="text1"/>
                <w:w w:val="98"/>
              </w:rPr>
              <w:t>0331018</w:t>
            </w:r>
            <w:r>
              <w:rPr>
                <w:rFonts w:hint="eastAsia" w:asciiTheme="minorEastAsia" w:hAnsiTheme="minorEastAsia" w:eastAsiaTheme="minorEastAsia"/>
                <w:color w:val="000000" w:themeColor="text1"/>
                <w:w w:val="98"/>
              </w:rPr>
              <w:t>号厚生労働省老健局計画・振興・老人保健課長連名通知）</w:t>
            </w:r>
          </w:p>
        </w:tc>
      </w:tr>
    </w:tbl>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　　</w:t>
      </w:r>
    </w:p>
    <w:p>
      <w:pPr>
        <w:pStyle w:val="0"/>
        <w:spacing w:line="28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（目次）</w:t>
      </w:r>
    </w:p>
    <w:tbl>
      <w:tblPr>
        <w:tblStyle w:val="29"/>
        <w:tblW w:w="10212" w:type="dxa"/>
        <w:tblInd w:w="28" w:type="dxa"/>
        <w:tblLayout w:type="fixed"/>
        <w:tblCellMar>
          <w:left w:w="28" w:type="dxa"/>
          <w:right w:w="28" w:type="dxa"/>
        </w:tblCellMar>
        <w:tblLook w:firstRow="1" w:lastRow="0" w:firstColumn="1" w:lastColumn="0" w:noHBand="0" w:noVBand="1" w:val="04A0"/>
      </w:tblPr>
      <w:tblGrid>
        <w:gridCol w:w="362"/>
        <w:gridCol w:w="770"/>
        <w:gridCol w:w="3260"/>
        <w:gridCol w:w="427"/>
        <w:gridCol w:w="283"/>
        <w:gridCol w:w="1237"/>
        <w:gridCol w:w="36"/>
        <w:gridCol w:w="855"/>
        <w:gridCol w:w="2126"/>
        <w:gridCol w:w="420"/>
        <w:gridCol w:w="13"/>
        <w:gridCol w:w="410"/>
        <w:gridCol w:w="13"/>
      </w:tblGrid>
      <w:tr>
        <w:trPr>
          <w:gridBefore w:val="1"/>
          <w:gridAfter w:val="3"/>
          <w:wBefore w:w="362" w:type="dxa"/>
          <w:wAfter w:w="436" w:type="dxa"/>
        </w:trPr>
        <w:tc>
          <w:tcPr>
            <w:tcW w:w="4457" w:type="dxa"/>
            <w:gridSpan w:val="3"/>
            <w:shd w:val="pct10" w:color="auto" w:fill="auto"/>
            <w:tcMar>
              <w:left w:w="28" w:type="dxa"/>
              <w:right w:w="28" w:type="dxa"/>
            </w:tcMar>
            <w:vAlign w:val="center"/>
          </w:tcPr>
          <w:p>
            <w:pPr>
              <w:pStyle w:val="0"/>
              <w:spacing w:line="270" w:lineRule="exact"/>
              <w:jc w:val="left"/>
              <w:rPr>
                <w:rFonts w:hint="default"/>
              </w:rPr>
            </w:pPr>
            <w:r>
              <w:rPr>
                <w:rFonts w:hint="eastAsia"/>
              </w:rPr>
              <w:t>第１　一般原則・基本方針</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rPr>
            </w:pPr>
          </w:p>
        </w:tc>
        <w:tc>
          <w:tcPr>
            <w:tcW w:w="4254" w:type="dxa"/>
            <w:gridSpan w:val="4"/>
            <w:shd w:val="clear" w:color="auto" w:fill="auto"/>
            <w:tcMar>
              <w:left w:w="28" w:type="dxa"/>
              <w:right w:w="28" w:type="dxa"/>
            </w:tcMar>
            <w:vAlign w:val="center"/>
          </w:tcPr>
          <w:p>
            <w:pPr>
              <w:pStyle w:val="0"/>
              <w:spacing w:line="270" w:lineRule="exact"/>
              <w:jc w:val="left"/>
              <w:rPr>
                <w:rFonts w:hint="default"/>
              </w:rPr>
            </w:pPr>
            <w:r>
              <w:rPr>
                <w:rFonts w:hint="eastAsia"/>
              </w:rPr>
              <w:t>33</w:t>
            </w:r>
            <w:r>
              <w:rPr>
                <w:rFonts w:hint="eastAsia"/>
              </w:rPr>
              <w:t>　地域との連携等</w:t>
            </w:r>
          </w:p>
        </w:tc>
        <w:tc>
          <w:tcPr>
            <w:tcW w:w="420" w:type="dxa"/>
            <w:shd w:val="clear" w:color="auto" w:fill="auto"/>
            <w:vAlign w:val="center"/>
          </w:tcPr>
          <w:p>
            <w:pPr>
              <w:pStyle w:val="0"/>
              <w:spacing w:line="270" w:lineRule="exact"/>
              <w:jc w:val="center"/>
              <w:rPr>
                <w:rFonts w:hint="default"/>
                <w:b w:val="1"/>
                <w:color w:val="FF0000"/>
                <w:sz w:val="22"/>
              </w:rPr>
            </w:pPr>
            <w:r>
              <w:rPr>
                <w:rFonts w:hint="eastAsia"/>
                <w:color w:val="000000" w:themeColor="text1"/>
                <w:sz w:val="22"/>
              </w:rPr>
              <w:t>26</w:t>
            </w:r>
          </w:p>
        </w:tc>
      </w:tr>
      <w:tr>
        <w:trPr>
          <w:gridBefore w:val="1"/>
          <w:gridAfter w:val="3"/>
          <w:wBefore w:w="362" w:type="dxa"/>
          <w:wAfter w:w="436" w:type="dxa"/>
        </w:trPr>
        <w:tc>
          <w:tcPr>
            <w:tcW w:w="4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1</w:t>
            </w:r>
            <w:r>
              <w:rPr>
                <w:rFonts w:hint="eastAsia"/>
                <w:color w:val="000000" w:themeColor="text1"/>
              </w:rPr>
              <w:t>　一般原則</w:t>
            </w:r>
          </w:p>
        </w:tc>
        <w:tc>
          <w:tcPr>
            <w:tcW w:w="42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34</w:t>
            </w:r>
            <w:r>
              <w:rPr>
                <w:rFonts w:hint="eastAsia"/>
                <w:color w:val="000000" w:themeColor="text1"/>
              </w:rPr>
              <w:t>　事故発生時の対応</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27</w:t>
            </w:r>
          </w:p>
        </w:tc>
      </w:tr>
      <w:tr>
        <w:trPr>
          <w:gridBefore w:val="1"/>
          <w:gridAfter w:val="3"/>
          <w:wBefore w:w="362" w:type="dxa"/>
          <w:wAfter w:w="436" w:type="dxa"/>
          <w:trHeight w:val="330" w:hRule="atLeast"/>
        </w:trPr>
        <w:tc>
          <w:tcPr>
            <w:tcW w:w="4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spacing w:line="270" w:lineRule="exact"/>
              <w:rPr>
                <w:rFonts w:hint="default"/>
                <w:color w:val="000000" w:themeColor="text1"/>
              </w:rPr>
            </w:pPr>
            <w:bookmarkStart w:id="0" w:name="_Hlk164349807"/>
            <w:r>
              <w:rPr>
                <w:rFonts w:hint="eastAsia"/>
                <w:color w:val="000000" w:themeColor="text1"/>
              </w:rPr>
              <w:t xml:space="preserve"> 2</w:t>
            </w:r>
            <w:r>
              <w:rPr>
                <w:rFonts w:hint="eastAsia"/>
                <w:color w:val="000000" w:themeColor="text1"/>
              </w:rPr>
              <w:t>　基本方針</w:t>
            </w:r>
            <w:bookmarkEnd w:id="0"/>
          </w:p>
        </w:tc>
        <w:tc>
          <w:tcPr>
            <w:tcW w:w="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70" w:lineRule="exact"/>
              <w:jc w:val="center"/>
              <w:rPr>
                <w:rFonts w:hint="default"/>
                <w:color w:val="000000" w:themeColor="text1"/>
                <w:sz w:val="22"/>
              </w:rPr>
            </w:pPr>
            <w:r>
              <w:rPr>
                <w:rFonts w:hint="eastAsia"/>
                <w:color w:val="000000" w:themeColor="text1"/>
                <w:sz w:val="22"/>
              </w:rPr>
              <w:t>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p>
        </w:tc>
        <w:tc>
          <w:tcPr>
            <w:tcW w:w="4254" w:type="dxa"/>
            <w:gridSpan w:val="4"/>
            <w:tcMar>
              <w:left w:w="28" w:type="dxa"/>
              <w:right w:w="28" w:type="dxa"/>
            </w:tcMar>
            <w:vAlign w:val="center"/>
          </w:tcPr>
          <w:p>
            <w:pPr>
              <w:pStyle w:val="0"/>
              <w:spacing w:line="270" w:lineRule="exact"/>
              <w:ind w:left="180" w:hanging="180" w:hangingChars="100"/>
              <w:rPr>
                <w:rFonts w:hint="default"/>
                <w:color w:val="000000" w:themeColor="text1"/>
              </w:rPr>
            </w:pPr>
            <w:r>
              <w:rPr>
                <w:rFonts w:hint="eastAsia"/>
                <w:color w:val="000000" w:themeColor="text1"/>
              </w:rPr>
              <w:t>35</w:t>
            </w:r>
            <w:r>
              <w:rPr>
                <w:rFonts w:hint="eastAsia"/>
                <w:color w:val="000000" w:themeColor="text1"/>
              </w:rPr>
              <w:t>　</w:t>
            </w:r>
            <w:r>
              <w:rPr>
                <w:rFonts w:hint="eastAsia"/>
                <w:color w:val="000000" w:themeColor="text1"/>
                <w:sz w:val="18"/>
              </w:rPr>
              <w:t>利用者の安全並びに介護サービスの質の確保及び職員の負担軽減に資する方策を検討するための委員会</w:t>
            </w:r>
          </w:p>
        </w:tc>
        <w:tc>
          <w:tcPr>
            <w:tcW w:w="420"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27</w:t>
            </w:r>
          </w:p>
        </w:tc>
      </w:tr>
      <w:tr>
        <w:trPr>
          <w:gridBefore w:val="1"/>
          <w:gridAfter w:val="3"/>
          <w:wBefore w:w="362" w:type="dxa"/>
          <w:wAfter w:w="436" w:type="dxa"/>
        </w:trPr>
        <w:tc>
          <w:tcPr>
            <w:tcW w:w="4457" w:type="dxa"/>
            <w:gridSpan w:val="3"/>
            <w:shd w:val="pct10" w:color="auto" w:fill="auto"/>
            <w:tcMar>
              <w:left w:w="28" w:type="dxa"/>
              <w:right w:w="28" w:type="dxa"/>
            </w:tcMar>
            <w:vAlign w:val="center"/>
          </w:tcPr>
          <w:p>
            <w:pPr>
              <w:pStyle w:val="0"/>
              <w:spacing w:line="270" w:lineRule="exact"/>
              <w:jc w:val="left"/>
              <w:rPr>
                <w:rFonts w:hint="default"/>
                <w:color w:val="000000" w:themeColor="text1"/>
                <w:sz w:val="22"/>
              </w:rPr>
            </w:pPr>
            <w:r>
              <w:rPr>
                <w:rFonts w:hint="eastAsia"/>
                <w:color w:val="000000" w:themeColor="text1"/>
              </w:rPr>
              <w:t>第２　人員基準</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36</w:t>
            </w:r>
            <w:r>
              <w:rPr>
                <w:rFonts w:hint="eastAsia"/>
                <w:color w:val="000000" w:themeColor="text1"/>
              </w:rPr>
              <w:t>　会計の区分</w:t>
            </w:r>
          </w:p>
        </w:tc>
        <w:tc>
          <w:tcPr>
            <w:tcW w:w="42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27</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用語の定義</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37</w:t>
            </w:r>
            <w:r>
              <w:rPr>
                <w:rFonts w:hint="eastAsia"/>
                <w:color w:val="000000" w:themeColor="text1"/>
              </w:rPr>
              <w:t>　記録の整備</w:t>
            </w:r>
          </w:p>
        </w:tc>
        <w:tc>
          <w:tcPr>
            <w:tcW w:w="4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70" w:lineRule="exact"/>
              <w:jc w:val="center"/>
              <w:rPr>
                <w:rFonts w:hint="default"/>
                <w:color w:val="000000" w:themeColor="text1"/>
                <w:sz w:val="22"/>
              </w:rPr>
            </w:pPr>
            <w:r>
              <w:rPr>
                <w:rFonts w:hint="eastAsia"/>
                <w:color w:val="000000" w:themeColor="text1"/>
                <w:sz w:val="22"/>
              </w:rPr>
              <w:t>28</w:t>
            </w:r>
          </w:p>
        </w:tc>
      </w:tr>
      <w:tr>
        <w:trPr>
          <w:gridBefore w:val="1"/>
          <w:gridAfter w:val="3"/>
          <w:wBefore w:w="362" w:type="dxa"/>
          <w:wAfter w:w="436" w:type="dxa"/>
        </w:trPr>
        <w:tc>
          <w:tcPr>
            <w:tcW w:w="4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みなし規定</w:t>
            </w:r>
          </w:p>
        </w:tc>
        <w:tc>
          <w:tcPr>
            <w:tcW w:w="42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4</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shd w:val="clear" w:color="auto" w:fill="auto"/>
            <w:tcMar>
              <w:left w:w="28" w:type="dxa"/>
              <w:right w:w="28" w:type="dxa"/>
            </w:tcMar>
            <w:vAlign w:val="center"/>
          </w:tcPr>
          <w:p>
            <w:pPr>
              <w:pStyle w:val="0"/>
              <w:spacing w:line="270" w:lineRule="exact"/>
              <w:jc w:val="left"/>
              <w:rPr>
                <w:rFonts w:hint="default"/>
                <w:color w:val="000000" w:themeColor="text1"/>
              </w:rPr>
            </w:pPr>
            <w:r>
              <w:rPr>
                <w:rFonts w:hint="eastAsia"/>
                <w:color w:val="000000" w:themeColor="text1"/>
              </w:rPr>
              <w:t>38</w:t>
            </w:r>
            <w:r>
              <w:rPr>
                <w:rFonts w:hint="eastAsia"/>
                <w:color w:val="000000" w:themeColor="text1"/>
              </w:rPr>
              <w:t>　電磁的記録等</w:t>
            </w:r>
          </w:p>
        </w:tc>
        <w:tc>
          <w:tcPr>
            <w:tcW w:w="420" w:type="dxa"/>
            <w:shd w:val="clear" w:color="auto" w:fill="auto"/>
            <w:vAlign w:val="top"/>
          </w:tcPr>
          <w:p>
            <w:pPr>
              <w:pStyle w:val="0"/>
              <w:spacing w:line="270" w:lineRule="exact"/>
              <w:ind w:firstLine="100" w:firstLineChars="50"/>
              <w:jc w:val="left"/>
              <w:rPr>
                <w:rFonts w:hint="default"/>
                <w:color w:val="000000" w:themeColor="text1"/>
              </w:rPr>
            </w:pPr>
            <w:r>
              <w:rPr>
                <w:rFonts w:hint="eastAsia"/>
                <w:color w:val="000000" w:themeColor="text1"/>
                <w:sz w:val="22"/>
              </w:rPr>
              <w:t>28</w:t>
            </w:r>
          </w:p>
        </w:tc>
      </w:tr>
      <w:tr>
        <w:trPr>
          <w:gridBefore w:val="1"/>
          <w:gridAfter w:val="2"/>
          <w:wBefore w:w="362" w:type="dxa"/>
          <w:wAfter w:w="423" w:type="dxa"/>
        </w:trPr>
        <w:tc>
          <w:tcPr>
            <w:tcW w:w="4030" w:type="dxa"/>
            <w:gridSpan w:val="2"/>
            <w:shd w:val="clear" w:color="auto" w:fill="auto"/>
            <w:tcMar>
              <w:left w:w="28" w:type="dxa"/>
              <w:right w:w="28" w:type="dxa"/>
            </w:tcMar>
            <w:vAlign w:val="center"/>
          </w:tcPr>
          <w:p>
            <w:pPr>
              <w:pStyle w:val="0"/>
              <w:spacing w:line="270" w:lineRule="exact"/>
              <w:rPr>
                <w:rFonts w:hint="default"/>
                <w:color w:val="000000" w:themeColor="text1"/>
              </w:rPr>
            </w:pPr>
            <w:bookmarkStart w:id="1" w:name="_Hlk164350255"/>
            <w:r>
              <w:rPr>
                <w:rFonts w:hint="eastAsia"/>
                <w:color w:val="000000" w:themeColor="text1"/>
              </w:rPr>
              <w:t xml:space="preserve"> 1</w:t>
            </w:r>
            <w:r>
              <w:rPr>
                <w:rFonts w:hint="eastAsia"/>
                <w:color w:val="000000" w:themeColor="text1"/>
              </w:rPr>
              <w:t>　介護従業者</w:t>
            </w:r>
            <w:bookmarkEnd w:id="1"/>
          </w:p>
        </w:tc>
        <w:tc>
          <w:tcPr>
            <w:tcW w:w="427" w:type="dxa"/>
            <w:shd w:val="clear" w:color="auto" w:fill="auto"/>
            <w:vAlign w:val="center"/>
          </w:tcPr>
          <w:p>
            <w:pPr>
              <w:pStyle w:val="0"/>
              <w:spacing w:line="270" w:lineRule="exact"/>
              <w:jc w:val="center"/>
              <w:rPr>
                <w:rFonts w:hint="default"/>
                <w:color w:val="000000" w:themeColor="text1"/>
              </w:rPr>
            </w:pPr>
            <w:r>
              <w:rPr>
                <w:rFonts w:hint="eastAsia"/>
                <w:color w:val="000000" w:themeColor="text1"/>
              </w:rPr>
              <w:t>4</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p>
        </w:tc>
        <w:tc>
          <w:tcPr>
            <w:tcW w:w="4687" w:type="dxa"/>
            <w:gridSpan w:val="6"/>
            <w:shd w:val="clear" w:color="auto" w:themeFill="background1" w:themeFillTint="FF" w:themeFillShade="D9"/>
            <w:tcMar>
              <w:left w:w="28" w:type="dxa"/>
              <w:right w:w="28" w:type="dxa"/>
            </w:tcMar>
            <w:vAlign w:val="center"/>
          </w:tcPr>
          <w:p>
            <w:pPr>
              <w:pStyle w:val="0"/>
              <w:spacing w:line="270" w:lineRule="exact"/>
              <w:rPr>
                <w:rFonts w:hint="default"/>
                <w:color w:val="000000" w:themeColor="text1"/>
                <w:sz w:val="22"/>
              </w:rPr>
            </w:pPr>
            <w:r>
              <w:rPr>
                <w:rFonts w:hint="eastAsia"/>
                <w:color w:val="000000" w:themeColor="text1"/>
              </w:rPr>
              <w:t>第５　介護予防認知症対応型共同生活介護の支援基準</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jc w:val="left"/>
              <w:rPr>
                <w:rFonts w:hint="default"/>
                <w:color w:val="000000" w:themeColor="text1"/>
              </w:rPr>
            </w:pPr>
            <w:r>
              <w:rPr>
                <w:rFonts w:hint="eastAsia"/>
                <w:color w:val="000000" w:themeColor="text1"/>
              </w:rPr>
              <w:t xml:space="preserve"> 2</w:t>
            </w:r>
            <w:r>
              <w:rPr>
                <w:rFonts w:hint="eastAsia"/>
                <w:color w:val="000000" w:themeColor="text1"/>
              </w:rPr>
              <w:t>　計画作成担当者</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spacing w:line="270" w:lineRule="exact"/>
              <w:jc w:val="left"/>
              <w:rPr>
                <w:rFonts w:hint="default"/>
                <w:color w:val="000000" w:themeColor="text1"/>
              </w:rPr>
            </w:pPr>
            <w:r>
              <w:rPr>
                <w:rFonts w:hint="eastAsia"/>
                <w:color w:val="000000" w:themeColor="text1"/>
              </w:rPr>
              <w:t>1</w:t>
            </w:r>
            <w:r>
              <w:rPr>
                <w:rFonts w:hint="eastAsia"/>
                <w:color w:val="000000" w:themeColor="text1"/>
              </w:rPr>
              <w:t>　基本取扱方針</w:t>
            </w:r>
          </w:p>
        </w:tc>
        <w:tc>
          <w:tcPr>
            <w:tcW w:w="4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70" w:lineRule="exact"/>
              <w:ind w:firstLine="100" w:firstLineChars="50"/>
              <w:jc w:val="left"/>
              <w:rPr>
                <w:rFonts w:hint="default"/>
                <w:color w:val="000000" w:themeColor="text1"/>
              </w:rPr>
            </w:pPr>
            <w:r>
              <w:rPr>
                <w:rFonts w:hint="eastAsia"/>
                <w:color w:val="000000" w:themeColor="text1"/>
                <w:sz w:val="22"/>
              </w:rPr>
              <w:t>30</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3</w:t>
            </w:r>
            <w:r>
              <w:rPr>
                <w:rFonts w:hint="eastAsia"/>
                <w:color w:val="000000" w:themeColor="text1"/>
              </w:rPr>
              <w:t>　管理者</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shd w:val="clear" w:color="auto" w:fill="auto"/>
            <w:tcMar>
              <w:left w:w="28" w:type="dxa"/>
              <w:right w:w="28" w:type="dxa"/>
            </w:tcMar>
            <w:vAlign w:val="center"/>
          </w:tcPr>
          <w:p>
            <w:pPr>
              <w:pStyle w:val="0"/>
              <w:spacing w:line="270" w:lineRule="exact"/>
              <w:jc w:val="left"/>
              <w:rPr>
                <w:rFonts w:hint="default"/>
                <w:color w:val="000000" w:themeColor="text1"/>
                <w:sz w:val="22"/>
              </w:rPr>
            </w:pPr>
            <w:r>
              <w:rPr>
                <w:rFonts w:hint="eastAsia"/>
                <w:color w:val="000000" w:themeColor="text1"/>
              </w:rPr>
              <w:t>2</w:t>
            </w:r>
            <w:r>
              <w:rPr>
                <w:rFonts w:hint="eastAsia"/>
                <w:color w:val="000000" w:themeColor="text1"/>
              </w:rPr>
              <w:t>　具体的取扱方針</w:t>
            </w:r>
          </w:p>
        </w:tc>
        <w:tc>
          <w:tcPr>
            <w:tcW w:w="420" w:type="dxa"/>
            <w:shd w:val="clear" w:color="auto" w:fill="auto"/>
            <w:vAlign w:val="center"/>
          </w:tcPr>
          <w:p>
            <w:pPr>
              <w:pStyle w:val="0"/>
              <w:spacing w:line="270" w:lineRule="exact"/>
              <w:jc w:val="left"/>
              <w:rPr>
                <w:rFonts w:hint="default"/>
                <w:color w:val="000000" w:themeColor="text1"/>
                <w:sz w:val="22"/>
              </w:rPr>
            </w:pPr>
            <w:r>
              <w:rPr>
                <w:rFonts w:hint="eastAsia"/>
                <w:color w:val="000000" w:themeColor="text1"/>
              </w:rPr>
              <w:t xml:space="preserve"> </w:t>
            </w:r>
            <w:r>
              <w:rPr>
                <w:rFonts w:hint="eastAsia"/>
                <w:color w:val="000000" w:themeColor="text1"/>
                <w:sz w:val="22"/>
              </w:rPr>
              <w:t>30</w:t>
            </w:r>
          </w:p>
        </w:tc>
      </w:tr>
      <w:tr>
        <w:trPr>
          <w:gridBefore w:val="1"/>
          <w:gridAfter w:val="2"/>
          <w:wBefore w:w="362" w:type="dxa"/>
          <w:wAfter w:w="423" w:type="dxa"/>
        </w:trPr>
        <w:tc>
          <w:tcPr>
            <w:tcW w:w="4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4</w:t>
            </w:r>
            <w:r>
              <w:rPr>
                <w:rFonts w:hint="eastAsia"/>
                <w:color w:val="000000" w:themeColor="text1"/>
              </w:rPr>
              <w:t>　代表者</w:t>
            </w:r>
          </w:p>
        </w:tc>
        <w:tc>
          <w:tcPr>
            <w:tcW w:w="42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687" w:type="dxa"/>
            <w:gridSpan w:val="6"/>
            <w:shd w:val="clear" w:color="auto" w:themeFill="background1" w:themeFillTint="FF" w:themeFillShade="D9"/>
            <w:tcMar>
              <w:left w:w="28" w:type="dxa"/>
              <w:right w:w="28" w:type="dxa"/>
            </w:tcMar>
            <w:vAlign w:val="center"/>
          </w:tcPr>
          <w:p>
            <w:pPr>
              <w:pStyle w:val="0"/>
              <w:spacing w:line="270" w:lineRule="exact"/>
              <w:jc w:val="left"/>
              <w:rPr>
                <w:rFonts w:hint="default"/>
                <w:color w:val="000000" w:themeColor="text1"/>
                <w:sz w:val="22"/>
              </w:rPr>
            </w:pPr>
            <w:r>
              <w:rPr>
                <w:rFonts w:hint="eastAsia"/>
                <w:color w:val="000000" w:themeColor="text1"/>
              </w:rPr>
              <w:t>第６　介護報酬</w:t>
            </w:r>
          </w:p>
        </w:tc>
      </w:tr>
      <w:tr>
        <w:trPr>
          <w:gridBefore w:val="1"/>
          <w:gridAfter w:val="3"/>
          <w:wBefore w:w="362" w:type="dxa"/>
          <w:wAfter w:w="436" w:type="dxa"/>
        </w:trPr>
        <w:tc>
          <w:tcPr>
            <w:tcW w:w="4457" w:type="dxa"/>
            <w:gridSpan w:val="3"/>
            <w:shd w:val="pct10" w:color="auto" w:fill="auto"/>
            <w:tcMar>
              <w:left w:w="28" w:type="dxa"/>
              <w:right w:w="28" w:type="dxa"/>
            </w:tcMar>
            <w:vAlign w:val="center"/>
          </w:tcPr>
          <w:p>
            <w:pPr>
              <w:pStyle w:val="0"/>
              <w:spacing w:line="270" w:lineRule="exact"/>
              <w:jc w:val="left"/>
              <w:rPr>
                <w:rFonts w:hint="default"/>
                <w:color w:val="000000" w:themeColor="text1"/>
              </w:rPr>
            </w:pPr>
            <w:r>
              <w:rPr>
                <w:rFonts w:hint="eastAsia"/>
                <w:color w:val="000000" w:themeColor="text1"/>
              </w:rPr>
              <w:t>第３　設備基準</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1</w:t>
            </w:r>
            <w:r>
              <w:rPr>
                <w:rFonts w:hint="eastAsia"/>
                <w:color w:val="000000" w:themeColor="text1"/>
              </w:rPr>
              <w:t>　基本的事項</w:t>
            </w:r>
          </w:p>
        </w:tc>
        <w:tc>
          <w:tcPr>
            <w:tcW w:w="42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32</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みなし規定</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2</w:t>
            </w:r>
            <w:r>
              <w:rPr>
                <w:rFonts w:hint="eastAsia"/>
                <w:color w:val="000000" w:themeColor="text1"/>
              </w:rPr>
              <w:t>　サービス種類相互の算定関係</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32</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1</w:t>
            </w:r>
            <w:r>
              <w:rPr>
                <w:rFonts w:hint="eastAsia"/>
                <w:color w:val="000000" w:themeColor="text1"/>
              </w:rPr>
              <w:t>　共同生活住居</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3</w:t>
            </w:r>
            <w:r>
              <w:rPr>
                <w:rFonts w:hint="eastAsia"/>
                <w:color w:val="000000" w:themeColor="text1"/>
              </w:rPr>
              <w:t>　認知症高齢者の日常生活自立度の決定方法</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32</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2</w:t>
            </w:r>
            <w:r>
              <w:rPr>
                <w:rFonts w:hint="eastAsia"/>
                <w:color w:val="000000" w:themeColor="text1"/>
              </w:rPr>
              <w:t>　設備</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4</w:t>
            </w:r>
            <w:r>
              <w:rPr>
                <w:rFonts w:hint="eastAsia"/>
                <w:color w:val="000000" w:themeColor="text1"/>
              </w:rPr>
              <w:t>　認知症対応型共同生活介護費</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32</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bookmarkStart w:id="2" w:name="_Hlk164350163"/>
            <w:r>
              <w:rPr>
                <w:rFonts w:hint="eastAsia"/>
                <w:color w:val="000000" w:themeColor="text1"/>
              </w:rPr>
              <w:t xml:space="preserve"> 3</w:t>
            </w:r>
            <w:r>
              <w:rPr>
                <w:rFonts w:hint="eastAsia"/>
                <w:color w:val="000000" w:themeColor="text1"/>
              </w:rPr>
              <w:t>　消火設備等</w:t>
            </w:r>
            <w:bookmarkEnd w:id="2"/>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5</w:t>
            </w:r>
            <w:r>
              <w:rPr>
                <w:rFonts w:hint="eastAsia"/>
                <w:color w:val="000000" w:themeColor="text1"/>
              </w:rPr>
              <w:t>　短期利用認知症対応型共同生活介護費</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33</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4</w:t>
            </w:r>
            <w:r>
              <w:rPr>
                <w:rFonts w:hint="eastAsia"/>
                <w:color w:val="000000" w:themeColor="text1"/>
              </w:rPr>
              <w:t>　居室</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6</w:t>
            </w:r>
            <w:r>
              <w:rPr>
                <w:rFonts w:hint="eastAsia"/>
                <w:color w:val="000000" w:themeColor="text1"/>
              </w:rPr>
              <w:t>　</w:t>
            </w:r>
            <w:r>
              <w:rPr>
                <w:rFonts w:hint="eastAsia"/>
                <w:color w:val="000000" w:themeColor="text1"/>
                <w:w w:val="94"/>
              </w:rPr>
              <w:t>夜勤職員の勤務条件基準を満たさない場合の減算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34</w:t>
            </w:r>
          </w:p>
        </w:tc>
      </w:tr>
      <w:tr>
        <w:trPr>
          <w:gridBefore w:val="1"/>
          <w:gridAfter w:val="3"/>
          <w:wBefore w:w="362" w:type="dxa"/>
          <w:wAfter w:w="436" w:type="dxa"/>
        </w:trPr>
        <w:tc>
          <w:tcPr>
            <w:tcW w:w="4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bookmarkStart w:id="3" w:name="_Hlk164350127"/>
            <w:r>
              <w:rPr>
                <w:rFonts w:hint="eastAsia"/>
                <w:color w:val="000000" w:themeColor="text1"/>
              </w:rPr>
              <w:t xml:space="preserve"> 5</w:t>
            </w:r>
            <w:r>
              <w:rPr>
                <w:rFonts w:hint="eastAsia"/>
                <w:color w:val="000000" w:themeColor="text1"/>
              </w:rPr>
              <w:t>　立地条件</w:t>
            </w:r>
            <w:bookmarkEnd w:id="3"/>
          </w:p>
        </w:tc>
        <w:tc>
          <w:tcPr>
            <w:tcW w:w="42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7</w:t>
            </w:r>
            <w:r>
              <w:rPr>
                <w:rFonts w:hint="eastAsia"/>
                <w:color w:val="000000" w:themeColor="text1"/>
              </w:rPr>
              <w:t>　人員基準欠如・定員超過利用による減算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34</w:t>
            </w:r>
          </w:p>
        </w:tc>
      </w:tr>
      <w:tr>
        <w:trPr>
          <w:gridBefore w:val="1"/>
          <w:gridAfter w:val="3"/>
          <w:wBefore w:w="362" w:type="dxa"/>
          <w:wAfter w:w="436" w:type="dxa"/>
        </w:trPr>
        <w:tc>
          <w:tcPr>
            <w:tcW w:w="4457" w:type="dxa"/>
            <w:gridSpan w:val="3"/>
            <w:shd w:val="pct10" w:color="auto" w:fill="auto"/>
            <w:tcMar>
              <w:left w:w="28" w:type="dxa"/>
              <w:right w:w="28" w:type="dxa"/>
            </w:tcMar>
            <w:vAlign w:val="center"/>
          </w:tcPr>
          <w:p>
            <w:pPr>
              <w:pStyle w:val="0"/>
              <w:spacing w:line="270" w:lineRule="exact"/>
              <w:jc w:val="left"/>
              <w:rPr>
                <w:rFonts w:hint="default"/>
                <w:color w:val="000000" w:themeColor="text1"/>
              </w:rPr>
            </w:pPr>
            <w:r>
              <w:rPr>
                <w:rFonts w:hint="eastAsia"/>
                <w:color w:val="000000" w:themeColor="text1"/>
              </w:rPr>
              <w:t>第４　運営基準</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8</w:t>
            </w:r>
            <w:r>
              <w:rPr>
                <w:rFonts w:hint="eastAsia"/>
                <w:color w:val="000000" w:themeColor="text1"/>
              </w:rPr>
              <w:t>　身体拘束廃止未実施減算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35</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1</w:t>
            </w:r>
            <w:r>
              <w:rPr>
                <w:rFonts w:hint="eastAsia"/>
                <w:color w:val="000000" w:themeColor="text1"/>
              </w:rPr>
              <w:t>　内容及び手続の説明及び同意</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9</w:t>
            </w:r>
            <w:r>
              <w:rPr>
                <w:rFonts w:hint="eastAsia"/>
                <w:color w:val="000000" w:themeColor="text1"/>
              </w:rPr>
              <w:t>　</w:t>
            </w:r>
            <w:r>
              <w:rPr>
                <w:rFonts w:hint="eastAsia" w:asciiTheme="minorEastAsia" w:hAnsiTheme="minorEastAsia" w:eastAsiaTheme="minorEastAsia"/>
                <w:color w:val="000000" w:themeColor="text1"/>
              </w:rPr>
              <w:t>高齢者虐待防止措置未実施減算</w:t>
            </w:r>
            <w:r>
              <w:rPr>
                <w:rFonts w:hint="eastAsia"/>
                <w:color w:val="000000" w:themeColor="text1"/>
              </w:rPr>
              <w:t xml:space="preserve"> </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36</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2</w:t>
            </w:r>
            <w:r>
              <w:rPr>
                <w:rFonts w:hint="eastAsia"/>
                <w:color w:val="000000" w:themeColor="text1"/>
              </w:rPr>
              <w:t>　提供拒否の禁止</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10</w:t>
            </w:r>
            <w:r>
              <w:rPr>
                <w:rFonts w:hint="eastAsia"/>
                <w:color w:val="000000" w:themeColor="text1"/>
              </w:rPr>
              <w:t>　</w:t>
            </w:r>
            <w:r>
              <w:rPr>
                <w:rFonts w:hint="eastAsia" w:asciiTheme="minorEastAsia" w:hAnsiTheme="minorEastAsia" w:eastAsiaTheme="minorEastAsia"/>
                <w:b w:val="0"/>
                <w:color w:val="auto"/>
              </w:rPr>
              <w:t>業務継続計画未策定減算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36</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3</w:t>
            </w:r>
            <w:r>
              <w:rPr>
                <w:rFonts w:hint="eastAsia"/>
                <w:color w:val="000000" w:themeColor="text1"/>
              </w:rPr>
              <w:t>　受給資格等の確認</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11</w:t>
            </w:r>
            <w:r>
              <w:rPr>
                <w:rFonts w:hint="eastAsia"/>
                <w:color w:val="000000" w:themeColor="text1"/>
              </w:rPr>
              <w:t>　夜勤職員の配置を緩和した場合の減算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36</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4</w:t>
            </w:r>
            <w:r>
              <w:rPr>
                <w:rFonts w:hint="eastAsia"/>
                <w:color w:val="000000" w:themeColor="text1"/>
              </w:rPr>
              <w:t>　要介護（要支援）認定の申請等に係る援助</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12</w:t>
            </w:r>
            <w:r>
              <w:rPr>
                <w:rFonts w:hint="eastAsia"/>
                <w:color w:val="000000" w:themeColor="text1"/>
              </w:rPr>
              <w:t>　夜間支援体制加算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37</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5</w:t>
            </w:r>
            <w:r>
              <w:rPr>
                <w:rFonts w:hint="eastAsia"/>
                <w:color w:val="000000" w:themeColor="text1"/>
              </w:rPr>
              <w:t>　入退居</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13</w:t>
            </w:r>
            <w:r>
              <w:rPr>
                <w:rFonts w:hint="eastAsia"/>
                <w:color w:val="000000" w:themeColor="text1"/>
              </w:rPr>
              <w:t>　認知症行動・心理症状緊急対応加算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38</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6</w:t>
            </w:r>
            <w:r>
              <w:rPr>
                <w:rFonts w:hint="eastAsia"/>
                <w:color w:val="000000" w:themeColor="text1"/>
              </w:rPr>
              <w:t>　サービスの提供の記録</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11</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14</w:t>
            </w:r>
            <w:r>
              <w:rPr>
                <w:rFonts w:hint="eastAsia"/>
                <w:color w:val="000000" w:themeColor="text1"/>
              </w:rPr>
              <w:t>　若年性認知症利用者受入加算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38</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7</w:t>
            </w:r>
            <w:r>
              <w:rPr>
                <w:rFonts w:hint="eastAsia"/>
                <w:color w:val="000000" w:themeColor="text1"/>
              </w:rPr>
              <w:t>　利用料等の受領</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11</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15</w:t>
            </w:r>
            <w:r>
              <w:rPr>
                <w:rFonts w:hint="eastAsia"/>
                <w:color w:val="000000" w:themeColor="text1"/>
              </w:rPr>
              <w:t>　入院したときの費用の算定</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38</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8</w:t>
            </w:r>
            <w:r>
              <w:rPr>
                <w:rFonts w:hint="eastAsia"/>
                <w:color w:val="000000" w:themeColor="text1"/>
              </w:rPr>
              <w:t>　保険給付の請求のための証明書の交付</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12</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16</w:t>
            </w:r>
            <w:r>
              <w:rPr>
                <w:rFonts w:hint="eastAsia"/>
                <w:color w:val="000000" w:themeColor="text1"/>
              </w:rPr>
              <w:t>　看取り介護加算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39</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9</w:t>
            </w:r>
            <w:r>
              <w:rPr>
                <w:rFonts w:hint="eastAsia"/>
                <w:color w:val="000000" w:themeColor="text1"/>
              </w:rPr>
              <w:t>　認知症対応型共同生活介護の取扱方針</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12</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17</w:t>
            </w:r>
            <w:r>
              <w:rPr>
                <w:rFonts w:hint="eastAsia"/>
                <w:color w:val="000000" w:themeColor="text1"/>
              </w:rPr>
              <w:t>　初期加算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41</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10</w:t>
            </w:r>
            <w:r>
              <w:rPr>
                <w:rFonts w:hint="eastAsia"/>
                <w:color w:val="000000" w:themeColor="text1"/>
              </w:rPr>
              <w:t>　身体的拘束等の禁止</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18</w:t>
            </w:r>
            <w:r>
              <w:rPr>
                <w:rFonts w:hint="eastAsia"/>
                <w:color w:val="000000" w:themeColor="text1"/>
              </w:rPr>
              <w:t>　協力医療機関連携加算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41</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11</w:t>
            </w:r>
            <w:r>
              <w:rPr>
                <w:rFonts w:hint="eastAsia"/>
                <w:color w:val="000000" w:themeColor="text1"/>
              </w:rPr>
              <w:t>　虐待の防止</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19</w:t>
            </w:r>
            <w:r>
              <w:rPr>
                <w:rFonts w:hint="eastAsia"/>
                <w:color w:val="000000" w:themeColor="text1"/>
              </w:rPr>
              <w:t>　医療連携体制加算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42</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12</w:t>
            </w:r>
            <w:r>
              <w:rPr>
                <w:rFonts w:hint="eastAsia"/>
                <w:color w:val="000000" w:themeColor="text1"/>
              </w:rPr>
              <w:t>　認知症対応型共同生活介護計画の作成</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20</w:t>
            </w:r>
            <w:r>
              <w:rPr>
                <w:rFonts w:hint="eastAsia"/>
                <w:color w:val="000000" w:themeColor="text1"/>
              </w:rPr>
              <w:t>　退居時情報提供加算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44</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13</w:t>
            </w:r>
            <w:r>
              <w:rPr>
                <w:rFonts w:hint="eastAsia"/>
                <w:color w:val="000000" w:themeColor="text1"/>
              </w:rPr>
              <w:t>　介護等</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21</w:t>
            </w:r>
            <w:r>
              <w:rPr>
                <w:rFonts w:hint="eastAsia"/>
                <w:color w:val="000000" w:themeColor="text1"/>
              </w:rPr>
              <w:t>　退居時相談援助加算</w:t>
            </w:r>
          </w:p>
        </w:tc>
        <w:tc>
          <w:tcPr>
            <w:tcW w:w="42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44</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14</w:t>
            </w:r>
            <w:r>
              <w:rPr>
                <w:rFonts w:hint="eastAsia"/>
                <w:color w:val="000000" w:themeColor="text1"/>
              </w:rPr>
              <w:t>　介護職員等による喀痰吸引等</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22</w:t>
            </w:r>
            <w:r>
              <w:rPr>
                <w:rFonts w:hint="eastAsia"/>
                <w:color w:val="000000" w:themeColor="text1"/>
              </w:rPr>
              <w:t>　認知症専門ケア加算</w:t>
            </w:r>
          </w:p>
        </w:tc>
        <w:tc>
          <w:tcPr>
            <w:tcW w:w="4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70" w:lineRule="exact"/>
              <w:jc w:val="center"/>
              <w:rPr>
                <w:rFonts w:hint="default"/>
                <w:color w:val="000000" w:themeColor="text1"/>
                <w:sz w:val="22"/>
              </w:rPr>
            </w:pPr>
            <w:r>
              <w:rPr>
                <w:rFonts w:hint="eastAsia"/>
                <w:color w:val="000000" w:themeColor="text1"/>
                <w:sz w:val="22"/>
              </w:rPr>
              <w:t>45</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15</w:t>
            </w:r>
            <w:r>
              <w:rPr>
                <w:rFonts w:hint="eastAsia"/>
                <w:color w:val="000000" w:themeColor="text1"/>
              </w:rPr>
              <w:t>　社会生活上の便宜の提供等</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tcMar>
              <w:left w:w="28" w:type="dxa"/>
              <w:right w:w="28" w:type="dxa"/>
            </w:tcMar>
            <w:vAlign w:val="center"/>
          </w:tcPr>
          <w:p>
            <w:pPr>
              <w:pStyle w:val="0"/>
              <w:spacing w:line="270" w:lineRule="exact"/>
              <w:jc w:val="left"/>
              <w:rPr>
                <w:rFonts w:hint="default"/>
                <w:color w:val="000000" w:themeColor="text1"/>
              </w:rPr>
            </w:pPr>
            <w:r>
              <w:rPr>
                <w:rFonts w:hint="eastAsia"/>
                <w:color w:val="000000" w:themeColor="text1"/>
              </w:rPr>
              <w:t>23</w:t>
            </w:r>
            <w:r>
              <w:rPr>
                <w:rFonts w:hint="eastAsia"/>
                <w:color w:val="000000" w:themeColor="text1"/>
              </w:rPr>
              <w:t>　認知症チームケア推進加算</w:t>
            </w:r>
          </w:p>
        </w:tc>
        <w:tc>
          <w:tcPr>
            <w:tcW w:w="42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pacing w:line="270" w:lineRule="exact"/>
              <w:ind w:firstLine="100" w:firstLineChars="50"/>
              <w:jc w:val="left"/>
              <w:rPr>
                <w:rFonts w:hint="default"/>
                <w:color w:val="000000" w:themeColor="text1"/>
              </w:rPr>
            </w:pPr>
            <w:r>
              <w:rPr>
                <w:rFonts w:hint="eastAsia"/>
                <w:color w:val="000000" w:themeColor="text1"/>
                <w:sz w:val="22"/>
              </w:rPr>
              <w:t>46</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16</w:t>
            </w:r>
            <w:r>
              <w:rPr>
                <w:rFonts w:hint="eastAsia"/>
                <w:color w:val="000000" w:themeColor="text1"/>
              </w:rPr>
              <w:t>　利用者に関する市町村への通知</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none" w:color="auto" w:sz="0" w:space="0"/>
              <w:bottom w:val="none" w:color="auto" w:sz="0" w:space="0"/>
              <w:right w:val="single" w:color="auto" w:sz="2"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24</w:t>
            </w:r>
            <w:r>
              <w:rPr>
                <w:rFonts w:hint="eastAsia"/>
                <w:color w:val="000000" w:themeColor="text1"/>
              </w:rPr>
              <w:t>　生活機能向上連携加算</w:t>
            </w:r>
          </w:p>
        </w:tc>
        <w:tc>
          <w:tcPr>
            <w:tcW w:w="420" w:type="dxa"/>
            <w:tcBorders>
              <w:top w:val="none" w:color="auto" w:sz="0" w:space="0"/>
              <w:left w:val="single" w:color="auto" w:sz="2"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46</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17</w:t>
            </w:r>
            <w:r>
              <w:rPr>
                <w:rFonts w:hint="eastAsia"/>
                <w:color w:val="000000" w:themeColor="text1"/>
              </w:rPr>
              <w:t>　緊急時等の対応</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25</w:t>
            </w:r>
            <w:r>
              <w:rPr>
                <w:rFonts w:hint="eastAsia"/>
                <w:color w:val="000000" w:themeColor="text1"/>
              </w:rPr>
              <w:t>　栄養管理体制加算</w:t>
            </w:r>
          </w:p>
        </w:tc>
        <w:tc>
          <w:tcPr>
            <w:tcW w:w="420" w:type="dxa"/>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48</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18</w:t>
            </w:r>
            <w:r>
              <w:rPr>
                <w:rFonts w:hint="eastAsia"/>
                <w:color w:val="000000" w:themeColor="text1"/>
              </w:rPr>
              <w:t>　協力医療機関等</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18</w:t>
            </w:r>
          </w:p>
        </w:tc>
        <w:tc>
          <w:tcPr>
            <w:tcW w:w="283" w:type="dxa"/>
            <w:tcBorders>
              <w:top w:val="single" w:color="FFFFFF" w:themeColor="background1" w:sz="4" w:space="0"/>
              <w:left w:val="none" w:color="auto" w:sz="0" w:space="0"/>
              <w:bottom w:val="single" w:color="FFFFFF" w:themeColor="background1" w:sz="4" w:space="0"/>
              <w:right w:val="single" w:color="auto" w:sz="2"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shd w:val="clear" w:color="auto" w:fill="auto"/>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26</w:t>
            </w:r>
            <w:r>
              <w:rPr>
                <w:rFonts w:hint="eastAsia"/>
                <w:color w:val="000000" w:themeColor="text1"/>
              </w:rPr>
              <w:t>　口腔衛生管理体制加算</w:t>
            </w:r>
          </w:p>
        </w:tc>
        <w:tc>
          <w:tcPr>
            <w:tcW w:w="420" w:type="dxa"/>
            <w:shd w:val="clear" w:color="auto" w:fill="auto"/>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48</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19</w:t>
            </w:r>
            <w:r>
              <w:rPr>
                <w:rFonts w:hint="eastAsia"/>
                <w:color w:val="000000" w:themeColor="text1"/>
              </w:rPr>
              <w:t>　管理者の責務</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19</w:t>
            </w:r>
          </w:p>
        </w:tc>
        <w:tc>
          <w:tcPr>
            <w:tcW w:w="283" w:type="dxa"/>
            <w:tcBorders>
              <w:top w:val="single" w:color="FFFFFF" w:themeColor="background1" w:sz="4" w:space="0"/>
              <w:left w:val="none" w:color="auto" w:sz="0" w:space="0"/>
              <w:bottom w:val="single" w:color="FFFFFF" w:themeColor="background1" w:sz="4" w:space="0"/>
              <w:right w:val="single" w:color="auto" w:sz="2"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single" w:color="auto" w:sz="2" w:space="0"/>
              <w:bottom w:val="single" w:color="auto" w:sz="2" w:space="0"/>
              <w:right w:val="single" w:color="auto" w:sz="2" w:space="0"/>
              <w:tl2br w:val="none" w:color="auto" w:sz="0" w:space="0"/>
              <w:tr2bl w:val="none" w:color="auto" w:sz="0" w:space="0"/>
            </w:tcBorders>
            <w:shd w:val="clear" w:color="auto" w:fill="auto"/>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27</w:t>
            </w:r>
            <w:r>
              <w:rPr>
                <w:rFonts w:hint="eastAsia"/>
                <w:color w:val="000000" w:themeColor="text1"/>
              </w:rPr>
              <w:t>　口腔・栄養スクリーニング加算</w:t>
            </w:r>
          </w:p>
        </w:tc>
        <w:tc>
          <w:tcPr>
            <w:tcW w:w="420" w:type="dxa"/>
            <w:tcBorders>
              <w:top w:val="none" w:color="auto" w:sz="0" w:space="0"/>
              <w:left w:val="single" w:color="auto" w:sz="2" w:space="0"/>
              <w:bottom w:val="single" w:color="auto" w:sz="2" w:space="0"/>
              <w:right w:val="single" w:color="auto" w:sz="2" w:space="0"/>
              <w:tl2br w:val="none" w:color="auto" w:sz="0" w:space="0"/>
              <w:tr2bl w:val="none" w:color="auto" w:sz="0" w:space="0"/>
            </w:tcBorders>
            <w:shd w:val="clear" w:color="auto" w:fill="auto"/>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49</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20</w:t>
            </w:r>
            <w:r>
              <w:rPr>
                <w:rFonts w:hint="eastAsia"/>
                <w:color w:val="000000" w:themeColor="text1"/>
              </w:rPr>
              <w:t>　管理者による管理</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19</w:t>
            </w:r>
          </w:p>
        </w:tc>
        <w:tc>
          <w:tcPr>
            <w:tcW w:w="283" w:type="dxa"/>
            <w:tcBorders>
              <w:top w:val="single" w:color="FFFFFF" w:themeColor="background1" w:sz="4" w:space="0"/>
              <w:left w:val="none" w:color="auto" w:sz="0" w:space="0"/>
              <w:bottom w:val="single" w:color="auto" w:sz="2"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28</w:t>
            </w:r>
            <w:r>
              <w:rPr>
                <w:rFonts w:hint="eastAsia"/>
                <w:color w:val="000000" w:themeColor="text1"/>
              </w:rPr>
              <w:t>　科学的介護推進体制加算</w:t>
            </w:r>
          </w:p>
        </w:tc>
        <w:tc>
          <w:tcPr>
            <w:tcW w:w="42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50</w:t>
            </w:r>
          </w:p>
        </w:tc>
      </w:tr>
      <w:tr>
        <w:trPr>
          <w:gridBefore w:val="1"/>
          <w:gridAfter w:val="3"/>
          <w:wBefore w:w="362" w:type="dxa"/>
          <w:wAfter w:w="436" w:type="dxa"/>
          <w:trHeight w:val="123" w:hRule="atLeast"/>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21</w:t>
            </w:r>
            <w:r>
              <w:rPr>
                <w:rFonts w:hint="eastAsia"/>
                <w:color w:val="000000" w:themeColor="text1"/>
              </w:rPr>
              <w:t>　運営規程</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20</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single" w:color="auto" w:sz="2" w:space="0"/>
              <w:left w:val="single" w:color="auto" w:sz="4" w:space="0"/>
              <w:bottom w:val="single" w:color="auto" w:sz="2"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29</w:t>
            </w:r>
            <w:r>
              <w:rPr>
                <w:rFonts w:hint="eastAsia"/>
                <w:color w:val="000000" w:themeColor="text1"/>
              </w:rPr>
              <w:t>　高齢者施設等感染対策向上加算</w:t>
            </w:r>
          </w:p>
        </w:tc>
        <w:tc>
          <w:tcPr>
            <w:tcW w:w="420" w:type="dxa"/>
            <w:tcBorders>
              <w:top w:val="single" w:color="auto" w:sz="2" w:space="0"/>
              <w:left w:val="single" w:color="auto" w:sz="4" w:space="0"/>
              <w:bottom w:val="single" w:color="auto" w:sz="2" w:space="0"/>
              <w:right w:val="single" w:color="auto" w:sz="2"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50</w:t>
            </w:r>
          </w:p>
        </w:tc>
      </w:tr>
      <w:tr>
        <w:trPr>
          <w:gridBefore w:val="1"/>
          <w:gridAfter w:val="3"/>
          <w:wBefore w:w="362" w:type="dxa"/>
          <w:wAfter w:w="436" w:type="dxa"/>
          <w:trHeight w:val="127" w:hRule="atLeast"/>
        </w:trPr>
        <w:tc>
          <w:tcPr>
            <w:tcW w:w="4030" w:type="dxa"/>
            <w:gridSpan w:val="2"/>
            <w:tcBorders>
              <w:top w:val="none" w:color="auto" w:sz="0" w:space="0"/>
              <w:left w:val="none" w:color="auto" w:sz="0" w:space="0"/>
              <w:bottom w:val="single" w:color="auto" w:sz="2"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22</w:t>
            </w:r>
            <w:r>
              <w:rPr>
                <w:rFonts w:hint="eastAsia"/>
                <w:color w:val="000000" w:themeColor="text1"/>
              </w:rPr>
              <w:t>　勤務体制の確保等</w:t>
            </w:r>
          </w:p>
        </w:tc>
        <w:tc>
          <w:tcPr>
            <w:tcW w:w="427" w:type="dxa"/>
            <w:tcBorders>
              <w:top w:val="none" w:color="auto" w:sz="0" w:space="0"/>
              <w:left w:val="none" w:color="auto" w:sz="0" w:space="0"/>
              <w:bottom w:val="single" w:color="auto" w:sz="2"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20</w:t>
            </w:r>
          </w:p>
        </w:tc>
        <w:tc>
          <w:tcPr>
            <w:tcW w:w="283" w:type="dxa"/>
            <w:vMerge w:val="restart"/>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single" w:color="auto" w:sz="2"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30</w:t>
            </w:r>
            <w:r>
              <w:rPr>
                <w:rFonts w:hint="eastAsia"/>
                <w:color w:val="000000" w:themeColor="text1"/>
              </w:rPr>
              <w:t>　新興感染症施設療養費</w:t>
            </w:r>
          </w:p>
        </w:tc>
        <w:tc>
          <w:tcPr>
            <w:tcW w:w="420" w:type="dxa"/>
            <w:tcBorders>
              <w:top w:val="single" w:color="auto" w:sz="2"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60" w:lineRule="exact"/>
              <w:jc w:val="center"/>
              <w:rPr>
                <w:rFonts w:hint="default"/>
                <w:color w:val="000000" w:themeColor="text1"/>
                <w:sz w:val="22"/>
              </w:rPr>
            </w:pPr>
            <w:r>
              <w:rPr>
                <w:rFonts w:hint="eastAsia"/>
                <w:color w:val="000000" w:themeColor="text1"/>
                <w:sz w:val="22"/>
              </w:rPr>
              <w:t>51</w:t>
            </w:r>
          </w:p>
        </w:tc>
      </w:tr>
      <w:tr>
        <w:trPr>
          <w:gridBefore w:val="1"/>
          <w:gridAfter w:val="3"/>
          <w:wBefore w:w="362" w:type="dxa"/>
          <w:wAfter w:w="436" w:type="dxa"/>
          <w:trHeight w:val="281" w:hRule="atLeast"/>
        </w:trPr>
        <w:tc>
          <w:tcPr>
            <w:tcW w:w="4030" w:type="dxa"/>
            <w:gridSpan w:val="2"/>
            <w:tcBorders>
              <w:top w:val="single" w:color="auto" w:sz="2"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23</w:t>
            </w:r>
            <w:r>
              <w:rPr>
                <w:rFonts w:hint="eastAsia"/>
                <w:color w:val="000000" w:themeColor="text1"/>
              </w:rPr>
              <w:t>　業務継続計画の策定等</w:t>
            </w:r>
          </w:p>
        </w:tc>
        <w:tc>
          <w:tcPr>
            <w:tcW w:w="427" w:type="dxa"/>
            <w:tcBorders>
              <w:top w:val="single" w:color="auto" w:sz="2"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21</w:t>
            </w:r>
          </w:p>
        </w:tc>
        <w:tc>
          <w:tcPr>
            <w:tcW w:w="283" w:type="dxa"/>
            <w:vMerge w:val="continue"/>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asciiTheme="minorEastAsia" w:hAnsiTheme="minorEastAsia" w:eastAsiaTheme="minorEastAsia"/>
              </w:rPr>
            </w:pPr>
          </w:p>
        </w:tc>
        <w:tc>
          <w:tcPr>
            <w:tcW w:w="425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31</w:t>
            </w:r>
            <w:r>
              <w:rPr>
                <w:rFonts w:hint="eastAsia"/>
                <w:color w:val="000000" w:themeColor="text1"/>
              </w:rPr>
              <w:t>　生産性向上推進体制加算</w:t>
            </w:r>
          </w:p>
        </w:tc>
        <w:tc>
          <w:tcPr>
            <w:tcW w:w="420" w:type="dxa"/>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28" w:type="dxa"/>
              <w:right w:w="28" w:type="dxa"/>
            </w:tcMar>
            <w:vAlign w:val="top"/>
          </w:tcPr>
          <w:p>
            <w:pPr>
              <w:pStyle w:val="0"/>
              <w:spacing w:line="260" w:lineRule="exact"/>
              <w:jc w:val="center"/>
              <w:rPr>
                <w:rFonts w:hint="default"/>
                <w:color w:val="000000" w:themeColor="text1"/>
                <w:sz w:val="22"/>
              </w:rPr>
            </w:pPr>
            <w:r>
              <w:rPr>
                <w:rFonts w:hint="eastAsia"/>
                <w:color w:val="000000" w:themeColor="text1"/>
                <w:sz w:val="22"/>
              </w:rPr>
              <w:t>51</w:t>
            </w:r>
          </w:p>
        </w:tc>
      </w:tr>
      <w:tr>
        <w:trPr>
          <w:gridBefore w:val="1"/>
          <w:gridAfter w:val="3"/>
          <w:wBefore w:w="362" w:type="dxa"/>
          <w:wAfter w:w="436" w:type="dxa"/>
          <w:trHeight w:val="309" w:hRule="atLeast"/>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24</w:t>
            </w:r>
            <w:r>
              <w:rPr>
                <w:rFonts w:hint="eastAsia"/>
                <w:color w:val="000000" w:themeColor="text1"/>
              </w:rPr>
              <w:t>　定員の遵守</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22</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32</w:t>
            </w:r>
            <w:r>
              <w:rPr>
                <w:rFonts w:hint="eastAsia"/>
                <w:color w:val="000000" w:themeColor="text1"/>
              </w:rPr>
              <w:t>　サービス提供体制強化加算</w:t>
            </w:r>
          </w:p>
        </w:tc>
        <w:tc>
          <w:tcPr>
            <w:tcW w:w="420"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60" w:lineRule="exact"/>
              <w:jc w:val="center"/>
              <w:rPr>
                <w:rFonts w:hint="default"/>
                <w:color w:val="000000" w:themeColor="text1"/>
                <w:sz w:val="22"/>
              </w:rPr>
            </w:pPr>
            <w:r>
              <w:rPr>
                <w:rFonts w:hint="eastAsia"/>
                <w:color w:val="000000" w:themeColor="text1"/>
                <w:sz w:val="22"/>
              </w:rPr>
              <w:t>52</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25</w:t>
            </w:r>
            <w:r>
              <w:rPr>
                <w:rFonts w:hint="eastAsia"/>
                <w:color w:val="000000" w:themeColor="text1"/>
              </w:rPr>
              <w:t>　非常災害対策</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22</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33</w:t>
            </w:r>
            <w:r>
              <w:rPr>
                <w:rFonts w:hint="eastAsia"/>
                <w:color w:val="000000" w:themeColor="text1"/>
              </w:rPr>
              <w:t>　</w:t>
            </w:r>
            <w:r>
              <w:rPr>
                <w:rFonts w:hint="eastAsia" w:asciiTheme="minorEastAsia" w:hAnsiTheme="minorEastAsia" w:eastAsiaTheme="minorEastAsia"/>
                <w:b w:val="0"/>
                <w:color w:val="auto"/>
              </w:rPr>
              <w:t>介護職員等処遇改善加算</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53</w:t>
            </w:r>
          </w:p>
        </w:tc>
      </w:tr>
      <w:tr>
        <w:trPr>
          <w:gridBefore w:val="1"/>
          <w:gridAfter w:val="2"/>
          <w:wBefore w:w="362" w:type="dxa"/>
          <w:wAfter w:w="423"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26</w:t>
            </w:r>
            <w:r>
              <w:rPr>
                <w:rFonts w:hint="eastAsia"/>
                <w:color w:val="000000" w:themeColor="text1"/>
              </w:rPr>
              <w:t>　衛生管理等</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22</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6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tcMar>
              <w:left w:w="28" w:type="dxa"/>
              <w:right w:w="28" w:type="dxa"/>
            </w:tcMar>
            <w:vAlign w:val="center"/>
          </w:tcPr>
          <w:p>
            <w:pPr>
              <w:pStyle w:val="0"/>
              <w:spacing w:line="270" w:lineRule="exact"/>
              <w:jc w:val="left"/>
              <w:rPr>
                <w:rFonts w:hint="default"/>
                <w:color w:val="000000" w:themeColor="text1"/>
                <w:sz w:val="22"/>
              </w:rPr>
            </w:pPr>
            <w:r>
              <w:rPr>
                <w:rFonts w:hint="eastAsia"/>
                <w:color w:val="000000" w:themeColor="text1"/>
              </w:rPr>
              <w:t>第７　その他</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27</w:t>
            </w:r>
            <w:r>
              <w:rPr>
                <w:rFonts w:hint="eastAsia"/>
                <w:color w:val="000000" w:themeColor="text1"/>
              </w:rPr>
              <w:t>　掲示</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24</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1  </w:t>
            </w:r>
            <w:r>
              <w:rPr>
                <w:rFonts w:hint="eastAsia"/>
                <w:color w:val="000000" w:themeColor="text1"/>
              </w:rPr>
              <w:t>変更の届出</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55</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28</w:t>
            </w:r>
            <w:r>
              <w:rPr>
                <w:rFonts w:hint="eastAsia"/>
                <w:color w:val="000000" w:themeColor="text1"/>
              </w:rPr>
              <w:t>　秘密保持等</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24</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2</w:t>
            </w:r>
            <w:r>
              <w:rPr>
                <w:rFonts w:hint="eastAsia"/>
                <w:color w:val="000000" w:themeColor="text1"/>
              </w:rPr>
              <w:t>　介護サービス情報の公表</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55</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29</w:t>
            </w:r>
            <w:r>
              <w:rPr>
                <w:rFonts w:hint="eastAsia"/>
                <w:color w:val="000000" w:themeColor="text1"/>
              </w:rPr>
              <w:t>　広告</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25</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 xml:space="preserve"> 3</w:t>
            </w:r>
            <w:r>
              <w:rPr>
                <w:rFonts w:hint="eastAsia"/>
                <w:color w:val="000000" w:themeColor="text1"/>
              </w:rPr>
              <w:t>　法令遵守等の業務管理体制整備</w:t>
            </w: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r>
              <w:rPr>
                <w:rFonts w:hint="eastAsia"/>
                <w:color w:val="000000" w:themeColor="text1"/>
                <w:sz w:val="22"/>
              </w:rPr>
              <w:t>55</w:t>
            </w:r>
          </w:p>
        </w:tc>
      </w:tr>
      <w:tr>
        <w:trPr>
          <w:gridBefore w:val="1"/>
          <w:gridAfter w:val="3"/>
          <w:wBefore w:w="362" w:type="dxa"/>
          <w:wAfter w:w="436" w:type="dxa"/>
        </w:trPr>
        <w:tc>
          <w:tcPr>
            <w:tcW w:w="4030" w:type="dxa"/>
            <w:gridSpan w:val="2"/>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30</w:t>
            </w:r>
            <w:r>
              <w:rPr>
                <w:rFonts w:hint="eastAsia"/>
                <w:color w:val="000000" w:themeColor="text1"/>
              </w:rPr>
              <w:t>　利益供与の禁止</w:t>
            </w:r>
          </w:p>
        </w:tc>
        <w:tc>
          <w:tcPr>
            <w:tcW w:w="427" w:type="dxa"/>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25</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single" w:color="auto"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0" w:type="dxa"/>
            <w:tcBorders>
              <w:top w:val="single" w:color="auto"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p>
        </w:tc>
      </w:tr>
      <w:tr>
        <w:trPr>
          <w:gridBefore w:val="1"/>
          <w:gridAfter w:val="3"/>
          <w:wBefore w:w="362" w:type="dxa"/>
          <w:wAfter w:w="436" w:type="dxa"/>
        </w:trPr>
        <w:tc>
          <w:tcPr>
            <w:tcW w:w="4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31</w:t>
            </w:r>
            <w:r>
              <w:rPr>
                <w:rFonts w:hint="eastAsia"/>
                <w:color w:val="000000" w:themeColor="text1"/>
              </w:rPr>
              <w:t>　苦情処理</w:t>
            </w:r>
          </w:p>
        </w:tc>
        <w:tc>
          <w:tcPr>
            <w:tcW w:w="42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25</w:t>
            </w:r>
          </w:p>
        </w:tc>
        <w:tc>
          <w:tcPr>
            <w:tcW w:w="283" w:type="dxa"/>
            <w:tcBorders>
              <w:top w:val="single" w:color="FFFFFF" w:themeColor="background1" w:sz="4" w:space="0"/>
              <w:left w:val="none" w:color="auto" w:sz="0" w:space="0"/>
              <w:bottom w:val="nil"/>
              <w:right w:val="single" w:color="FFFFFF" w:themeColor="background1"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0"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p>
        </w:tc>
      </w:tr>
      <w:tr>
        <w:trPr>
          <w:gridBefore w:val="1"/>
          <w:gridAfter w:val="3"/>
          <w:wBefore w:w="362" w:type="dxa"/>
          <w:wAfter w:w="436" w:type="dxa"/>
          <w:trHeight w:val="260" w:hRule="atLeast"/>
        </w:trPr>
        <w:tc>
          <w:tcPr>
            <w:tcW w:w="40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r>
              <w:rPr>
                <w:rFonts w:hint="eastAsia"/>
                <w:color w:val="000000" w:themeColor="text1"/>
              </w:rPr>
              <w:t>32</w:t>
            </w:r>
            <w:r>
              <w:rPr>
                <w:rFonts w:hint="eastAsia"/>
                <w:color w:val="000000" w:themeColor="text1"/>
              </w:rPr>
              <w:t>　調査への協力等</w:t>
            </w:r>
          </w:p>
        </w:tc>
        <w:tc>
          <w:tcPr>
            <w:tcW w:w="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spacing w:line="270" w:lineRule="exact"/>
              <w:jc w:val="center"/>
              <w:rPr>
                <w:rFonts w:hint="default"/>
                <w:color w:val="000000" w:themeColor="text1"/>
                <w:sz w:val="22"/>
              </w:rPr>
            </w:pPr>
            <w:r>
              <w:rPr>
                <w:rFonts w:hint="eastAsia"/>
                <w:color w:val="000000" w:themeColor="text1"/>
                <w:sz w:val="22"/>
              </w:rPr>
              <w:t>26</w:t>
            </w:r>
          </w:p>
        </w:tc>
        <w:tc>
          <w:tcPr>
            <w:tcW w:w="283" w:type="dxa"/>
            <w:vMerge w:val="restart"/>
            <w:tcBorders>
              <w:top w:val="nil"/>
              <w:left w:val="nil"/>
              <w:bottom w:val="nil"/>
              <w:right w:val="nil"/>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vMerge w:val="restart"/>
            <w:tcBorders>
              <w:top w:val="nil"/>
              <w:left w:val="nil"/>
              <w:bottom w:val="nil"/>
              <w:right w:val="nil"/>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0" w:type="dxa"/>
            <w:vMerge w:val="restart"/>
            <w:tcBorders>
              <w:top w:val="nil"/>
              <w:left w:val="nil"/>
              <w:bottom w:val="nil"/>
              <w:right w:val="nil"/>
              <w:tl2br w:val="none" w:color="auto" w:sz="0" w:space="0"/>
              <w:tr2bl w:val="none" w:color="auto" w:sz="0" w:space="0"/>
            </w:tcBorders>
            <w:tcMar>
              <w:left w:w="28" w:type="dxa"/>
              <w:right w:w="28" w:type="dxa"/>
            </w:tcMar>
            <w:vAlign w:val="top"/>
          </w:tcPr>
          <w:p>
            <w:pPr>
              <w:pStyle w:val="0"/>
              <w:spacing w:line="270" w:lineRule="exact"/>
              <w:jc w:val="center"/>
              <w:rPr>
                <w:rFonts w:hint="default"/>
                <w:color w:val="000000" w:themeColor="text1"/>
                <w:sz w:val="22"/>
              </w:rPr>
            </w:pPr>
          </w:p>
          <w:p>
            <w:pPr>
              <w:pStyle w:val="0"/>
              <w:spacing w:line="270" w:lineRule="exact"/>
              <w:rPr>
                <w:rFonts w:hint="eastAsia"/>
                <w:color w:val="000000" w:themeColor="text1"/>
                <w:sz w:val="22"/>
              </w:rPr>
            </w:pPr>
          </w:p>
        </w:tc>
      </w:tr>
      <w:tr>
        <w:trPr>
          <w:gridBefore w:val="1"/>
          <w:gridAfter w:val="3"/>
          <w:wBefore w:w="362" w:type="dxa"/>
          <w:wAfter w:w="436" w:type="dxa"/>
          <w:trHeight w:val="260" w:hRule="atLeast"/>
        </w:trPr>
        <w:tc>
          <w:tcPr>
            <w:tcW w:w="4457" w:type="dxa"/>
            <w:gridSpan w:val="3"/>
            <w:tcBorders>
              <w:top w:val="single" w:color="auto" w:sz="4" w:space="0"/>
              <w:left w:val="nil"/>
              <w:bottom w:val="nil"/>
              <w:right w:val="nil"/>
              <w:tl2br w:val="none" w:color="auto" w:sz="0" w:space="0"/>
              <w:tr2bl w:val="none" w:color="auto" w:sz="0" w:space="0"/>
            </w:tcBorders>
            <w:tcMar>
              <w:left w:w="28" w:type="dxa"/>
              <w:right w:w="28" w:type="dxa"/>
            </w:tcMar>
            <w:vAlign w:val="center"/>
          </w:tcPr>
          <w:p>
            <w:pPr>
              <w:pStyle w:val="0"/>
              <w:rPr>
                <w:rFonts w:hint="eastAsia"/>
              </w:rPr>
            </w:pPr>
          </w:p>
        </w:tc>
        <w:tc>
          <w:tcPr>
            <w:tcW w:w="283" w:type="dxa"/>
            <w:vMerge w:val="continue"/>
            <w:tcBorders>
              <w:top w:val="nil"/>
              <w:left w:val="nil"/>
              <w:bottom w:val="nil"/>
              <w:right w:val="nil"/>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54" w:type="dxa"/>
            <w:gridSpan w:val="4"/>
            <w:vMerge w:val="continue"/>
            <w:tcBorders>
              <w:top w:val="nil"/>
              <w:left w:val="nil"/>
              <w:bottom w:val="nil"/>
              <w:right w:val="nil"/>
              <w:tl2br w:val="none" w:color="auto" w:sz="0" w:space="0"/>
              <w:tr2bl w:val="none" w:color="auto" w:sz="0" w:space="0"/>
            </w:tcBorders>
            <w:tcMar>
              <w:left w:w="28" w:type="dxa"/>
              <w:right w:w="28" w:type="dxa"/>
            </w:tcMar>
            <w:vAlign w:val="center"/>
          </w:tcPr>
          <w:p>
            <w:pPr>
              <w:pStyle w:val="0"/>
              <w:spacing w:line="270" w:lineRule="exact"/>
              <w:rPr>
                <w:rFonts w:hint="default"/>
                <w:color w:val="000000" w:themeColor="text1"/>
              </w:rPr>
            </w:pPr>
          </w:p>
        </w:tc>
        <w:tc>
          <w:tcPr>
            <w:tcW w:w="420" w:type="dxa"/>
            <w:vMerge w:val="continue"/>
            <w:tcBorders>
              <w:top w:val="nil"/>
              <w:left w:val="nil"/>
              <w:bottom w:val="nil"/>
              <w:right w:val="nil"/>
              <w:tl2br w:val="none" w:color="auto" w:sz="0" w:space="0"/>
              <w:tr2bl w:val="none" w:color="auto" w:sz="0" w:space="0"/>
            </w:tcBorders>
            <w:tcMar>
              <w:left w:w="28" w:type="dxa"/>
              <w:right w:w="28" w:type="dxa"/>
            </w:tcMar>
            <w:vAlign w:val="top"/>
          </w:tcPr>
          <w:p>
            <w:pPr>
              <w:pStyle w:val="0"/>
              <w:spacing w:line="270" w:lineRule="exact"/>
              <w:rPr>
                <w:rFonts w:hint="eastAsia"/>
                <w:color w:val="000000" w:themeColor="text1"/>
                <w:sz w:val="22"/>
              </w:rPr>
            </w:pPr>
          </w:p>
        </w:tc>
      </w:tr>
      <w:tr>
        <w:tblPrEx>
          <w:tblCellMar>
            <w:left w:w="57" w:type="dxa"/>
            <w:right w:w="57" w:type="dxa"/>
          </w:tblCellMar>
        </w:tblPrEx>
        <w:trPr>
          <w:gridAfter w:val="1"/>
          <w:wAfter w:w="13" w:type="dxa"/>
        </w:trPr>
        <w:tc>
          <w:tcPr>
            <w:tcW w:w="1132" w:type="dxa"/>
            <w:gridSpan w:val="2"/>
            <w:tcBorders>
              <w:top w:val="single" w:color="auto" w:sz="12" w:space="0"/>
              <w:left w:val="single" w:color="auto" w:sz="12"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b w:val="1"/>
              </w:rPr>
            </w:pPr>
            <w:r>
              <w:rPr>
                <w:rFonts w:hint="eastAsia"/>
                <w:b w:val="1"/>
              </w:rPr>
              <w:t>点検項目</w:t>
            </w:r>
          </w:p>
          <w:p>
            <w:pPr>
              <w:pStyle w:val="0"/>
              <w:autoSpaceDE w:val="0"/>
              <w:autoSpaceDN w:val="0"/>
              <w:spacing w:line="260" w:lineRule="exact"/>
              <w:jc w:val="center"/>
              <w:rPr>
                <w:rFonts w:hint="default"/>
                <w:b w:val="1"/>
              </w:rPr>
            </w:pPr>
            <w:r>
              <w:rPr>
                <w:rFonts w:hint="eastAsia"/>
                <w:b w:val="1"/>
              </w:rPr>
              <w:t>根拠法令等</w:t>
            </w:r>
          </w:p>
        </w:tc>
        <w:tc>
          <w:tcPr>
            <w:tcW w:w="5243" w:type="dxa"/>
            <w:gridSpan w:val="5"/>
            <w:tcBorders>
              <w:top w:val="single" w:color="auto" w:sz="12"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b w:val="1"/>
              </w:rPr>
            </w:pPr>
            <w:r>
              <w:rPr>
                <w:rFonts w:hint="eastAsia"/>
                <w:b w:val="1"/>
              </w:rPr>
              <w:t>確認事項</w:t>
            </w:r>
          </w:p>
        </w:tc>
        <w:tc>
          <w:tcPr>
            <w:tcW w:w="855" w:type="dxa"/>
            <w:tcBorders>
              <w:top w:val="single" w:color="auto" w:sz="12"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b w:val="1"/>
              </w:rPr>
            </w:pPr>
            <w:r>
              <w:rPr>
                <w:rFonts w:hint="eastAsia"/>
                <w:b w:val="1"/>
              </w:rPr>
              <w:t>点検結果</w:t>
            </w:r>
          </w:p>
        </w:tc>
        <w:tc>
          <w:tcPr>
            <w:tcW w:w="2969" w:type="dxa"/>
            <w:gridSpan w:val="4"/>
            <w:tcBorders>
              <w:top w:val="single" w:color="auto" w:sz="12" w:space="0"/>
              <w:left w:val="none" w:color="auto" w:sz="0" w:space="0"/>
              <w:bottom w:val="single" w:color="auto" w:sz="8" w:space="0"/>
              <w:right w:val="single" w:color="auto" w:sz="12"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b w:val="1"/>
                <w:spacing w:val="-4"/>
              </w:rPr>
            </w:pPr>
            <w:r>
              <w:rPr>
                <w:rFonts w:hint="eastAsia"/>
                <w:b w:val="1"/>
                <w:spacing w:val="-4"/>
              </w:rPr>
              <w:t>不適合の場合：その状況・改善方法</w:t>
            </w:r>
          </w:p>
        </w:tc>
      </w:tr>
      <w:tr>
        <w:tblPrEx>
          <w:tblCellMar>
            <w:left w:w="57" w:type="dxa"/>
            <w:right w:w="57" w:type="dxa"/>
          </w:tblCellMar>
        </w:tblPrEx>
        <w:trPr/>
        <w:tc>
          <w:tcPr>
            <w:tcW w:w="10212" w:type="dxa"/>
            <w:gridSpan w:val="13"/>
            <w:tcBorders>
              <w:top w:val="nil"/>
              <w:left w:val="none" w:color="auto" w:sz="0" w:space="0"/>
              <w:bottom w:val="nil"/>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第１　一般原則・基本方針</w:t>
            </w:r>
          </w:p>
        </w:tc>
      </w:tr>
      <w:tr>
        <w:tblPrEx>
          <w:tblCellMar>
            <w:left w:w="57" w:type="dxa"/>
            <w:right w:w="57" w:type="dxa"/>
          </w:tblCellMar>
        </w:tblPrEx>
        <w:trPr>
          <w:gridAfter w:val="1"/>
          <w:wAfter w:w="13" w:type="dxa"/>
        </w:trPr>
        <w:tc>
          <w:tcPr>
            <w:tcW w:w="1132" w:type="dxa"/>
            <w:gridSpan w:val="2"/>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一般原則</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3</w:t>
            </w:r>
            <w:r>
              <w:rPr>
                <w:rFonts w:hint="eastAsia" w:asciiTheme="minorEastAsia" w:hAnsiTheme="minorEastAsia" w:eastAsiaTheme="minorEastAsia"/>
                <w:w w:val="90"/>
              </w:rPr>
              <w:t>条</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1</w:t>
            </w:r>
            <w:r>
              <w:rPr>
                <w:rFonts w:hint="eastAsia" w:asciiTheme="minorEastAsia" w:hAnsiTheme="minorEastAsia" w:eastAsiaTheme="minorEastAsia"/>
                <w:w w:val="90"/>
              </w:rPr>
              <w:t>　</w:t>
            </w:r>
            <w:r>
              <w:rPr>
                <w:rFonts w:hint="eastAsia" w:asciiTheme="minorEastAsia" w:hAnsiTheme="minorEastAsia" w:eastAsiaTheme="minorEastAsia"/>
                <w:w w:val="90"/>
              </w:rPr>
              <w:t>4</w:t>
            </w:r>
            <w:r>
              <w:rPr>
                <w:rFonts w:hint="default" w:asciiTheme="minorEastAsia" w:hAnsiTheme="minorEastAsia" w:eastAsiaTheme="minorEastAsia"/>
                <w:w w:val="90"/>
              </w:rPr>
              <w:t>(1)</w:t>
            </w:r>
          </w:p>
        </w:tc>
        <w:tc>
          <w:tcPr>
            <w:tcW w:w="5243" w:type="dxa"/>
            <w:gridSpan w:val="5"/>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利用者の意思及び人格を尊重して、常に利用者の立場に立ったサービスの提供に努めていますか。</w:t>
            </w:r>
          </w:p>
        </w:tc>
        <w:tc>
          <w:tcPr>
            <w:tcW w:w="85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gridAfter w:val="1"/>
          <w:wAfter w:w="13" w:type="dxa"/>
        </w:trPr>
        <w:tc>
          <w:tcPr>
            <w:tcW w:w="1132" w:type="dxa"/>
            <w:gridSpan w:val="2"/>
            <w:vMerge w:val="continue"/>
            <w:vAlign w:val="top"/>
          </w:tcPr>
          <w:p>
            <w:pPr>
              <w:pStyle w:val="0"/>
              <w:autoSpaceDE w:val="0"/>
              <w:autoSpaceDN w:val="0"/>
              <w:spacing w:line="260" w:lineRule="exact"/>
              <w:rPr>
                <w:rFonts w:hint="default" w:asciiTheme="minorEastAsia" w:hAnsiTheme="minorEastAsia" w:eastAsiaTheme="minorEastAsia"/>
                <w:w w:val="90"/>
              </w:rPr>
            </w:pPr>
          </w:p>
        </w:tc>
        <w:tc>
          <w:tcPr>
            <w:tcW w:w="5243"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事業を運営するに当たっては、地域との結び付きを重視し、市町村、他の地域密着型（介護予防）サービス事業者又は居宅</w:t>
            </w:r>
          </w:p>
        </w:tc>
        <w:tc>
          <w:tcPr>
            <w:tcW w:w="855"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c>
          <w:tcPr>
            <w:tcW w:w="1132" w:type="dxa"/>
            <w:gridSpan w:val="2"/>
            <w:vMerge w:val="continue"/>
            <w:vAlign w:val="top"/>
          </w:tcPr>
          <w:p>
            <w:pPr>
              <w:pStyle w:val="0"/>
              <w:autoSpaceDE w:val="0"/>
              <w:autoSpaceDN w:val="0"/>
              <w:spacing w:line="260" w:lineRule="exact"/>
              <w:rPr>
                <w:rFonts w:hint="default" w:asciiTheme="minorEastAsia" w:hAnsiTheme="minorEastAsia" w:eastAsiaTheme="minorEastAsia"/>
                <w:w w:val="90"/>
              </w:rPr>
            </w:pPr>
          </w:p>
        </w:tc>
        <w:tc>
          <w:tcPr>
            <w:tcW w:w="9080"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サービス事業者（介護予防サービス事業者）その他の保健医療サービス及び福祉サービスを提供する者との連携に努めていますか。</w:t>
            </w:r>
          </w:p>
        </w:tc>
      </w:tr>
      <w:tr>
        <w:tblPrEx>
          <w:tblCellMar>
            <w:left w:w="57" w:type="dxa"/>
            <w:right w:w="57" w:type="dxa"/>
          </w:tblCellMar>
        </w:tblPrEx>
        <w:trPr>
          <w:gridAfter w:val="1"/>
          <w:wAfter w:w="13" w:type="dxa"/>
          <w:trHeight w:val="462" w:hRule="atLeast"/>
        </w:trPr>
        <w:tc>
          <w:tcPr>
            <w:tcW w:w="1132" w:type="dxa"/>
            <w:gridSpan w:val="2"/>
            <w:vMerge w:val="continue"/>
            <w:vAlign w:val="top"/>
          </w:tcPr>
          <w:p>
            <w:pPr>
              <w:pStyle w:val="0"/>
              <w:autoSpaceDE w:val="0"/>
              <w:autoSpaceDN w:val="0"/>
              <w:spacing w:line="260" w:lineRule="exact"/>
              <w:rPr>
                <w:rFonts w:hint="default" w:asciiTheme="minorEastAsia" w:hAnsiTheme="minorEastAsia" w:eastAsiaTheme="minorEastAsia"/>
                <w:w w:val="90"/>
              </w:rPr>
            </w:pPr>
          </w:p>
        </w:tc>
        <w:tc>
          <w:tcPr>
            <w:tcW w:w="5243" w:type="dxa"/>
            <w:gridSpan w:val="5"/>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利用者の人権の擁護、虐待の防止等のため、必要な体制の整備を行うとともに、その従業者に対し、研修を実施する等の</w:t>
            </w:r>
          </w:p>
        </w:tc>
        <w:tc>
          <w:tcPr>
            <w:tcW w:w="855" w:type="dxa"/>
            <w:tcBorders>
              <w:top w:val="single" w:color="auto" w:sz="4"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rHeight w:val="180" w:hRule="atLeast"/>
        </w:trPr>
        <w:tc>
          <w:tcPr>
            <w:tcW w:w="1132" w:type="dxa"/>
            <w:gridSpan w:val="2"/>
            <w:vMerge w:val="continue"/>
            <w:vAlign w:val="top"/>
          </w:tcPr>
          <w:p>
            <w:pPr>
              <w:pStyle w:val="0"/>
              <w:autoSpaceDE w:val="0"/>
              <w:autoSpaceDN w:val="0"/>
              <w:spacing w:line="260" w:lineRule="exact"/>
              <w:rPr>
                <w:rFonts w:hint="default" w:asciiTheme="minorEastAsia" w:hAnsiTheme="minorEastAsia" w:eastAsiaTheme="minorEastAsia"/>
                <w:w w:val="90"/>
              </w:rPr>
            </w:pPr>
          </w:p>
        </w:tc>
        <w:tc>
          <w:tcPr>
            <w:tcW w:w="9080"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措置を講じていますか。</w:t>
            </w:r>
          </w:p>
        </w:tc>
      </w:tr>
      <w:tr>
        <w:tblPrEx>
          <w:tblCellMar>
            <w:left w:w="57" w:type="dxa"/>
            <w:right w:w="57" w:type="dxa"/>
          </w:tblCellMar>
        </w:tblPrEx>
        <w:trPr>
          <w:gridAfter w:val="1"/>
          <w:wAfter w:w="13" w:type="dxa"/>
          <w:trHeight w:val="496" w:hRule="atLeast"/>
        </w:trPr>
        <w:tc>
          <w:tcPr>
            <w:tcW w:w="1132" w:type="dxa"/>
            <w:gridSpan w:val="2"/>
            <w:vMerge w:val="continue"/>
            <w:vAlign w:val="top"/>
          </w:tcPr>
          <w:p>
            <w:pPr>
              <w:pStyle w:val="0"/>
              <w:autoSpaceDE w:val="0"/>
              <w:autoSpaceDN w:val="0"/>
              <w:spacing w:line="260" w:lineRule="exact"/>
              <w:rPr>
                <w:rFonts w:hint="default" w:asciiTheme="minorEastAsia" w:hAnsiTheme="minorEastAsia" w:eastAsiaTheme="minorEastAsia"/>
                <w:w w:val="90"/>
              </w:rPr>
            </w:pPr>
          </w:p>
        </w:tc>
        <w:tc>
          <w:tcPr>
            <w:tcW w:w="5243" w:type="dxa"/>
            <w:gridSpan w:val="5"/>
            <w:vMerge w:val="restart"/>
            <w:tcBorders>
              <w:top w:val="single" w:color="auto" w:sz="2"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w:t>
            </w:r>
            <w:r>
              <w:rPr>
                <w:rFonts w:hint="eastAsia" w:asciiTheme="minorEastAsia" w:hAnsiTheme="minorEastAsia" w:eastAsiaTheme="minorEastAsia"/>
              </w:rPr>
              <w:t>　地域密着型共同生活介護を提供するに当たっては、法</w:t>
            </w:r>
            <w:r>
              <w:rPr>
                <w:rFonts w:hint="eastAsia" w:asciiTheme="minorEastAsia" w:hAnsiTheme="minorEastAsia" w:eastAsiaTheme="minorEastAsia"/>
              </w:rPr>
              <w:t>118</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項に規定する介護保険等関連情報その他必要な情報を活用し、適切かつ有効に行うよう努めていますか。</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gridAfter w:val="1"/>
          <w:wAfter w:w="13" w:type="dxa"/>
          <w:trHeight w:val="274" w:hRule="atLeast"/>
        </w:trPr>
        <w:tc>
          <w:tcPr>
            <w:tcW w:w="1132" w:type="dxa"/>
            <w:gridSpan w:val="2"/>
            <w:vMerge w:val="continue"/>
            <w:vAlign w:val="top"/>
          </w:tcPr>
          <w:p>
            <w:pPr>
              <w:pStyle w:val="0"/>
              <w:rPr>
                <w:rFonts w:hint="default"/>
              </w:rPr>
            </w:pPr>
          </w:p>
        </w:tc>
        <w:tc>
          <w:tcPr>
            <w:tcW w:w="5243" w:type="dxa"/>
            <w:gridSpan w:val="5"/>
            <w:vMerge w:val="continue"/>
            <w:tcBorders>
              <w:top w:val="single" w:color="auto" w:sz="2"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824" w:type="dxa"/>
            <w:gridSpan w:val="5"/>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blPrEx>
          <w:tblCellMar>
            <w:left w:w="57" w:type="dxa"/>
            <w:right w:w="57" w:type="dxa"/>
          </w:tblCellMar>
        </w:tblPrEx>
        <w:trPr>
          <w:trHeight w:val="312" w:hRule="atLeast"/>
        </w:trPr>
        <w:tc>
          <w:tcPr>
            <w:tcW w:w="113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w w:val="90"/>
              </w:rPr>
            </w:pPr>
          </w:p>
        </w:tc>
        <w:tc>
          <w:tcPr>
            <w:tcW w:w="9080"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tabs>
                <w:tab w:val="left" w:leader="none" w:pos="540"/>
              </w:tabs>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地域密着型</w:t>
            </w:r>
            <w:r>
              <w:rPr>
                <w:rFonts w:hint="eastAsia" w:asciiTheme="minorEastAsia" w:hAnsiTheme="minorEastAsia" w:eastAsiaTheme="minorEastAsia"/>
              </w:rPr>
              <w:t>共同生活介護を</w:t>
            </w:r>
            <w:r>
              <w:rPr>
                <w:rFonts w:hint="default" w:asciiTheme="minorEastAsia" w:hAnsiTheme="minorEastAsia" w:eastAsiaTheme="minorEastAsia"/>
              </w:rPr>
              <w:t>行うに当たっては、法</w:t>
            </w:r>
            <w:r>
              <w:rPr>
                <w:rFonts w:hint="default" w:asciiTheme="minorEastAsia" w:hAnsiTheme="minorEastAsia" w:eastAsiaTheme="minorEastAsia"/>
              </w:rPr>
              <w:t>118</w:t>
            </w:r>
            <w:r>
              <w:rPr>
                <w:rFonts w:hint="default" w:asciiTheme="minorEastAsia" w:hAnsiTheme="minorEastAsia" w:eastAsiaTheme="minorEastAsia"/>
              </w:rPr>
              <w:t>条の</w:t>
            </w:r>
            <w:r>
              <w:rPr>
                <w:rFonts w:hint="default" w:asciiTheme="minorEastAsia" w:hAnsiTheme="minorEastAsia" w:eastAsiaTheme="minorEastAsia"/>
              </w:rPr>
              <w:t>2</w:t>
            </w:r>
            <w:r>
              <w:rPr>
                <w:rFonts w:hint="default" w:asciiTheme="minorEastAsia" w:hAnsiTheme="minorEastAsia" w:eastAsiaTheme="minorEastAsia"/>
              </w:rPr>
              <w:t>第</w:t>
            </w:r>
            <w:r>
              <w:rPr>
                <w:rFonts w:hint="default" w:asciiTheme="minorEastAsia" w:hAnsiTheme="minorEastAsia" w:eastAsiaTheme="minorEastAsia"/>
              </w:rPr>
              <w:t>1</w:t>
            </w:r>
            <w:r>
              <w:rPr>
                <w:rFonts w:hint="default" w:asciiTheme="minorEastAsia" w:hAnsiTheme="minorEastAsia" w:eastAsiaTheme="minorEastAsia"/>
              </w:rPr>
              <w:t>項に規定する介護保険等関連情報等を活用し、事業所単位でＰＤＣＡサイクルを構築・推進することにより、提供するサービスの質の向上に努めなければならないこととしたものである。</w:t>
            </w:r>
          </w:p>
          <w:p>
            <w:pPr>
              <w:pStyle w:val="0"/>
              <w:tabs>
                <w:tab w:val="left" w:leader="none" w:pos="540"/>
              </w:tabs>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この場合において、「科学的介護情報システム（ＬＩＦＥ：</w:t>
            </w:r>
            <w:r>
              <w:rPr>
                <w:rFonts w:hint="eastAsia" w:asciiTheme="minorEastAsia" w:hAnsiTheme="minorEastAsia" w:eastAsiaTheme="minorEastAsia"/>
              </w:rPr>
              <w:t>L</w:t>
            </w:r>
            <w:r>
              <w:rPr>
                <w:rFonts w:hint="default" w:asciiTheme="minorEastAsia" w:hAnsiTheme="minorEastAsia" w:eastAsiaTheme="minorEastAsia"/>
              </w:rPr>
              <w:t>ong-term care Information system For Evidence</w:t>
            </w:r>
            <w:r>
              <w:rPr>
                <w:rFonts w:hint="eastAsia" w:asciiTheme="minorEastAsia" w:hAnsiTheme="minorEastAsia" w:eastAsiaTheme="minorEastAsia"/>
              </w:rPr>
              <w:t>）」に情報を提出し、当該情報及びフィードバック情報を活用することが望ましい。</w:t>
            </w:r>
          </w:p>
        </w:tc>
      </w:tr>
      <w:tr>
        <w:tblPrEx>
          <w:tblCellMar>
            <w:left w:w="57" w:type="dxa"/>
            <w:right w:w="57" w:type="dxa"/>
          </w:tblCellMar>
        </w:tblPrEx>
        <w:trPr>
          <w:gridAfter w:val="1"/>
          <w:wAfter w:w="13" w:type="dxa"/>
          <w:trHeight w:val="271" w:hRule="atLeast"/>
        </w:trPr>
        <w:tc>
          <w:tcPr>
            <w:tcW w:w="1132"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基本方針</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89</w:t>
            </w:r>
            <w:r>
              <w:rPr>
                <w:rFonts w:hint="eastAsia" w:asciiTheme="minorEastAsia" w:hAnsiTheme="minorEastAsia" w:eastAsiaTheme="minorEastAsia"/>
                <w:w w:val="90"/>
              </w:rPr>
              <w:t>条</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109</w:t>
            </w:r>
            <w:r>
              <w:rPr>
                <w:rFonts w:hint="eastAsia" w:asciiTheme="minorEastAsia" w:hAnsiTheme="minorEastAsia" w:eastAsiaTheme="minorEastAsia"/>
                <w:w w:val="90"/>
              </w:rPr>
              <w:t>条</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1</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59" w:hanging="159" w:hangingChars="100"/>
              <w:rPr>
                <w:rFonts w:hint="default" w:asciiTheme="minorEastAsia" w:hAnsiTheme="minorEastAsia" w:eastAsiaTheme="minorEastAsia"/>
              </w:rPr>
            </w:pPr>
            <w:r>
              <w:rPr>
                <w:rFonts w:hint="eastAsia" w:asciiTheme="majorEastAsia" w:hAnsiTheme="majorEastAsia" w:eastAsiaTheme="majorEastAsia"/>
                <w:color w:val="000000" w:themeColor="text1"/>
                <w:w w:val="90"/>
              </w:rPr>
              <w:t>【認知】　</w:t>
            </w:r>
            <w:r>
              <w:rPr>
                <w:rFonts w:hint="eastAsia" w:asciiTheme="minorEastAsia" w:hAnsiTheme="minorEastAsia" w:eastAsiaTheme="minorEastAsia"/>
              </w:rPr>
              <w:t>事業は、要介護者であって認知症であるものについて、共同生活住居において、家庭的な環境と地域住民との交流の下</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9080" w:type="dxa"/>
            <w:gridSpan w:val="11"/>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で入浴、排せつ、食事等の介護その他の日常生活上の世話及び機能訓練を行うことにより、利用者がその有する能力に応じ自立した日常生活を営むことができるようにしていますか。</w:t>
            </w:r>
          </w:p>
        </w:tc>
      </w:tr>
      <w:tr>
        <w:tblPrEx>
          <w:tblCellMar>
            <w:left w:w="57" w:type="dxa"/>
            <w:right w:w="57" w:type="dxa"/>
          </w:tblCellMar>
        </w:tblPrEx>
        <w:trPr>
          <w:gridAfter w:val="1"/>
          <w:wAfter w:w="13" w:type="dxa"/>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59" w:hanging="159" w:hangingChars="100"/>
              <w:rPr>
                <w:rFonts w:hint="default" w:asciiTheme="minorEastAsia" w:hAnsiTheme="minorEastAsia" w:eastAsiaTheme="minorEastAsia"/>
              </w:rPr>
            </w:pPr>
            <w:r>
              <w:rPr>
                <w:rFonts w:hint="eastAsia" w:asciiTheme="majorEastAsia" w:hAnsiTheme="majorEastAsia" w:eastAsiaTheme="majorEastAsia"/>
                <w:w w:val="90"/>
              </w:rPr>
              <w:t>【予防】</w:t>
            </w:r>
            <w:r>
              <w:rPr>
                <w:rFonts w:hint="eastAsia" w:asciiTheme="minorEastAsia" w:hAnsiTheme="minorEastAsia" w:eastAsiaTheme="minorEastAsia"/>
              </w:rPr>
              <w:t>　事業は、その認知症である利用者が可能な限り共同生活住居において、家庭的な環境と地域住民との交流の下で入</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w w:val="78"/>
              </w:rPr>
            </w:pPr>
          </w:p>
        </w:tc>
        <w:tc>
          <w:tcPr>
            <w:tcW w:w="9080" w:type="dxa"/>
            <w:gridSpan w:val="11"/>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浴、排せつ、食事等の介護その他の日常生活上の支援及び機能訓練を行うことにより、利用者の心身機能の維持回復を図り、もって利用者の生活機能の維持又は向上を目指していますか。</w:t>
            </w:r>
          </w:p>
        </w:tc>
      </w:tr>
      <w:tr>
        <w:tblPrEx>
          <w:tblCellMar>
            <w:left w:w="57" w:type="dxa"/>
            <w:right w:w="57" w:type="dxa"/>
          </w:tblCellMar>
        </w:tblPrEx>
        <w:trPr/>
        <w:tc>
          <w:tcPr>
            <w:tcW w:w="1132" w:type="dxa"/>
            <w:gridSpan w:val="2"/>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78"/>
              </w:rPr>
            </w:pPr>
          </w:p>
        </w:tc>
        <w:tc>
          <w:tcPr>
            <w:tcW w:w="9080" w:type="dxa"/>
            <w:gridSpan w:val="11"/>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2"/>
              </w:rPr>
              <w:t>　認知症：　脳血管疾患、アルツハイマー病その他の要因に基づく脳の器質的な変化により日常生活に支障が生じる程度にまで記憶機能及びその他の認知機能が低下した状態（法第</w:t>
            </w:r>
            <w:r>
              <w:rPr>
                <w:rFonts w:hint="eastAsia" w:asciiTheme="minorEastAsia" w:hAnsiTheme="minorEastAsia" w:eastAsiaTheme="minorEastAsia"/>
                <w:spacing w:val="-2"/>
              </w:rPr>
              <w:t>5</w:t>
            </w:r>
            <w:r>
              <w:rPr>
                <w:rFonts w:hint="eastAsia" w:asciiTheme="minorEastAsia" w:hAnsiTheme="minorEastAsia" w:eastAsiaTheme="minorEastAsia"/>
                <w:spacing w:val="-2"/>
              </w:rPr>
              <w:t>条の</w:t>
            </w:r>
            <w:r>
              <w:rPr>
                <w:rFonts w:hint="eastAsia" w:asciiTheme="minorEastAsia" w:hAnsiTheme="minorEastAsia" w:eastAsiaTheme="minorEastAsia"/>
                <w:spacing w:val="-2"/>
              </w:rPr>
              <w:t>2</w:t>
            </w:r>
            <w:r>
              <w:rPr>
                <w:rFonts w:hint="eastAsia" w:asciiTheme="minorEastAsia" w:hAnsiTheme="minorEastAsia" w:eastAsiaTheme="minorEastAsia"/>
                <w:spacing w:val="-2"/>
              </w:rPr>
              <w:t>第</w:t>
            </w:r>
            <w:r>
              <w:rPr>
                <w:rFonts w:hint="eastAsia" w:asciiTheme="minorEastAsia" w:hAnsiTheme="minorEastAsia" w:eastAsiaTheme="minorEastAsia"/>
                <w:spacing w:val="-2"/>
              </w:rPr>
              <w:t>1</w:t>
            </w:r>
            <w:r>
              <w:rPr>
                <w:rFonts w:hint="eastAsia" w:asciiTheme="minorEastAsia" w:hAnsiTheme="minorEastAsia" w:eastAsiaTheme="minorEastAsia"/>
                <w:spacing w:val="-2"/>
              </w:rPr>
              <w:t>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認知症高齢者が、家庭的な環境と地域住民との交流の下、住み慣れた環境での生活を継続できるようにすることを目指すものである。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認知症の原因となる疾患が急性の状態にある者は、共同生活住居において共同生活を送ることに支障があると考えられることから、対象とはならない。</w:t>
            </w:r>
          </w:p>
        </w:tc>
      </w:tr>
      <w:tr>
        <w:tblPrEx>
          <w:tblCellMar>
            <w:left w:w="57" w:type="dxa"/>
            <w:right w:w="57" w:type="dxa"/>
          </w:tblCellMar>
        </w:tblPrEx>
        <w:trPr/>
        <w:tc>
          <w:tcPr>
            <w:tcW w:w="10212" w:type="dxa"/>
            <w:gridSpan w:val="13"/>
            <w:tcBorders>
              <w:top w:val="single" w:color="auto"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第２　人員基準</w:t>
            </w:r>
          </w:p>
        </w:tc>
      </w:tr>
      <w:tr>
        <w:tblPrEx>
          <w:tblCellMar>
            <w:left w:w="57" w:type="dxa"/>
            <w:right w:w="57" w:type="dxa"/>
          </w:tblCellMar>
        </w:tblPrEx>
        <w:trPr>
          <w:trHeight w:val="3120" w:hRule="atLeast"/>
        </w:trPr>
        <w:tc>
          <w:tcPr>
            <w:tcW w:w="1132" w:type="dxa"/>
            <w:gridSpan w:val="2"/>
            <w:vMerge w:val="restart"/>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用語の定義</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2</w:t>
            </w:r>
          </w:p>
        </w:tc>
        <w:tc>
          <w:tcPr>
            <w:tcW w:w="9080" w:type="dxa"/>
            <w:gridSpan w:val="11"/>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常勤換算方法</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の場合の勤務延時間数は、当該事業所の指定に係る事業のサービスに従事する勤務時間の延べ数であり、例えば、小規模多機能型居宅介護事業所と認知症対応型共同生活介護事業所を併設している場合であって、ある従業者が小規模多機能型居宅介護事業所の介護従業者と認知症対応型共同生活介護事業所の介護従業者を兼務する場合、小規模多機能型居宅介護事業所の介護従業者の勤務延時間数には、小規模多機能型居宅介護事業所の介護従業者としての勤務時間だけを算入することとな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ただし、雇用の分野における男女の均等な機会及び待遇の確保等に関する法律</w:t>
            </w:r>
            <w:r>
              <w:rPr>
                <w:rFonts w:hint="eastAsia" w:asciiTheme="minorEastAsia" w:hAnsiTheme="minorEastAsia" w:eastAsiaTheme="minorEastAsia"/>
              </w:rPr>
              <w:t>13</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項に規定する措置（以</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下「母性健康管理措置」という。）又は育児休業、介護休業等育児又は家族介護を行う労働者の福祉に関する法律（以下「育児・介護休業法」という。）</w:t>
            </w:r>
            <w:r>
              <w:rPr>
                <w:rFonts w:hint="eastAsia" w:asciiTheme="minorEastAsia" w:hAnsiTheme="minorEastAsia" w:eastAsiaTheme="minorEastAsia"/>
              </w:rPr>
              <w:t>23</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項、同条</w:t>
            </w:r>
            <w:r>
              <w:rPr>
                <w:rFonts w:hint="eastAsia" w:asciiTheme="minorEastAsia" w:hAnsiTheme="minorEastAsia" w:eastAsiaTheme="minorEastAsia"/>
              </w:rPr>
              <w:t>3</w:t>
            </w:r>
            <w:r>
              <w:rPr>
                <w:rFonts w:hint="eastAsia" w:asciiTheme="minorEastAsia" w:hAnsiTheme="minorEastAsia" w:eastAsiaTheme="minorEastAsia"/>
              </w:rPr>
              <w:t>項又は同法</w:t>
            </w:r>
            <w:r>
              <w:rPr>
                <w:rFonts w:hint="eastAsia" w:asciiTheme="minorEastAsia" w:hAnsiTheme="minorEastAsia" w:eastAsiaTheme="minorEastAsia"/>
              </w:rPr>
              <w:t>24</w:t>
            </w:r>
            <w:r>
              <w:rPr>
                <w:rFonts w:hint="eastAsia" w:asciiTheme="minorEastAsia" w:hAnsiTheme="minorEastAsia" w:eastAsiaTheme="minorEastAsia"/>
              </w:rPr>
              <w:t>条に規定する所定労働時間の短縮等の措置</w:t>
            </w:r>
            <w:r>
              <w:rPr>
                <w:rFonts w:hint="eastAsia" w:asciiTheme="minorEastAsia" w:hAnsiTheme="minorEastAsia" w:eastAsiaTheme="minorEastAsia"/>
                <w:color w:val="000000" w:themeColor="text1"/>
              </w:rPr>
              <w:t>若しくは厚生労働省「事業場における治療と仕事の両立支援のためのガイドライン」に沿って事業者が自主的に所定労働時間の短縮措置（以下「育児、介護及び治療</w:t>
            </w:r>
            <w:r>
              <w:rPr>
                <w:rFonts w:hint="eastAsia" w:asciiTheme="minorEastAsia" w:hAnsiTheme="minorEastAsia" w:eastAsiaTheme="minorEastAsia"/>
              </w:rPr>
              <w:t>のための所定労働時間の短縮等の措置」という。）が講じられている場合、３０時間以上の勤務で、常勤換算方法での計算に当たり、常勤の従業者が勤務すべき時間数を満たしたものとして、１として取り扱うことを可能とする。</w:t>
            </w:r>
          </w:p>
        </w:tc>
      </w:tr>
      <w:tr>
        <w:tblPrEx>
          <w:tblCellMar>
            <w:left w:w="57" w:type="dxa"/>
            <w:right w:w="57" w:type="dxa"/>
          </w:tblCellMar>
        </w:tblPrEx>
        <w:trPr>
          <w:trHeight w:val="1040" w:hRule="atLeast"/>
        </w:trPr>
        <w:tc>
          <w:tcPr>
            <w:tcW w:w="1132" w:type="dxa"/>
            <w:gridSpan w:val="2"/>
            <w:vMerge w:val="continue"/>
            <w:vAlign w:val="top"/>
          </w:tcPr>
          <w:p>
            <w:pPr>
              <w:pStyle w:val="0"/>
              <w:autoSpaceDE w:val="0"/>
              <w:autoSpaceDN w:val="0"/>
              <w:spacing w:line="260" w:lineRule="exact"/>
              <w:jc w:val="left"/>
              <w:rPr>
                <w:rFonts w:hint="eastAsia"/>
              </w:rPr>
            </w:pPr>
          </w:p>
        </w:tc>
        <w:tc>
          <w:tcPr>
            <w:tcW w:w="9080" w:type="dxa"/>
            <w:gridSpan w:val="11"/>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※「専ら従事する」「専ら提供に当たる」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原則として、サービス提供時間帯を通じて当該サービス以外の職務に従事しないことをいう。この場合のサービス提供時間帯とは、当該従事者の当該事業所における勤務時間をいうものであり、当該従事者の常勤・非常勤の別を問わない。</w:t>
            </w:r>
          </w:p>
        </w:tc>
      </w:tr>
      <w:tr>
        <w:tblPrEx>
          <w:tblCellMar>
            <w:left w:w="57" w:type="dxa"/>
            <w:right w:w="57" w:type="dxa"/>
          </w:tblCellMar>
        </w:tblPrEx>
        <w:trPr>
          <w:trHeight w:val="2320" w:hRule="atLeast"/>
        </w:trPr>
        <w:tc>
          <w:tcPr>
            <w:tcW w:w="1132"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9080" w:type="dxa"/>
            <w:gridSpan w:val="11"/>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※「常勤」</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当該事業所における勤務時間が、当該事業所において定められている常勤の従業者が勤務すべき時間数（週３２時間を下回る場合は週３２時間を基本とする。）に達していることをいう。</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rPr>
              <w:t>　　ただし、母性健康管理措置又は育児、</w:t>
            </w:r>
            <w:r>
              <w:rPr>
                <w:rFonts w:hint="eastAsia" w:asciiTheme="minorEastAsia" w:hAnsiTheme="minorEastAsia" w:eastAsiaTheme="minorEastAsia"/>
                <w:color w:val="000000" w:themeColor="text1"/>
              </w:rPr>
              <w:t>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同一の事業者によって当該事業所に併設される事業所（同一敷地内に所在する又は道路を隔てて隣接する事業所をいう。ただし、管理上支障がない場合は、その他の事業所を含む。）</w:t>
            </w:r>
            <w:r>
              <w:rPr>
                <w:rFonts w:hint="eastAsia" w:asciiTheme="minorEastAsia" w:hAnsiTheme="minorEastAsia" w:eastAsiaTheme="minorEastAsia"/>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例えば、一の事業者によって行われる訪問介護事業所と居宅介護支援事業所が併設されている場合、訪問介護事業所の管理者と居宅介護支援事業所の管理者を兼務している者は、その勤務時間の合計が所定の時間に達していれば、常勤要件を満たすこととな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また、人員基準において常勤要件が設けられている場合、従業者が労働基準法</w:t>
            </w:r>
            <w:r>
              <w:rPr>
                <w:rFonts w:hint="eastAsia" w:asciiTheme="minorEastAsia" w:hAnsiTheme="minorEastAsia" w:eastAsiaTheme="minorEastAsia"/>
              </w:rPr>
              <w:t>65</w:t>
            </w:r>
            <w:r>
              <w:rPr>
                <w:rFonts w:hint="eastAsia" w:asciiTheme="minorEastAsia" w:hAnsiTheme="minorEastAsia" w:eastAsiaTheme="minorEastAsia"/>
              </w:rPr>
              <w:t>条に規定する休業、母性</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健康管理措置、育児・介護休業法</w:t>
            </w:r>
            <w:r>
              <w:rPr>
                <w:rFonts w:hint="eastAsia" w:asciiTheme="minorEastAsia" w:hAnsiTheme="minorEastAsia" w:eastAsiaTheme="minorEastAsia"/>
              </w:rPr>
              <w:t>2</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号に規定する育児休業、同条</w:t>
            </w:r>
            <w:r>
              <w:rPr>
                <w:rFonts w:hint="eastAsia" w:asciiTheme="minorEastAsia" w:hAnsiTheme="minorEastAsia" w:eastAsiaTheme="minorEastAsia"/>
              </w:rPr>
              <w:t>2</w:t>
            </w:r>
            <w:r>
              <w:rPr>
                <w:rFonts w:hint="eastAsia" w:asciiTheme="minorEastAsia" w:hAnsiTheme="minorEastAsia" w:eastAsiaTheme="minorEastAsia"/>
              </w:rPr>
              <w:t>号に規定する介護休業、同法</w:t>
            </w:r>
            <w:r>
              <w:rPr>
                <w:rFonts w:hint="eastAsia" w:asciiTheme="minorEastAsia" w:hAnsiTheme="minorEastAsia" w:eastAsiaTheme="minorEastAsia"/>
              </w:rPr>
              <w:t>23</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項又は</w:t>
            </w:r>
            <w:r>
              <w:rPr>
                <w:rFonts w:hint="eastAsia" w:asciiTheme="minorEastAsia" w:hAnsiTheme="minorEastAsia" w:eastAsiaTheme="minorEastAsia"/>
              </w:rPr>
              <w:t>24</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に規定する育児休業に準ずる休業を取得中の期間において、当該人員基準において求められる資質を有する複数の非常勤の従事者を常勤の従業者の員数に換算することにより、人員基準を満たすことが可能である。</w:t>
            </w:r>
          </w:p>
        </w:tc>
      </w:tr>
      <w:tr>
        <w:tblPrEx>
          <w:tblCellMar>
            <w:left w:w="57" w:type="dxa"/>
            <w:right w:w="57" w:type="dxa"/>
          </w:tblCellMar>
        </w:tblPrEx>
        <w:trPr>
          <w:trHeight w:val="790" w:hRule="atLeast"/>
        </w:trPr>
        <w:tc>
          <w:tcPr>
            <w:tcW w:w="113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080" w:type="dxa"/>
            <w:gridSpan w:val="11"/>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勤務延時間数</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勤務表上、当該事業に係るサービスの提供に従事する時間又は当該事業に係るサービスの提供のための準備等を行う時間（待機の時間を含む。）として明確に位置付けられている時間の合計数とする。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なお、従業者１人につき、勤務延時間数に算入することができる時間数は、当該事業所において常勤の従業者が勤務すべき勤務時間数を上限とすること。</w:t>
            </w:r>
          </w:p>
        </w:tc>
      </w:tr>
      <w:tr>
        <w:tblPrEx>
          <w:tblCellMar>
            <w:left w:w="57" w:type="dxa"/>
            <w:right w:w="57" w:type="dxa"/>
          </w:tblCellMar>
        </w:tblPrEx>
        <w:trPr>
          <w:trHeight w:val="617" w:hRule="atLeast"/>
        </w:trPr>
        <w:tc>
          <w:tcPr>
            <w:tcW w:w="113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【予防】</w:t>
            </w:r>
          </w:p>
          <w:p>
            <w:pPr>
              <w:pStyle w:val="0"/>
              <w:autoSpaceDE w:val="0"/>
              <w:autoSpaceDN w:val="0"/>
              <w:spacing w:line="260" w:lineRule="exact"/>
              <w:jc w:val="left"/>
              <w:rPr>
                <w:rFonts w:hint="default" w:asciiTheme="minorEastAsia" w:hAnsiTheme="minorEastAsia" w:eastAsiaTheme="minorEastAsia"/>
              </w:rPr>
            </w:pPr>
            <w:r>
              <w:rPr>
                <w:rFonts w:hint="eastAsia" w:asciiTheme="majorEastAsia" w:hAnsiTheme="majorEastAsia" w:eastAsiaTheme="majorEastAsia"/>
                <w:w w:val="90"/>
              </w:rPr>
              <w:t>みなし規定</w:t>
            </w:r>
          </w:p>
        </w:tc>
        <w:tc>
          <w:tcPr>
            <w:tcW w:w="9080" w:type="dxa"/>
            <w:gridSpan w:val="11"/>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認知症対応型共同生活介護事業者が介護予防認知症対応型共同生活介護事業者の指定を併せて受け、かつ、両事業が同一の事業所において一体的に運営されている場合については、地域密着型介護予防サービス基準に規定する人員基準を満たすことをもって、</w:t>
            </w:r>
            <w:r>
              <w:rPr>
                <w:rFonts w:hint="eastAsia" w:asciiTheme="minorEastAsia" w:hAnsiTheme="minorEastAsia" w:eastAsiaTheme="minorEastAsia"/>
                <w:color w:val="000000" w:themeColor="text1"/>
                <w:w w:val="90"/>
              </w:rPr>
              <w:t>認知症対応型共同生活介護</w:t>
            </w:r>
            <w:r>
              <w:rPr>
                <w:rFonts w:hint="eastAsia" w:asciiTheme="minorEastAsia" w:hAnsiTheme="minorEastAsia" w:eastAsiaTheme="minorEastAsia"/>
                <w:w w:val="90"/>
              </w:rPr>
              <w:t>事業における当該基準を満たしているものとみなすことができる。</w:t>
            </w:r>
          </w:p>
        </w:tc>
      </w:tr>
      <w:tr>
        <w:tblPrEx>
          <w:tblCellMar>
            <w:left w:w="57" w:type="dxa"/>
            <w:right w:w="57" w:type="dxa"/>
          </w:tblCellMar>
        </w:tblPrEx>
        <w:trPr>
          <w:gridAfter w:val="1"/>
          <w:wAfter w:w="13" w:type="dxa"/>
          <w:trHeight w:val="496" w:hRule="atLeast"/>
        </w:trPr>
        <w:tc>
          <w:tcPr>
            <w:tcW w:w="1132"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介護従業者</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 xml:space="preserve"> 1</w:t>
            </w:r>
            <w:r>
              <w:rPr>
                <w:rFonts w:hint="eastAsia" w:asciiTheme="minorEastAsia" w:hAnsiTheme="minorEastAsia" w:eastAsiaTheme="minorEastAsia"/>
                <w:w w:val="90"/>
              </w:rPr>
              <w:t>～</w:t>
            </w:r>
            <w:r>
              <w:rPr>
                <w:rFonts w:hint="eastAsia" w:asciiTheme="minorEastAsia" w:hAnsiTheme="minorEastAsia" w:eastAsiaTheme="minorEastAsia"/>
                <w:w w:val="90"/>
              </w:rPr>
              <w:t>4</w:t>
            </w:r>
            <w:r>
              <w:rPr>
                <w:rFonts w:hint="eastAsia" w:asciiTheme="minorEastAsia" w:hAnsiTheme="minorEastAsia" w:eastAsiaTheme="minorEastAsia"/>
                <w:w w:val="90"/>
              </w:rPr>
              <w:t>項</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 xml:space="preserve"> 1</w:t>
            </w:r>
            <w:r>
              <w:rPr>
                <w:rFonts w:hint="eastAsia" w:asciiTheme="minorEastAsia" w:hAnsiTheme="minorEastAsia" w:eastAsiaTheme="minorEastAsia"/>
                <w:w w:val="90"/>
              </w:rPr>
              <w:t>～</w:t>
            </w:r>
            <w:r>
              <w:rPr>
                <w:rFonts w:hint="eastAsia" w:asciiTheme="minorEastAsia" w:hAnsiTheme="minorEastAsia" w:eastAsiaTheme="minorEastAsia"/>
                <w:w w:val="90"/>
              </w:rPr>
              <w:t>4</w:t>
            </w:r>
            <w:r>
              <w:rPr>
                <w:rFonts w:hint="eastAsia" w:asciiTheme="minorEastAsia" w:hAnsiTheme="minorEastAsia" w:eastAsiaTheme="minorEastAsia"/>
                <w:w w:val="90"/>
              </w:rPr>
              <w:t>項</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2</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2(5)</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2(1)</w:t>
            </w:r>
          </w:p>
        </w:tc>
        <w:tc>
          <w:tcPr>
            <w:tcW w:w="5243" w:type="dxa"/>
            <w:gridSpan w:val="5"/>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spacing w:val="-2"/>
              </w:rPr>
              <w:t>　介護従業者の員数は、共同生活住居（ユニット）ごとに、夜間及び深夜の時間帯以外の時間帯に認知症対応型共同生活介護</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gridAfter w:val="1"/>
          <w:wAfter w:w="13" w:type="dxa"/>
          <w:trHeight w:val="268" w:hRule="atLeast"/>
        </w:trPr>
        <w:tc>
          <w:tcPr>
            <w:tcW w:w="1132" w:type="dxa"/>
            <w:gridSpan w:val="2"/>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067"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rPr>
            </w:pPr>
            <w:r>
              <w:rPr>
                <w:rFonts w:hint="eastAsia" w:asciiTheme="minorEastAsia" w:hAnsiTheme="minorEastAsia" w:eastAsiaTheme="minorEastAsia"/>
                <w:spacing w:val="-2"/>
              </w:rPr>
              <w:t>の提供に当たる介護従業者を、常勤換算方法で、利用者の数が３又はその端数を増すごとに１以上としています</w:t>
            </w:r>
          </w:p>
        </w:tc>
      </w:tr>
      <w:tr>
        <w:tblPrEx>
          <w:tblCellMar>
            <w:left w:w="57" w:type="dxa"/>
            <w:right w:w="57" w:type="dxa"/>
          </w:tblCellMar>
        </w:tblPrEx>
        <w:trPr>
          <w:trHeight w:val="258" w:hRule="atLeast"/>
        </w:trPr>
        <w:tc>
          <w:tcPr>
            <w:tcW w:w="1132" w:type="dxa"/>
            <w:gridSpan w:val="2"/>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9080" w:type="dxa"/>
            <w:gridSpan w:val="11"/>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76" w:firstLineChars="100"/>
              <w:rPr>
                <w:rFonts w:hint="default" w:asciiTheme="minorEastAsia" w:hAnsiTheme="minorEastAsia" w:eastAsiaTheme="minorEastAsia"/>
              </w:rPr>
            </w:pPr>
            <w:r>
              <w:rPr>
                <w:rFonts w:hint="eastAsia" w:asciiTheme="minorEastAsia" w:hAnsiTheme="minorEastAsia" w:eastAsiaTheme="minorEastAsia"/>
                <w:spacing w:val="-2"/>
              </w:rPr>
              <w:t>か。</w:t>
            </w:r>
          </w:p>
        </w:tc>
      </w:tr>
      <w:tr>
        <w:tblPrEx>
          <w:tblCellMar>
            <w:left w:w="57" w:type="dxa"/>
            <w:right w:w="57" w:type="dxa"/>
          </w:tblCellMar>
        </w:tblPrEx>
        <w:trPr>
          <w:gridAfter w:val="1"/>
          <w:wAfter w:w="13" w:type="dxa"/>
          <w:trHeight w:val="496"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3" w:type="dxa"/>
            <w:gridSpan w:val="5"/>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76" w:hanging="176" w:hangingChars="100"/>
              <w:rPr>
                <w:rFonts w:hint="default" w:asciiTheme="minorEastAsia" w:hAnsiTheme="minorEastAsia" w:eastAsiaTheme="minorEastAsia"/>
              </w:rPr>
            </w:pPr>
            <w:r>
              <w:rPr>
                <w:rFonts w:hint="eastAsia" w:asciiTheme="minorEastAsia" w:hAnsiTheme="minorEastAsia" w:eastAsiaTheme="minorEastAsia"/>
                <w:spacing w:val="-2"/>
              </w:rPr>
              <w:t>2)</w:t>
            </w:r>
            <w:r>
              <w:rPr>
                <w:rFonts w:hint="eastAsia" w:asciiTheme="minorEastAsia" w:hAnsiTheme="minorEastAsia" w:eastAsiaTheme="minorEastAsia"/>
                <w:spacing w:val="-2"/>
              </w:rPr>
              <w:t>　共同生活住居（ユニット）ごとに、夜間及び深夜の時間帯を通じて１以上の介護従業者に夜間及び深夜の勤務（宿直勤務を除く。）を行わせるために必要な数以上としていますか。</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gridAfter w:val="1"/>
          <w:wAfter w:w="13" w:type="dxa"/>
          <w:trHeight w:val="310" w:hRule="atLeast"/>
        </w:trPr>
        <w:tc>
          <w:tcPr>
            <w:tcW w:w="1132" w:type="dxa"/>
            <w:gridSpan w:val="2"/>
            <w:vMerge w:val="continue"/>
            <w:vAlign w:val="top"/>
          </w:tcPr>
          <w:p>
            <w:pPr>
              <w:pStyle w:val="0"/>
              <w:rPr>
                <w:rFonts w:hint="default"/>
              </w:rPr>
            </w:pPr>
          </w:p>
        </w:tc>
        <w:tc>
          <w:tcPr>
            <w:tcW w:w="5243" w:type="dxa"/>
            <w:gridSpan w:val="5"/>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824" w:type="dxa"/>
            <w:gridSpan w:val="5"/>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blPrEx>
          <w:tblCellMar>
            <w:left w:w="57" w:type="dxa"/>
            <w:right w:w="57" w:type="dxa"/>
          </w:tblCellMar>
        </w:tblPrEx>
        <w:trPr>
          <w:trHeight w:val="473"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9080"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ただし、事業所の有する共同生活住居の数が３である場合において、当該共同生活住居がすべて同一の階</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において隣接し、介護従業者が円滑な利用者の状況把握及び速やかな対応を行うことが可能な構造である場</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合であって、当該事業者による安全対策が講じられ、利用者の安全性が確保されていると認められるときは、</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夜間及び深夜の時間帯に事業所ごとに置くべき介護従業者の員数は、夜間及び深夜の時間帯を通じて２以上</w:t>
            </w:r>
          </w:p>
          <w:p>
            <w:pPr>
              <w:pStyle w:val="0"/>
              <w:autoSpaceDE w:val="0"/>
              <w:autoSpaceDN w:val="0"/>
              <w:spacing w:line="260" w:lineRule="exact"/>
              <w:ind w:firstLine="180" w:firstLineChars="100"/>
              <w:rPr>
                <w:rFonts w:hint="default" w:asciiTheme="majorEastAsia" w:hAnsiTheme="majorEastAsia" w:eastAsiaTheme="majorEastAsia"/>
                <w:b w:val="1"/>
              </w:rPr>
            </w:pPr>
            <w:r>
              <w:rPr>
                <w:rFonts w:hint="eastAsia" w:asciiTheme="minorEastAsia" w:hAnsiTheme="minorEastAsia" w:eastAsiaTheme="minorEastAsia"/>
              </w:rPr>
              <w:t>の介護従業者に夜間及び深夜の勤務を行わせるために必要な数以上とすることができるとされています。</w:t>
            </w:r>
          </w:p>
        </w:tc>
      </w:tr>
      <w:tr>
        <w:tblPrEx>
          <w:tblCellMar>
            <w:left w:w="57" w:type="dxa"/>
            <w:right w:w="57" w:type="dxa"/>
          </w:tblCellMar>
        </w:tblPrEx>
        <w:trPr>
          <w:trHeight w:val="50"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w w:val="80"/>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b w:val="1"/>
              </w:rPr>
              <w:t>　　●夜間及び深夜の時間帯</w:t>
            </w:r>
            <w:r>
              <w:rPr>
                <w:rFonts w:hint="default" w:asciiTheme="minorEastAsia" w:hAnsiTheme="minorEastAsia" w:eastAsiaTheme="minorEastAsia"/>
                <w:b w:val="1"/>
              </w:rPr>
              <w:t>：</w:t>
            </w:r>
            <w:r>
              <w:rPr>
                <w:rFonts w:hint="eastAsia" w:asciiTheme="minorEastAsia" w:hAnsiTheme="minorEastAsia" w:eastAsiaTheme="minorEastAsia"/>
                <w:b w:val="1"/>
              </w:rPr>
              <w:t>　</w:t>
            </w:r>
            <w:r>
              <w:rPr>
                <w:rFonts w:hint="default" w:asciiTheme="minorEastAsia" w:hAnsiTheme="minorEastAsia" w:eastAsiaTheme="minorEastAsia"/>
                <w:b w:val="1"/>
              </w:rPr>
              <w:t>　</w:t>
            </w:r>
            <w:r>
              <w:rPr>
                <w:rFonts w:hint="eastAsia" w:asciiTheme="minorEastAsia" w:hAnsiTheme="minorEastAsia" w:eastAsiaTheme="minorEastAsia"/>
                <w:b w:val="1"/>
              </w:rPr>
              <w:t>　：　　～　　：　　</w:t>
            </w:r>
          </w:p>
        </w:tc>
      </w:tr>
      <w:tr>
        <w:tblPrEx>
          <w:tblCellMar>
            <w:left w:w="57" w:type="dxa"/>
            <w:right w:w="57" w:type="dxa"/>
          </w:tblCellMar>
        </w:tblPrEx>
        <w:trPr>
          <w:trHeight w:val="169" w:hRule="atLeast"/>
        </w:trPr>
        <w:tc>
          <w:tcPr>
            <w:tcW w:w="1132"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p>
        </w:tc>
        <w:tc>
          <w:tcPr>
            <w:tcW w:w="9080" w:type="dxa"/>
            <w:gridSpan w:val="11"/>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介護従業者は、利用者が認知症を有する者であることから、認知症の介護等に対する知識、経験を有する者であることを原則とする。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これ以外の介護従業者にあっても、研修の機会を確保することなどにより質の向上を図るものとする。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u w:val="single" w:color="auto"/>
              </w:rPr>
              <w:t>利用者の数</w:t>
            </w:r>
            <w:r>
              <w:rPr>
                <w:rFonts w:hint="eastAsia" w:asciiTheme="minorEastAsia" w:hAnsiTheme="minorEastAsia" w:eastAsiaTheme="minorEastAsia"/>
              </w:rPr>
              <w:t>」</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認知症対応型共同生活介護事業者が、介護予防認知症対応型共同生活介護事業者の指定を併せて受け、かつ、同一の事業所において一体的に運営されている場合は、それぞれの事業の利用者を含める。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利用者の数は、前年度の平均値とする。新規に指定を受ける場合は、推定数による。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前年度の平均値は、前年度（毎年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日に始まり翌年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日をもって終わる年度とする。）の平均を用いる。この場合、利用者数等の平均は、前年度の全利用者等の延数を前年度の日数で除して得た数とする（小数点第２位以下を切り上げ）。</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新設、再開又は増床した事業者においては、新設又は増床分のベッドに関しては、前年度において１年未満の実績しかない場合（実績が全くない場合を含む。）の利用者数は次のとおりとする。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①新設又は増床の時点から６月未満の間</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便宜上、ベッド数の９０％</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②新設又は増床の時点から６月以上１年未満の間</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直近の６月における全利用者等の延数を６月間の日数で除して得た数</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③新設又は増床の時点から１年以上経過している場合</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直近１年間における全利用者等の延数を１年間の日数で除して得た数</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減床の場合は、減床後の実績が３月以上あるときは、減床後の利用者数等の延数を延日数で除して得た数とする。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夜間及び深夜の時間帯は、それぞれの事業所ごとに、利用者の生活サイクルに応じて、１日の活動の終了時刻から開始時刻までを基本として設定する。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これに対応して、「夜間及び深夜の時間帯以外のサービスの提供に必要な介護従業者」及び「夜間及び深夜の勤務（宿直勤務を除く。）を行わせるために必要な介護従業者」を確保するものとする。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例えば、利用者を８人、常勤の勤務時間を１日８時間とし、午後９時から午前６時までを夜間及び深夜の時間帯とした場合、午前６時から午後９時までの１５時間の間に、８時間×３人＝延べ２４時間分のサービスが提供され、かつ、当該時間帯においては、常に介護従業者が１人以上確保されていることが必要とな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また、午後９時から午前６時までは、夜間及び深夜の勤務を行う介護従業者（</w:t>
            </w:r>
            <w:r>
              <w:rPr>
                <w:rFonts w:hint="eastAsia" w:asciiTheme="minorEastAsia" w:hAnsiTheme="minorEastAsia" w:eastAsiaTheme="minorEastAsia"/>
                <w:u w:val="single" w:color="auto"/>
              </w:rPr>
              <w:t>以下「夜勤職員」という</w:t>
            </w:r>
            <w:r>
              <w:rPr>
                <w:rFonts w:hint="eastAsia" w:asciiTheme="minorEastAsia" w:hAnsiTheme="minorEastAsia" w:eastAsiaTheme="minorEastAsia"/>
              </w:rPr>
              <w:t>。）が１人以上確保されていることが必要となる。</w:t>
            </w:r>
          </w:p>
        </w:tc>
      </w:tr>
      <w:tr>
        <w:tblPrEx>
          <w:tblCellMar>
            <w:left w:w="57" w:type="dxa"/>
            <w:right w:w="57" w:type="dxa"/>
          </w:tblCellMar>
        </w:tblPrEx>
        <w:trPr>
          <w:trHeight w:val="120" w:hRule="atLeast"/>
        </w:trPr>
        <w:tc>
          <w:tcPr>
            <w:tcW w:w="1132" w:type="dxa"/>
            <w:gridSpan w:val="2"/>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9080" w:type="dxa"/>
            <w:gridSpan w:val="11"/>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３つの共同生活住居を有する事業所において、全ての共同生活住居が同一の階に隣接し、介護従業者が円滑に利用者の状況把握を行い、速やかな対応を行うことができる構造である場合には、当該事業者によって夜間の勤務に関するマニュアルの策定や避難訓練の実施といった安全対策が行われ、利用者の安全が確保されていると認められる場合に限り、夜勤職員を２名とすることができる。この場合には、利用者のケアの質や職員の負担にも配慮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マニュアルの策定や避難訓練の実施に当たっては、「</w:t>
            </w:r>
            <w:r>
              <w:rPr>
                <w:rFonts w:hint="eastAsia" w:asciiTheme="minorEastAsia" w:hAnsiTheme="minorEastAsia" w:eastAsiaTheme="minorEastAsia"/>
              </w:rPr>
              <w:t>2</w:t>
            </w:r>
            <w:r>
              <w:rPr>
                <w:rFonts w:hint="default" w:asciiTheme="minorEastAsia" w:hAnsiTheme="minorEastAsia" w:eastAsiaTheme="minorEastAsia"/>
              </w:rPr>
              <w:t xml:space="preserve">5 </w:t>
            </w:r>
            <w:r>
              <w:rPr>
                <w:rFonts w:hint="eastAsia" w:asciiTheme="minorEastAsia" w:hAnsiTheme="minorEastAsia" w:eastAsiaTheme="minorEastAsia"/>
              </w:rPr>
              <w:t>非常災害対策」で定められた非常災害に関する具体的な計画や訓練の実施において、夜間及び深夜の時間帯を想定した内容を取り扱うことで差し支えない。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なお、事業所の判断により、人員基準を満たす２名以上の夜勤職員を配置した上で、さらに他の職員を配置する場合については、宿直体制で配置することも可能である。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宿直勤務を行う介護従業者を置く際の夜間及び深夜の時間帯の設定に当たっては、「社会福祉施設における宿直勤務の取り扱いについて」（昭和</w:t>
            </w:r>
            <w:r>
              <w:rPr>
                <w:rFonts w:hint="eastAsia" w:asciiTheme="minorEastAsia" w:hAnsiTheme="minorEastAsia" w:eastAsiaTheme="minorEastAsia"/>
              </w:rPr>
              <w:t>49</w:t>
            </w:r>
            <w:r>
              <w:rPr>
                <w:rFonts w:hint="eastAsia" w:asciiTheme="minorEastAsia" w:hAnsiTheme="minorEastAsia" w:eastAsiaTheme="minorEastAsia"/>
              </w:rPr>
              <w:t>年</w:t>
            </w:r>
            <w:r>
              <w:rPr>
                <w:rFonts w:hint="eastAsia" w:asciiTheme="minorEastAsia" w:hAnsiTheme="minorEastAsia" w:eastAsiaTheme="minorEastAsia"/>
              </w:rPr>
              <w:t>8</w:t>
            </w:r>
            <w:r>
              <w:rPr>
                <w:rFonts w:hint="eastAsia" w:asciiTheme="minorEastAsia" w:hAnsiTheme="minorEastAsia" w:eastAsiaTheme="minorEastAsia"/>
              </w:rPr>
              <w:t>月</w:t>
            </w:r>
            <w:r>
              <w:rPr>
                <w:rFonts w:hint="eastAsia" w:asciiTheme="minorEastAsia" w:hAnsiTheme="minorEastAsia" w:eastAsiaTheme="minorEastAsia"/>
              </w:rPr>
              <w:t>20</w:t>
            </w:r>
            <w:r>
              <w:rPr>
                <w:rFonts w:hint="eastAsia" w:asciiTheme="minorEastAsia" w:hAnsiTheme="minorEastAsia" w:eastAsiaTheme="minorEastAsia"/>
              </w:rPr>
              <w:t>日社施第</w:t>
            </w:r>
            <w:r>
              <w:rPr>
                <w:rFonts w:hint="eastAsia" w:asciiTheme="minorEastAsia" w:hAnsiTheme="minorEastAsia" w:eastAsiaTheme="minorEastAsia"/>
              </w:rPr>
              <w:t>160</w:t>
            </w:r>
            <w:r>
              <w:rPr>
                <w:rFonts w:hint="eastAsia" w:asciiTheme="minorEastAsia" w:hAnsiTheme="minorEastAsia" w:eastAsiaTheme="minorEastAsia"/>
              </w:rPr>
              <w:t>号社会局施設課長、児童家庭局企画課長連名通知）に準じて適切に取り扱うこと。</w:t>
            </w:r>
          </w:p>
        </w:tc>
      </w:tr>
      <w:tr>
        <w:tblPrEx>
          <w:tblCellMar>
            <w:left w:w="57" w:type="dxa"/>
            <w:right w:w="57" w:type="dxa"/>
          </w:tblCellMar>
        </w:tblPrEx>
        <w:trPr>
          <w:gridAfter w:val="1"/>
          <w:wAfter w:w="13" w:type="dxa"/>
          <w:trHeight w:val="120"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w w:val="80"/>
              </w:rPr>
            </w:pPr>
          </w:p>
        </w:tc>
        <w:tc>
          <w:tcPr>
            <w:tcW w:w="5243"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介護従業者のうち１人以上を常勤としていますか。</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gridAfter w:val="1"/>
          <w:wAfter w:w="13" w:type="dxa"/>
          <w:trHeight w:val="120"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w w:val="8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当該事業所に、小規模多機能型居宅介護事業所又は看護小規模多機能型居宅介護事業所が併設されている場合、次のとおり取扱っていますか。</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rHeight w:val="1563" w:hRule="atLeast"/>
        </w:trPr>
        <w:tc>
          <w:tcPr>
            <w:tcW w:w="113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p>
        </w:tc>
        <w:tc>
          <w:tcPr>
            <w:tcW w:w="9080" w:type="dxa"/>
            <w:gridSpan w:val="11"/>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当該事業所に上記</w:t>
            </w:r>
            <w:r>
              <w:rPr>
                <w:rFonts w:hint="eastAsia" w:asciiTheme="minorEastAsia" w:hAnsiTheme="minorEastAsia" w:eastAsiaTheme="minorEastAsia"/>
              </w:rPr>
              <w:t xml:space="preserve"> 1)</w:t>
            </w:r>
            <w:r>
              <w:rPr>
                <w:rFonts w:hint="eastAsia" w:asciiTheme="minorEastAsia" w:hAnsiTheme="minorEastAsia" w:eastAsiaTheme="minorEastAsia"/>
              </w:rPr>
              <w:t>～</w:t>
            </w:r>
            <w:r>
              <w:rPr>
                <w:rFonts w:hint="eastAsia" w:asciiTheme="minorEastAsia" w:hAnsiTheme="minorEastAsia" w:eastAsiaTheme="minorEastAsia"/>
              </w:rPr>
              <w:t>3)</w:t>
            </w:r>
            <w:r>
              <w:rPr>
                <w:rFonts w:hint="eastAsia" w:asciiTheme="minorEastAsia" w:hAnsiTheme="minorEastAsia" w:eastAsiaTheme="minorEastAsia"/>
              </w:rPr>
              <w:t>を満たす介護従業者を置くほか、併設事業所に、それぞれの人員に関する基準を満たす介護従業者を置いているときは、当該介護従業者は、併設事業所の職務に従事することができる。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夜勤職員については、当該事業所に小規模多機能型居宅介護事業所が併設され、以下の要件を満たすほか、入居者の処遇に支障がないと認められる場合に限り、併設事業所の職務を兼ねることができる。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①当該事業所の定員と小規模多機能型居宅介護事業所の泊まり定員の合計が９人以内であること。</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②</w:t>
            </w:r>
            <w:r>
              <w:rPr>
                <w:rFonts w:hint="eastAsia" w:asciiTheme="minorEastAsia" w:hAnsiTheme="minorEastAsia" w:eastAsiaTheme="minorEastAsia"/>
                <w:spacing w:val="-2"/>
              </w:rPr>
              <w:t>当該事業所と小規模多機能型居宅介護事業所が同一階に隣接し、一体的な運用が可能な構造であること。</w:t>
            </w:r>
          </w:p>
        </w:tc>
      </w:tr>
      <w:tr>
        <w:tblPrEx>
          <w:tblCellMar>
            <w:left w:w="57" w:type="dxa"/>
            <w:right w:w="57" w:type="dxa"/>
          </w:tblCellMar>
        </w:tblPrEx>
        <w:trPr>
          <w:gridAfter w:val="1"/>
          <w:wAfter w:w="13" w:type="dxa"/>
          <w:trHeight w:val="317" w:hRule="atLeast"/>
        </w:trPr>
        <w:tc>
          <w:tcPr>
            <w:tcW w:w="1132"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 xml:space="preserve"> </w:t>
            </w:r>
            <w:r>
              <w:rPr>
                <w:rFonts w:hint="eastAsia" w:asciiTheme="majorEastAsia" w:hAnsiTheme="majorEastAsia" w:eastAsiaTheme="majorEastAsia"/>
                <w:w w:val="90"/>
              </w:rPr>
              <w:t>計画作成</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担当者</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 xml:space="preserve"> 5</w:t>
            </w:r>
            <w:r>
              <w:rPr>
                <w:rFonts w:hint="eastAsia" w:asciiTheme="minorEastAsia" w:hAnsiTheme="minorEastAsia" w:eastAsiaTheme="minorEastAsia"/>
                <w:w w:val="90"/>
              </w:rPr>
              <w:t>～</w:t>
            </w:r>
            <w:r>
              <w:rPr>
                <w:rFonts w:hint="eastAsia" w:asciiTheme="minorEastAsia" w:hAnsiTheme="minorEastAsia" w:eastAsiaTheme="minorEastAsia"/>
                <w:w w:val="90"/>
              </w:rPr>
              <w:t>1</w:t>
            </w:r>
            <w:r>
              <w:rPr>
                <w:rFonts w:hint="default" w:asciiTheme="minorEastAsia" w:hAnsiTheme="minorEastAsia" w:eastAsiaTheme="minorEastAsia"/>
                <w:w w:val="90"/>
              </w:rPr>
              <w:t>0</w:t>
            </w:r>
            <w:r>
              <w:rPr>
                <w:rFonts w:hint="eastAsia" w:asciiTheme="minorEastAsia" w:hAnsiTheme="minorEastAsia" w:eastAsiaTheme="minorEastAsia"/>
                <w:w w:val="90"/>
              </w:rPr>
              <w:t>項</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 xml:space="preserve"> 5</w:t>
            </w:r>
            <w:r>
              <w:rPr>
                <w:rFonts w:hint="eastAsia" w:asciiTheme="minorEastAsia" w:hAnsiTheme="minorEastAsia" w:eastAsiaTheme="minorEastAsia"/>
                <w:w w:val="90"/>
              </w:rPr>
              <w:t>～</w:t>
            </w:r>
            <w:r>
              <w:rPr>
                <w:rFonts w:hint="eastAsia" w:asciiTheme="minorEastAsia" w:hAnsiTheme="minorEastAsia" w:eastAsiaTheme="minorEastAsia"/>
                <w:w w:val="90"/>
              </w:rPr>
              <w:t>9</w:t>
            </w:r>
            <w:r>
              <w:rPr>
                <w:rFonts w:hint="eastAsia" w:asciiTheme="minorEastAsia" w:hAnsiTheme="minorEastAsia" w:eastAsiaTheme="minorEastAsia"/>
                <w:w w:val="90"/>
              </w:rPr>
              <w:t>項</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2(1)</w:t>
            </w:r>
          </w:p>
          <w:p>
            <w:pPr>
              <w:pStyle w:val="0"/>
              <w:autoSpaceDE w:val="0"/>
              <w:autoSpaceDN w:val="0"/>
              <w:spacing w:line="260" w:lineRule="exact"/>
              <w:jc w:val="left"/>
              <w:rPr>
                <w:rFonts w:hint="default" w:asciiTheme="majorEastAsia" w:hAnsiTheme="majorEastAsia" w:eastAsiaTheme="majorEastAsia"/>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spacing w:val="-2"/>
              </w:rPr>
            </w:pPr>
            <w:r>
              <w:rPr>
                <w:rFonts w:hint="eastAsia" w:asciiTheme="minorEastAsia" w:hAnsiTheme="minorEastAsia" w:eastAsiaTheme="minorEastAsia"/>
              </w:rPr>
              <w:t>1)</w:t>
            </w:r>
            <w:r>
              <w:rPr>
                <w:rFonts w:hint="eastAsia" w:asciiTheme="minorEastAsia" w:hAnsiTheme="minorEastAsia" w:eastAsiaTheme="minorEastAsia"/>
              </w:rPr>
              <w:t>　事業所ごとに、保健医療サービス又は福祉サービスの利用に係る計画の作成に関し知識及び経験を有する者であって、（介</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rHeight w:val="221"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護予防）認知症対応型共同生活介護計画の作成を担当させるのに適当と認められるものを、専らその職務に従事する計画作成担当者としていますか。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ただし、利用者の処遇に支障がない場合は、当該事業所における他の職務に従事することができるものとされています。</w:t>
            </w:r>
          </w:p>
        </w:tc>
      </w:tr>
      <w:tr>
        <w:tblPrEx>
          <w:tblCellMar>
            <w:left w:w="57" w:type="dxa"/>
            <w:right w:w="57" w:type="dxa"/>
          </w:tblCellMar>
        </w:tblPrEx>
        <w:trPr>
          <w:trHeight w:val="435" w:hRule="atLeast"/>
        </w:trPr>
        <w:tc>
          <w:tcPr>
            <w:tcW w:w="1132" w:type="dxa"/>
            <w:gridSpan w:val="2"/>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9080" w:type="dxa"/>
            <w:gridSpan w:val="11"/>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計画作成担当者は、事業所に１人以上置かなければならない。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計画作成担当者は、利用者の処遇に支障がない場合は、管理者との兼務もできる。</w:t>
            </w:r>
          </w:p>
        </w:tc>
      </w:tr>
      <w:tr>
        <w:tblPrEx>
          <w:tblCellMar>
            <w:left w:w="57" w:type="dxa"/>
            <w:right w:w="57" w:type="dxa"/>
          </w:tblCellMar>
        </w:tblPrEx>
        <w:trPr>
          <w:gridAfter w:val="1"/>
          <w:wAfter w:w="13" w:type="dxa"/>
          <w:trHeight w:val="435" w:hRule="atLeast"/>
        </w:trPr>
        <w:tc>
          <w:tcPr>
            <w:tcW w:w="1132" w:type="dxa"/>
            <w:gridSpan w:val="2"/>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3"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計画作成担当者は、次の厚生労働大臣が定める研修を修了していますか。</w:t>
            </w:r>
          </w:p>
        </w:tc>
        <w:tc>
          <w:tcPr>
            <w:tcW w:w="8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rHeight w:val="606"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厚生労働大臣が定める研修</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①実践者研修</w:t>
            </w:r>
          </w:p>
          <w:p>
            <w:pPr>
              <w:pStyle w:val="0"/>
              <w:autoSpaceDE w:val="0"/>
              <w:autoSpaceDN w:val="0"/>
              <w:spacing w:line="260" w:lineRule="exact"/>
              <w:ind w:left="719" w:hanging="719" w:hangingChars="4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rPr>
              <w:t xml:space="preserve">a </w:t>
            </w:r>
            <w:r>
              <w:rPr>
                <w:rFonts w:hint="eastAsia" w:asciiTheme="minorEastAsia" w:hAnsiTheme="minorEastAsia" w:eastAsiaTheme="minorEastAsia"/>
                <w:w w:val="90"/>
              </w:rPr>
              <w:t>「認知症介護実践者等養成事業の実施について」（平成</w:t>
            </w:r>
            <w:r>
              <w:rPr>
                <w:rFonts w:hint="eastAsia" w:asciiTheme="minorEastAsia" w:hAnsiTheme="minorEastAsia" w:eastAsiaTheme="minorEastAsia"/>
                <w:w w:val="90"/>
              </w:rPr>
              <w:t>18</w:t>
            </w:r>
            <w:r>
              <w:rPr>
                <w:rFonts w:hint="eastAsia" w:asciiTheme="minorEastAsia" w:hAnsiTheme="minorEastAsia" w:eastAsiaTheme="minorEastAsia"/>
                <w:w w:val="90"/>
              </w:rPr>
              <w:t>年厚生労働省老健局長通知）及び「認知症介護実践者等養成事業の円滑な運営について」（平成</w:t>
            </w:r>
            <w:r>
              <w:rPr>
                <w:rFonts w:hint="eastAsia" w:asciiTheme="minorEastAsia" w:hAnsiTheme="minorEastAsia" w:eastAsiaTheme="minorEastAsia"/>
                <w:w w:val="90"/>
              </w:rPr>
              <w:t>18</w:t>
            </w:r>
            <w:r>
              <w:rPr>
                <w:rFonts w:hint="eastAsia" w:asciiTheme="minorEastAsia" w:hAnsiTheme="minorEastAsia" w:eastAsiaTheme="minorEastAsia"/>
                <w:w w:val="90"/>
              </w:rPr>
              <w:t>年厚生労働省老健局計画課長通知）に基づき実施される研修</w:t>
            </w:r>
          </w:p>
          <w:p>
            <w:pPr>
              <w:pStyle w:val="0"/>
              <w:autoSpaceDE w:val="0"/>
              <w:autoSpaceDN w:val="0"/>
              <w:spacing w:line="260" w:lineRule="exact"/>
              <w:ind w:left="719" w:hanging="719" w:hangingChars="4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rPr>
              <w:t xml:space="preserve">b </w:t>
            </w:r>
            <w:r>
              <w:rPr>
                <w:rFonts w:hint="eastAsia" w:asciiTheme="minorEastAsia" w:hAnsiTheme="minorEastAsia" w:eastAsiaTheme="minorEastAsia"/>
                <w:w w:val="90"/>
              </w:rPr>
              <w:t>「認知症介護研修等事業の実施について」（平成</w:t>
            </w:r>
            <w:r>
              <w:rPr>
                <w:rFonts w:hint="eastAsia" w:asciiTheme="minorEastAsia" w:hAnsiTheme="minorEastAsia" w:eastAsiaTheme="minorEastAsia"/>
                <w:w w:val="90"/>
              </w:rPr>
              <w:t>17</w:t>
            </w:r>
            <w:r>
              <w:rPr>
                <w:rFonts w:hint="eastAsia" w:asciiTheme="minorEastAsia" w:hAnsiTheme="minorEastAsia" w:eastAsiaTheme="minorEastAsia"/>
                <w:w w:val="90"/>
              </w:rPr>
              <w:t>年厚生労働省老健局長通知）及び「認知症介護研修等事業の円滑な運営について」（平成</w:t>
            </w:r>
            <w:r>
              <w:rPr>
                <w:rFonts w:hint="eastAsia" w:asciiTheme="minorEastAsia" w:hAnsiTheme="minorEastAsia" w:eastAsiaTheme="minorEastAsia"/>
                <w:w w:val="90"/>
              </w:rPr>
              <w:t>17</w:t>
            </w:r>
            <w:r>
              <w:rPr>
                <w:rFonts w:hint="eastAsia" w:asciiTheme="minorEastAsia" w:hAnsiTheme="minorEastAsia" w:eastAsiaTheme="minorEastAsia"/>
                <w:w w:val="90"/>
              </w:rPr>
              <w:t>年厚生労働省老健局計画課長通知）に基づき実施された研修</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②基礎課程</w:t>
            </w:r>
          </w:p>
          <w:p>
            <w:pPr>
              <w:pStyle w:val="0"/>
              <w:autoSpaceDE w:val="0"/>
              <w:autoSpaceDN w:val="0"/>
              <w:spacing w:line="260" w:lineRule="exact"/>
              <w:ind w:left="719" w:hanging="719" w:hangingChars="4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w w:val="90"/>
              </w:rPr>
              <w:t>「痴呆介護研修事業の実施について」（平成</w:t>
            </w:r>
            <w:r>
              <w:rPr>
                <w:rFonts w:hint="eastAsia" w:asciiTheme="minorEastAsia" w:hAnsiTheme="minorEastAsia" w:eastAsiaTheme="minorEastAsia"/>
                <w:w w:val="90"/>
              </w:rPr>
              <w:t>12</w:t>
            </w:r>
            <w:r>
              <w:rPr>
                <w:rFonts w:hint="eastAsia" w:asciiTheme="minorEastAsia" w:hAnsiTheme="minorEastAsia" w:eastAsiaTheme="minorEastAsia"/>
                <w:w w:val="90"/>
              </w:rPr>
              <w:t>年厚生省老人保健福祉局長通知）及び「痴呆介護研修事業の円滑な運営について」（平成</w:t>
            </w:r>
            <w:r>
              <w:rPr>
                <w:rFonts w:hint="eastAsia" w:asciiTheme="minorEastAsia" w:hAnsiTheme="minorEastAsia" w:eastAsiaTheme="minorEastAsia"/>
                <w:w w:val="90"/>
              </w:rPr>
              <w:t>12</w:t>
            </w:r>
            <w:r>
              <w:rPr>
                <w:rFonts w:hint="eastAsia" w:asciiTheme="minorEastAsia" w:hAnsiTheme="minorEastAsia" w:eastAsiaTheme="minorEastAsia"/>
                <w:w w:val="90"/>
              </w:rPr>
              <w:t>年厚生省老人保健福祉局計画課長通知）に基づき実施された研修</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計画作成担当者は上記の研修に加え、さらに専門性を高めるための研修を受講するよう努めるものとする。</w:t>
            </w:r>
          </w:p>
        </w:tc>
      </w:tr>
      <w:tr>
        <w:tblPrEx>
          <w:tblCellMar>
            <w:left w:w="57" w:type="dxa"/>
            <w:right w:w="57" w:type="dxa"/>
          </w:tblCellMar>
        </w:tblPrEx>
        <w:trPr>
          <w:gridAfter w:val="1"/>
          <w:wAfter w:w="13" w:type="dxa"/>
          <w:trHeight w:val="423" w:hRule="atLeast"/>
        </w:trPr>
        <w:tc>
          <w:tcPr>
            <w:tcW w:w="1132" w:type="dxa"/>
            <w:gridSpan w:val="2"/>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計画作成担当者のうち１人以上は、介護支援専門員を配置していますか。</w:t>
            </w:r>
          </w:p>
        </w:tc>
        <w:tc>
          <w:tcPr>
            <w:tcW w:w="8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rHeight w:val="770"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併設する小規模多機能型居宅介護事業所又は看護小規模多機能型居宅介護事業所の介護支援専門員との連携を図ることにより、当該事業所の効果的な運営を期待することができる場合であって、利用者の処遇に支障がないときは、介護支援専門員を置かないことができるものとされています。</w:t>
            </w:r>
          </w:p>
        </w:tc>
      </w:tr>
      <w:tr>
        <w:tblPrEx>
          <w:tblCellMar>
            <w:left w:w="57" w:type="dxa"/>
            <w:right w:w="57" w:type="dxa"/>
          </w:tblCellMar>
        </w:tblPrEx>
        <w:trPr>
          <w:trHeight w:val="512" w:hRule="atLeast"/>
        </w:trPr>
        <w:tc>
          <w:tcPr>
            <w:tcW w:w="1132" w:type="dxa"/>
            <w:gridSpan w:val="2"/>
            <w:vMerge w:val="continue"/>
            <w:vAlign w:val="top"/>
          </w:tcPr>
          <w:p>
            <w:pPr>
              <w:pStyle w:val="0"/>
              <w:rPr>
                <w:rFonts w:hint="eastAsia"/>
              </w:rPr>
            </w:pPr>
          </w:p>
        </w:tc>
        <w:tc>
          <w:tcPr>
            <w:tcW w:w="9080" w:type="dxa"/>
            <w:gridSpan w:val="11"/>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計画作成担当者を１人配置する事業所にあっては、計画作成担当者は介護支援専門員でなければならない。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計画作成担当者を１を超えて配置する事業所にあっては、計画作成担当者のうち少なくとも一人は介護支援専門員でなければならない。</w:t>
            </w:r>
          </w:p>
        </w:tc>
      </w:tr>
      <w:tr>
        <w:tblPrEx>
          <w:tblCellMar>
            <w:left w:w="57" w:type="dxa"/>
            <w:right w:w="57" w:type="dxa"/>
          </w:tblCellMar>
        </w:tblPrEx>
        <w:trPr>
          <w:gridAfter w:val="1"/>
          <w:wAfter w:w="13" w:type="dxa"/>
          <w:trHeight w:val="271" w:hRule="atLeast"/>
        </w:trPr>
        <w:tc>
          <w:tcPr>
            <w:tcW w:w="1132" w:type="dxa"/>
            <w:gridSpan w:val="2"/>
            <w:vMerge w:val="continue"/>
            <w:vAlign w:val="top"/>
          </w:tcPr>
          <w:p>
            <w:pPr>
              <w:pStyle w:val="0"/>
              <w:rPr>
                <w:rFonts w:hint="eastAsia"/>
              </w:rPr>
            </w:pPr>
          </w:p>
        </w:tc>
        <w:tc>
          <w:tcPr>
            <w:tcW w:w="5243"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（計画作成担当者を１を超えて配置する事業所）介護支援専門員は、介護支援専門員でない他の計画作成担当者の業務を監督していますか。</w:t>
            </w:r>
          </w:p>
        </w:tc>
        <w:tc>
          <w:tcPr>
            <w:tcW w:w="8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969"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gridAfter w:val="1"/>
          <w:wAfter w:w="13" w:type="dxa"/>
          <w:trHeight w:val="760" w:hRule="atLeast"/>
        </w:trPr>
        <w:tc>
          <w:tcPr>
            <w:tcW w:w="1132" w:type="dxa"/>
            <w:gridSpan w:val="2"/>
            <w:vMerge w:val="continue"/>
            <w:vAlign w:val="top"/>
          </w:tcPr>
          <w:p>
            <w:pPr>
              <w:pStyle w:val="0"/>
              <w:rPr>
                <w:rFonts w:hint="eastAsia"/>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5</w:t>
            </w:r>
            <w:r>
              <w:rPr>
                <w:rFonts w:hint="default" w:asciiTheme="minorEastAsia" w:hAnsiTheme="minorEastAsia" w:eastAsiaTheme="minorEastAsia"/>
              </w:rPr>
              <w:t>)</w:t>
            </w:r>
            <w:r>
              <w:rPr>
                <w:rFonts w:hint="eastAsia" w:asciiTheme="minorEastAsia" w:hAnsiTheme="minorEastAsia" w:eastAsiaTheme="minorEastAsia"/>
              </w:rPr>
              <w:t>　サテライト型指定認知症対応型共同生活介護事業所（指定</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認知症対応型共同生活介護事業所であって、指定居宅介護サ</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ービス事業等その他の保健医療又は福祉に関する事業につい</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rHeight w:val="484" w:hRule="atLeast"/>
        </w:trPr>
        <w:tc>
          <w:tcPr>
            <w:tcW w:w="1132" w:type="dxa"/>
            <w:gridSpan w:val="2"/>
            <w:vMerge w:val="continue"/>
            <w:vAlign w:val="top"/>
          </w:tcPr>
          <w:p>
            <w:pPr>
              <w:pStyle w:val="0"/>
              <w:rPr>
                <w:rFonts w:hint="eastAsia"/>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て３年以上の経験を有する指定認知症対応型共同生活介護事業者により設置される当該指定認知症型共同生活介護事業所以外の指定認知症対応型共同生活事業所であって、当該指定認知症対応型共同生活介護事業所に</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対して指定認知症対応型共同生活介護の提供に係る支援を行うもの（以下「本体事業所」という。）との密接　な連携の下に運営されるものをいう。）については、介護支援専門員である計画作成担当者に代えて、</w:t>
            </w:r>
            <w:r>
              <w:rPr>
                <w:rFonts w:hint="eastAsia" w:asciiTheme="minorEastAsia" w:hAnsiTheme="minorEastAsia" w:eastAsiaTheme="minorEastAsia"/>
              </w:rPr>
              <w:t>2</w:t>
            </w:r>
            <w:r>
              <w:rPr>
                <w:rFonts w:hint="default" w:asciiTheme="minorEastAsia" w:hAnsiTheme="minorEastAsia" w:eastAsiaTheme="minorEastAsia"/>
              </w:rPr>
              <w:t>)</w:t>
            </w:r>
            <w:r>
              <w:rPr>
                <w:rFonts w:hint="eastAsia" w:asciiTheme="minorEastAsia" w:hAnsiTheme="minorEastAsia" w:eastAsiaTheme="minorEastAsia"/>
              </w:rPr>
              <w:t>の厚</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生労働大臣が定める研修を修了している者を置いていますか。</w:t>
            </w:r>
          </w:p>
        </w:tc>
      </w:tr>
      <w:tr>
        <w:tblPrEx>
          <w:tblCellMar>
            <w:left w:w="57" w:type="dxa"/>
            <w:right w:w="57" w:type="dxa"/>
          </w:tblCellMar>
        </w:tblPrEx>
        <w:trPr>
          <w:trHeight w:val="408" w:hRule="atLeast"/>
        </w:trPr>
        <w:tc>
          <w:tcPr>
            <w:tcW w:w="113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【サテライト型認知症対応型共同生活事業所（以下「サテライト事業所」という。）の実施要件】</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事業者は、指定居宅サービス事業等その他の保健医療又は福祉に関する事業について３年以上の経験を</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有するものである必要がある。この場合、指定認知症対応型共同生活介護の事業の経験についても当該経</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験に参入できる。</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また、「３年以上の経験」については、当該指定日において満たしている必要があり、休止等事業を運営</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しない期間は除いて計算すること。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　サテライト事業所は、本体事業所（指定認知症対応型共同生活事業所であって、当該事業所に対する支援機能を有する事業所をいう。）を有する必要がある。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＜本体事業所の要件＞</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ａ　事業開始以降１年以上本体事業所としての実績を有すること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ｂ　本体事業所の共同生活住居の利用者の合計数が、当該本体事業所の共同生活住居において定められた</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入居定員の合計数の</w:t>
            </w:r>
            <w:r>
              <w:rPr>
                <w:rFonts w:hint="eastAsia" w:asciiTheme="minorEastAsia" w:hAnsiTheme="minorEastAsia" w:eastAsiaTheme="minorEastAsia"/>
              </w:rPr>
              <w:t>100</w:t>
            </w:r>
            <w:r>
              <w:rPr>
                <w:rFonts w:hint="eastAsia" w:asciiTheme="minorEastAsia" w:hAnsiTheme="minorEastAsia" w:eastAsiaTheme="minorEastAsia"/>
              </w:rPr>
              <w:t>分の</w:t>
            </w:r>
            <w:r>
              <w:rPr>
                <w:rFonts w:hint="eastAsia" w:asciiTheme="minorEastAsia" w:hAnsiTheme="minorEastAsia" w:eastAsiaTheme="minorEastAsia"/>
              </w:rPr>
              <w:t>70</w:t>
            </w:r>
            <w:r>
              <w:rPr>
                <w:rFonts w:hint="eastAsia" w:asciiTheme="minorEastAsia" w:hAnsiTheme="minorEastAsia" w:eastAsiaTheme="minorEastAsia"/>
              </w:rPr>
              <w:t>を超えたことがあること。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サテライト事業所は、本体事業所との密接な連携を確保しつつ、運営するものであるため、次の要件を</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いずれも満たす必要があること。下記の表参照。</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ａ　本体事業所とサテライト事業所の距離は、自動車等による移動に要する時間が概ね２０分以内の近距</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離であること。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ｂ　サテライト事業所の共同生活住居の合計数が、本体事業所の共同生活住居の数を上回らないこと。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ｃ　本体事業所とサテライト事業所の共同生活住居の数の合計は、最大４までとすること。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＜本体事業所の共同生活住居数とサテライト事業所の共同生活住居数及び箇所数の関係＞</w:t>
            </w:r>
          </w:p>
          <w:tbl>
            <w:tblPr>
              <w:tblStyle w:val="29"/>
              <w:tblW w:w="0" w:type="auto"/>
              <w:tblInd w:w="539" w:type="dxa"/>
              <w:tblLayout w:type="fixed"/>
              <w:tblLook w:firstRow="1" w:lastRow="0" w:firstColumn="1" w:lastColumn="0" w:noHBand="0" w:noVBand="1" w:val="04A0"/>
            </w:tblPr>
            <w:tblGrid>
              <w:gridCol w:w="1925"/>
              <w:gridCol w:w="1843"/>
              <w:gridCol w:w="2835"/>
            </w:tblGrid>
            <w:tr>
              <w:trPr/>
              <w:tc>
                <w:tcPr>
                  <w:tcW w:w="1925"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本体事業所</w:t>
                  </w:r>
                </w:p>
              </w:tc>
              <w:tc>
                <w:tcPr>
                  <w:tcW w:w="4678" w:type="dxa"/>
                  <w:gridSpan w:val="2"/>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サテライト事業所</w:t>
                  </w:r>
                </w:p>
              </w:tc>
            </w:tr>
            <w:tr>
              <w:trPr/>
              <w:tc>
                <w:tcPr>
                  <w:tcW w:w="1925" w:type="dxa"/>
                  <w:vAlign w:val="top"/>
                </w:tcPr>
                <w:p>
                  <w:pPr>
                    <w:pStyle w:val="0"/>
                    <w:autoSpaceDE w:val="0"/>
                    <w:autoSpaceDN w:val="0"/>
                    <w:spacing w:line="260" w:lineRule="exact"/>
                    <w:ind w:firstLine="180" w:firstLineChars="100"/>
                    <w:jc w:val="center"/>
                    <w:rPr>
                      <w:rFonts w:hint="default" w:asciiTheme="minorEastAsia" w:hAnsiTheme="minorEastAsia" w:eastAsiaTheme="minorEastAsia"/>
                    </w:rPr>
                  </w:pPr>
                  <w:r>
                    <w:rPr>
                      <w:rFonts w:hint="eastAsia" w:asciiTheme="minorEastAsia" w:hAnsiTheme="minorEastAsia" w:eastAsiaTheme="minorEastAsia"/>
                    </w:rPr>
                    <w:t>共同生活住居数</w:t>
                  </w:r>
                </w:p>
              </w:tc>
              <w:tc>
                <w:tcPr>
                  <w:tcW w:w="1843"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共同生活住居数</w:t>
                  </w:r>
                </w:p>
              </w:tc>
              <w:tc>
                <w:tcPr>
                  <w:tcW w:w="2835"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１の本体事業所に対して設置可能なサテライト事業所の箇所数</w:t>
                  </w:r>
                </w:p>
              </w:tc>
            </w:tr>
            <w:tr>
              <w:trPr/>
              <w:tc>
                <w:tcPr>
                  <w:tcW w:w="1925"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１</w:t>
                  </w:r>
                </w:p>
              </w:tc>
              <w:tc>
                <w:tcPr>
                  <w:tcW w:w="1843"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１</w:t>
                  </w:r>
                </w:p>
              </w:tc>
              <w:tc>
                <w:tcPr>
                  <w:tcW w:w="2835"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１</w:t>
                  </w:r>
                </w:p>
              </w:tc>
            </w:tr>
            <w:tr>
              <w:trPr/>
              <w:tc>
                <w:tcPr>
                  <w:tcW w:w="1925" w:type="dxa"/>
                  <w:vMerge w:val="restart"/>
                  <w:vAlign w:val="top"/>
                </w:tcPr>
                <w:p>
                  <w:pPr>
                    <w:pStyle w:val="0"/>
                    <w:autoSpaceDE w:val="0"/>
                    <w:autoSpaceDN w:val="0"/>
                    <w:spacing w:line="160" w:lineRule="exact"/>
                    <w:jc w:val="center"/>
                    <w:rPr>
                      <w:rFonts w:hint="default" w:asciiTheme="minorEastAsia" w:hAnsiTheme="minorEastAsia" w:eastAsiaTheme="minorEastAsia"/>
                    </w:rPr>
                  </w:pPr>
                </w:p>
                <w:p>
                  <w:pPr>
                    <w:pStyle w:val="0"/>
                    <w:autoSpaceDE w:val="0"/>
                    <w:autoSpaceDN w:val="0"/>
                    <w:spacing w:line="160" w:lineRule="exact"/>
                    <w:jc w:val="center"/>
                    <w:rPr>
                      <w:rFonts w:hint="default" w:asciiTheme="minorEastAsia" w:hAnsiTheme="minorEastAsia" w:eastAsiaTheme="minorEastAsia"/>
                    </w:rPr>
                  </w:pPr>
                  <w:r>
                    <w:rPr>
                      <w:rFonts w:hint="eastAsia" w:asciiTheme="minorEastAsia" w:hAnsiTheme="minorEastAsia" w:eastAsiaTheme="minorEastAsia"/>
                    </w:rPr>
                    <w:t>２</w:t>
                  </w:r>
                </w:p>
              </w:tc>
              <w:tc>
                <w:tcPr>
                  <w:tcW w:w="1843"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１</w:t>
                  </w:r>
                </w:p>
              </w:tc>
              <w:tc>
                <w:tcPr>
                  <w:tcW w:w="2835"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２</w:t>
                  </w:r>
                </w:p>
              </w:tc>
            </w:tr>
            <w:tr>
              <w:trPr/>
              <w:tc>
                <w:tcPr>
                  <w:tcW w:w="1925"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1843"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２</w:t>
                  </w:r>
                </w:p>
              </w:tc>
              <w:tc>
                <w:tcPr>
                  <w:tcW w:w="2835"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１</w:t>
                  </w:r>
                </w:p>
              </w:tc>
            </w:tr>
            <w:tr>
              <w:trPr/>
              <w:tc>
                <w:tcPr>
                  <w:tcW w:w="1925"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３</w:t>
                  </w:r>
                </w:p>
              </w:tc>
              <w:tc>
                <w:tcPr>
                  <w:tcW w:w="1843"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１</w:t>
                  </w:r>
                </w:p>
              </w:tc>
              <w:tc>
                <w:tcPr>
                  <w:tcW w:w="2835" w:type="dxa"/>
                  <w:vAlign w:val="top"/>
                </w:tcPr>
                <w:p>
                  <w:pPr>
                    <w:pStyle w:val="0"/>
                    <w:autoSpaceDE w:val="0"/>
                    <w:autoSpaceDN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１</w:t>
                  </w:r>
                </w:p>
              </w:tc>
            </w:tr>
          </w:tbl>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本体事業所は、当該サテライト事業所へ駆けつけることができる体制や適切な指示ができる連絡体制な</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どを確保するほか、当該本体事業所とサテライト事業所の管理者が同一である場合には、当該本体事業所</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と当該サテライト事業所との間において、次の要件をいずれも満たす必要があること。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ａ　利用申込みに係る調整、サービス提供状況の把握、職員に対する技術指導等が一体的に行われること。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ｂ　職員の勤務体制、勤務内容等が一元的に管理されること。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また、必要な場合に随時、本体事業所や他のサテライト事業所との相互支援が行われる体制（例えば、</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サテライト事業所の従事者が急病等でサービスの提供ができなくなった場合は、本体事業所から急遽代</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替要員を派遣できるような体制）にあること。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ｃ　苦情処理や損賠賠償等に際して、一体的な対応ができる体制があること。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ｄ　事業の目的や運営方針について同一の運営規程が定められていること。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ｅ　人事、給与・福利厚生等の勤務条件による職員管理が一元的に行われていること。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⑤　本体事業所とサテライト事業所は、同一の日常生活圏内に所在することが望ましいが、隣接する市町村における認知症対応型共同生活介護事業所とすることも差し支えない。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⑥　なお、市は、サテライト事業所の指定に当たっては、他の地域密着型サービスの指定の場合と同様、あ</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らかじめ市に設置される地域密着型サービス運営委員会等の意見を聴き、必要があると認められる場合は、</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指定の際に条件を付す等により、事業の適正な運営に当たっての措置を講ずること。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サテライト事業所においては、介護支援専門員である計画作成担当者を配置せず、実践者研修又は基礎課程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を修了した者（以下「研修等修了者」という。）を計画作成担当者として配置することができることとされて</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いるが、研修等修了者はサテライト事業所の利用者に係る認知症対応型共同生活介護計画の作成に従事するも</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のである。</w:t>
            </w:r>
          </w:p>
        </w:tc>
      </w:tr>
      <w:tr>
        <w:tblPrEx>
          <w:tblCellMar>
            <w:left w:w="57" w:type="dxa"/>
            <w:right w:w="57" w:type="dxa"/>
          </w:tblCellMar>
        </w:tblPrEx>
        <w:trPr>
          <w:gridAfter w:val="1"/>
          <w:wAfter w:w="13" w:type="dxa"/>
          <w:trHeight w:val="634"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6)</w:t>
            </w:r>
            <w:r>
              <w:rPr>
                <w:rFonts w:hint="eastAsia" w:asciiTheme="minorEastAsia" w:hAnsiTheme="minorEastAsia" w:eastAsiaTheme="minorEastAsia"/>
              </w:rPr>
              <w:t>　介護支援専門員でない計画作成担当者は、特別養護老人ホームの生活相談員や介護老人保健施設の支援相談員その他の認知症である者の介護サービスに係る計画の作成に関し実務経</w:t>
            </w:r>
          </w:p>
        </w:tc>
        <w:tc>
          <w:tcPr>
            <w:tcW w:w="8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969"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rHeight w:val="136"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験を有すると認められる者を充てていますか。</w:t>
            </w:r>
          </w:p>
        </w:tc>
      </w:tr>
      <w:tr>
        <w:tblPrEx>
          <w:tblCellMar>
            <w:left w:w="57" w:type="dxa"/>
            <w:right w:w="57" w:type="dxa"/>
          </w:tblCellMar>
        </w:tblPrEx>
        <w:trPr>
          <w:trHeight w:val="103" w:hRule="atLeast"/>
        </w:trPr>
        <w:tc>
          <w:tcPr>
            <w:tcW w:w="113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適切に計画作成を行うことができると認められる者であれば、病院の看護職員、認知症対応型共同生活介護に相当する事業の介護従業者、特別養護老人ホームの介護職員等実態に応じて弾力的に取り扱うことについては差し支えない。</w:t>
            </w:r>
          </w:p>
        </w:tc>
      </w:tr>
      <w:tr>
        <w:tblPrEx>
          <w:tblCellMar>
            <w:left w:w="57" w:type="dxa"/>
            <w:right w:w="57" w:type="dxa"/>
          </w:tblCellMar>
        </w:tblPrEx>
        <w:trPr>
          <w:gridAfter w:val="1"/>
          <w:wAfter w:w="13" w:type="dxa"/>
        </w:trPr>
        <w:tc>
          <w:tcPr>
            <w:tcW w:w="1132"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管理者</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91</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111</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2(2)</w:t>
            </w:r>
          </w:p>
          <w:p>
            <w:pPr>
              <w:pStyle w:val="0"/>
              <w:autoSpaceDE w:val="0"/>
              <w:autoSpaceDN w:val="0"/>
              <w:spacing w:line="260" w:lineRule="exact"/>
              <w:jc w:val="left"/>
              <w:rPr>
                <w:rFonts w:hint="default" w:asciiTheme="majorEastAsia" w:hAnsiTheme="majorEastAsia" w:eastAsiaTheme="majorEastAsia"/>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共同生活住居（ユニット）ごとに、専らその職務に従事する常勤の管理者を置いていますか。</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rHeight w:val="1115"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ただし、共同生活住居の管理上支障がない場合は、当該共同生活住居の他の職務に従事し、又は他の事業所、施設等の職務に従事することができるものとされています。</w:t>
            </w:r>
          </w:p>
          <w:p>
            <w:pPr>
              <w:pStyle w:val="0"/>
              <w:autoSpaceDE w:val="0"/>
              <w:autoSpaceDN w:val="0"/>
              <w:spacing w:line="260" w:lineRule="exact"/>
              <w:ind w:left="180" w:hanging="180" w:hangingChars="100"/>
              <w:rPr>
                <w:rFonts w:hint="default" w:asciiTheme="minorEastAsia" w:hAnsiTheme="minorEastAsia" w:eastAsiaTheme="minorEastAsia"/>
                <w:b w:val="1"/>
              </w:rPr>
            </w:pPr>
            <w:r>
              <w:rPr>
                <w:rFonts w:hint="default" w:asciiTheme="minorEastAsia" w:hAnsiTheme="minorEastAsia" w:eastAsiaTheme="minorEastAsia"/>
              </w:rPr>
              <w:t>　</w:t>
            </w:r>
            <w:r>
              <w:rPr>
                <w:rFonts w:hint="eastAsia" w:asciiTheme="minorEastAsia" w:hAnsiTheme="minorEastAsia" w:eastAsiaTheme="minorEastAsia"/>
              </w:rPr>
              <w:t>●</w:t>
            </w:r>
            <w:r>
              <w:rPr>
                <w:rFonts w:hint="default" w:asciiTheme="minorEastAsia" w:hAnsiTheme="minorEastAsia" w:eastAsiaTheme="minorEastAsia"/>
                <w:b w:val="1"/>
              </w:rPr>
              <w:t>兼務の有無：　</w:t>
            </w:r>
            <w:r>
              <w:rPr>
                <w:rFonts w:hint="default" w:asciiTheme="minorEastAsia" w:hAnsiTheme="minorEastAsia" w:eastAsiaTheme="minorEastAsia"/>
                <w:b w:val="1"/>
              </w:rPr>
              <w:t>□</w:t>
            </w:r>
            <w:r>
              <w:rPr>
                <w:rFonts w:hint="default" w:asciiTheme="minorEastAsia" w:hAnsiTheme="minorEastAsia" w:eastAsiaTheme="minorEastAsia"/>
                <w:b w:val="1"/>
              </w:rPr>
              <w:t>有、</w:t>
            </w:r>
            <w:r>
              <w:rPr>
                <w:rFonts w:hint="default" w:asciiTheme="minorEastAsia" w:hAnsiTheme="minorEastAsia" w:eastAsiaTheme="minorEastAsia"/>
                <w:b w:val="1"/>
              </w:rPr>
              <w:t>□</w:t>
            </w:r>
            <w:r>
              <w:rPr>
                <w:rFonts w:hint="default" w:asciiTheme="minorEastAsia" w:hAnsiTheme="minorEastAsia" w:eastAsiaTheme="minorEastAsia"/>
                <w:b w:val="1"/>
              </w:rPr>
              <w:t>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w:t>
            </w:r>
            <w:r>
              <w:rPr>
                <w:rFonts w:hint="default" w:asciiTheme="minorEastAsia" w:hAnsiTheme="minorEastAsia" w:eastAsiaTheme="minorEastAsia"/>
                <w:b w:val="1"/>
              </w:rPr>
              <w:t>兼務の状況：　事業所名</w:t>
            </w:r>
            <w:r>
              <w:rPr>
                <w:rFonts w:hint="default" w:asciiTheme="minorEastAsia" w:hAnsiTheme="minorEastAsia" w:eastAsiaTheme="minorEastAsia"/>
              </w:rPr>
              <w:t>：　　　　　　　　　　</w:t>
            </w:r>
            <w:r>
              <w:rPr>
                <w:rFonts w:hint="default" w:asciiTheme="minorEastAsia" w:hAnsiTheme="minorEastAsia" w:eastAsiaTheme="minorEastAsia"/>
                <w:b w:val="1"/>
              </w:rPr>
              <w:t>職名</w:t>
            </w:r>
            <w:r>
              <w:rPr>
                <w:rFonts w:hint="default" w:asciiTheme="minorEastAsia" w:hAnsiTheme="minorEastAsia" w:eastAsiaTheme="minorEastAsia"/>
              </w:rPr>
              <w:t>：　　　　　　</w:t>
            </w:r>
            <w:r>
              <w:rPr>
                <w:rFonts w:hint="default" w:asciiTheme="minorEastAsia" w:hAnsiTheme="minorEastAsia" w:eastAsiaTheme="minorEastAsia"/>
                <w:b w:val="1"/>
                <w:w w:val="90"/>
              </w:rPr>
              <w:t>１週当たりの勤務時間</w:t>
            </w:r>
            <w:r>
              <w:rPr>
                <w:rFonts w:hint="eastAsia" w:asciiTheme="minorEastAsia" w:hAnsiTheme="minorEastAsia" w:eastAsiaTheme="minorEastAsia"/>
                <w:b w:val="1"/>
                <w:w w:val="90"/>
              </w:rPr>
              <w:t>数</w:t>
            </w:r>
            <w:r>
              <w:rPr>
                <w:rFonts w:hint="default" w:asciiTheme="minorEastAsia" w:hAnsiTheme="minorEastAsia" w:eastAsiaTheme="minorEastAsia"/>
              </w:rPr>
              <w:t>：　　時間</w:t>
            </w:r>
          </w:p>
        </w:tc>
      </w:tr>
      <w:tr>
        <w:tblPrEx>
          <w:tblCellMar>
            <w:left w:w="57" w:type="dxa"/>
            <w:right w:w="57" w:type="dxa"/>
          </w:tblCellMar>
        </w:tblPrEx>
        <w:trPr>
          <w:trHeight w:val="2070"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以下の場合であって、当該事業所の管理業務に支障がないときは、他の職務を兼ねることができる。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当該事業所の介護従事者としての職務に従事する場合</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w w:val="90"/>
              </w:rPr>
            </w:pPr>
            <w:r>
              <w:rPr>
                <w:rFonts w:hint="eastAsia" w:asciiTheme="minorEastAsia" w:hAnsiTheme="minorEastAsia" w:eastAsiaTheme="minorEastAsia"/>
              </w:rPr>
              <w:t>　　②　</w:t>
            </w:r>
            <w:r>
              <w:rPr>
                <w:rFonts w:hint="eastAsia" w:asciiTheme="minorEastAsia" w:hAnsiTheme="minorEastAsia" w:eastAsiaTheme="minorEastAsia"/>
                <w:color w:val="000000" w:themeColor="text1"/>
              </w:rPr>
              <w:t>同一の事業者によって設置された他の事業所、施設等の管理者又は従業者としての職務に従事する場合であって、当該他の事業所、施設等の管理者又は従業者としての職務に従事する時間帯も、当該認知症対応型共同生活介護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w:t>
            </w:r>
            <w:r>
              <w:rPr>
                <w:rFonts w:hint="eastAsia" w:asciiTheme="minorEastAsia" w:hAnsiTheme="minorEastAsia" w:eastAsiaTheme="minorEastAsia"/>
                <w:color w:val="000000" w:themeColor="text1"/>
                <w:w w:val="90"/>
              </w:rPr>
              <w:t>この場合の他の事業所、施設等の事業の内容は問わないが、</w:t>
            </w:r>
            <w:bookmarkStart w:id="4" w:name="_Hlk164343946"/>
            <w:r>
              <w:rPr>
                <w:rFonts w:hint="eastAsia" w:asciiTheme="minorEastAsia" w:hAnsiTheme="minorEastAsia" w:eastAsiaTheme="minorEastAsia"/>
                <w:color w:val="000000" w:themeColor="text1"/>
                <w:w w:val="90"/>
              </w:rPr>
              <w:t>例えば、管理すべき事業所数が過剰であると個別に判断される場合や、併設される訪問系サービスの事業所のサービス提供を行う従業者と兼務する場合（訪問系サービス事業所における勤務時間が極めて限られている場合を除く。）、事故発生時等の緊急時において管理者自身が速やかに認知症対応型共同生活介護事業所に駆け付けることができない体制となっている場合などは、一般的に支障があると考えられる。）</w:t>
            </w:r>
          </w:p>
          <w:p>
            <w:pPr>
              <w:pStyle w:val="0"/>
              <w:autoSpaceDE w:val="0"/>
              <w:autoSpaceDN w:val="0"/>
              <w:spacing w:line="260" w:lineRule="exact"/>
              <w:ind w:left="180" w:hanging="180" w:hangingChars="100"/>
              <w:rPr>
                <w:rFonts w:hint="default" w:asciiTheme="minorEastAsia" w:hAnsiTheme="minorEastAsia" w:eastAsiaTheme="minorEastAsia"/>
              </w:rPr>
            </w:pPr>
            <w:bookmarkEnd w:id="4"/>
            <w:r>
              <w:rPr>
                <w:rFonts w:hint="eastAsia" w:asciiTheme="minorEastAsia" w:hAnsiTheme="minorEastAsia" w:eastAsiaTheme="minorEastAsia"/>
              </w:rPr>
              <w:t>※　１つの事業所に複数の共同生活住居を設ける場合、それぞれの共同生活住居の管理上支障がない場合は、同一事業所の他の共同生活住居の管理者との兼務もできる。</w:t>
            </w:r>
          </w:p>
        </w:tc>
      </w:tr>
      <w:tr>
        <w:tblPrEx>
          <w:tblCellMar>
            <w:left w:w="57" w:type="dxa"/>
            <w:right w:w="57" w:type="dxa"/>
          </w:tblCellMar>
        </w:tblPrEx>
        <w:trPr>
          <w:gridAfter w:val="1"/>
          <w:wAfter w:w="13" w:type="dxa"/>
          <w:trHeight w:val="495"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07"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w:t>
            </w:r>
            <w:r>
              <w:rPr>
                <w:rFonts w:hint="eastAsia" w:asciiTheme="minorEastAsia" w:hAnsiTheme="minorEastAsia" w:eastAsiaTheme="minorEastAsia"/>
              </w:rPr>
              <w:t>　サテライト事業所における共同生活住居（ユニット）の管理者に、本体事業所における共同生活住居の管理者を充てた</w:t>
            </w:r>
          </w:p>
        </w:tc>
        <w:tc>
          <w:tcPr>
            <w:tcW w:w="891" w:type="dxa"/>
            <w:gridSpan w:val="2"/>
            <w:tcBorders>
              <w:top w:val="dotted"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dotted"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ajorEastAsia" w:hAnsiTheme="majorEastAsia" w:eastAsiaTheme="majorEastAsia"/>
                <w:b w:val="1"/>
                <w:color w:val="FF0000"/>
              </w:rPr>
            </w:pPr>
          </w:p>
        </w:tc>
      </w:tr>
      <w:tr>
        <w:tblPrEx>
          <w:tblCellMar>
            <w:left w:w="57" w:type="dxa"/>
            <w:right w:w="57" w:type="dxa"/>
          </w:tblCellMar>
        </w:tblPrEx>
        <w:trPr>
          <w:trHeight w:val="195"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場合、本体事業所とサテライト事業所との間において、次に掲げる要件をいずれも満たしていますか。</w:t>
            </w:r>
          </w:p>
        </w:tc>
      </w:tr>
      <w:tr>
        <w:tblPrEx>
          <w:tblCellMar>
            <w:left w:w="57" w:type="dxa"/>
            <w:right w:w="57" w:type="dxa"/>
          </w:tblCellMar>
        </w:tblPrEx>
        <w:trPr>
          <w:trHeight w:val="274"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利用申込みに係る調整、サービス提供状況の把握、職員に対する技術指導等が一体的に行われること。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職員の勤務体制、勤務内容等が一元的に管理されること。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また、必要な場合に随時、本体事業所や他のサテライト事業所との相互支援が行われる体制（例えば、</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サテライト事業所の従事者が急病等でサービスの提供ができなくなった場合は、本体事業所から急遽代替</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要員を派遣できるような体制）にあること。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苦情処理や損賠賠償等に際して、一体的な対応ができる体制があること。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事業の目的や運営方針について同一の運営規程が定められていること。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⑤　人事、給与・福利厚生等の勤務条件による職員管理が一元的に行われていること。</w:t>
            </w:r>
          </w:p>
        </w:tc>
      </w:tr>
      <w:tr>
        <w:tblPrEx>
          <w:tblCellMar>
            <w:left w:w="57" w:type="dxa"/>
            <w:right w:w="57" w:type="dxa"/>
          </w:tblCellMar>
        </w:tblPrEx>
        <w:trPr>
          <w:gridAfter w:val="1"/>
          <w:wAfter w:w="13" w:type="dxa"/>
          <w:trHeight w:val="289" w:hRule="atLeast"/>
        </w:trPr>
        <w:tc>
          <w:tcPr>
            <w:tcW w:w="1132" w:type="dxa"/>
            <w:gridSpan w:val="2"/>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3"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3</w:t>
            </w:r>
            <w:r>
              <w:rPr>
                <w:rFonts w:hint="eastAsia" w:asciiTheme="minorEastAsia" w:hAnsiTheme="minorEastAsia" w:eastAsiaTheme="minorEastAsia"/>
              </w:rPr>
              <w:t>)</w:t>
            </w:r>
            <w:r>
              <w:rPr>
                <w:rFonts w:hint="eastAsia" w:asciiTheme="minorEastAsia" w:hAnsiTheme="minorEastAsia" w:eastAsiaTheme="minorEastAsia"/>
              </w:rPr>
              <w:t>　管理者は、適切なサービスを提供するために必要な知識及び経験を有し、特別養護老人ホーム、老人デイサービスセンター、</w:t>
            </w:r>
          </w:p>
        </w:tc>
        <w:tc>
          <w:tcPr>
            <w:tcW w:w="855"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c>
          <w:tcPr>
            <w:tcW w:w="1132" w:type="dxa"/>
            <w:gridSpan w:val="2"/>
            <w:vMerge w:val="continue"/>
            <w:vAlign w:val="top"/>
          </w:tcPr>
          <w:p>
            <w:pPr>
              <w:pStyle w:val="0"/>
              <w:autoSpaceDE w:val="0"/>
              <w:autoSpaceDN w:val="0"/>
              <w:spacing w:line="260" w:lineRule="exact"/>
              <w:jc w:val="left"/>
              <w:rPr>
                <w:rFonts w:hint="eastAsia"/>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ajorEastAsia" w:hAnsiTheme="majorEastAsia" w:eastAsiaTheme="majorEastAsia"/>
              </w:rPr>
            </w:pPr>
            <w:r>
              <w:rPr>
                <w:rFonts w:hint="eastAsia" w:asciiTheme="minorEastAsia" w:hAnsiTheme="minorEastAsia" w:eastAsiaTheme="minorEastAsia"/>
              </w:rPr>
              <w:t>　介護老人保健施設、介護医療院、認知症対応型共同生活介護事業所等の従業者又は訪問介護員等として、３年以上認知症である者の介護に従事した経験を有する者であって、次の厚生労働大臣が定める研修を修了していますか。</w:t>
            </w:r>
          </w:p>
        </w:tc>
      </w:tr>
      <w:tr>
        <w:tblPrEx>
          <w:tblCellMar>
            <w:left w:w="57" w:type="dxa"/>
            <w:right w:w="57" w:type="dxa"/>
          </w:tblCellMar>
        </w:tblPrEx>
        <w:trPr/>
        <w:tc>
          <w:tcPr>
            <w:tcW w:w="113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厚生労働大臣が定める研修</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①認知症対応型サービス事業管理者研修</w:t>
            </w:r>
          </w:p>
          <w:p>
            <w:pPr>
              <w:pStyle w:val="0"/>
              <w:autoSpaceDE w:val="0"/>
              <w:autoSpaceDN w:val="0"/>
              <w:spacing w:line="260" w:lineRule="exact"/>
              <w:ind w:left="719" w:hanging="719" w:hangingChars="4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w w:val="90"/>
              </w:rPr>
              <w:t>「認知症介護実践者等養成事業の実施について」（平成</w:t>
            </w:r>
            <w:r>
              <w:rPr>
                <w:rFonts w:hint="eastAsia" w:asciiTheme="minorEastAsia" w:hAnsiTheme="minorEastAsia" w:eastAsiaTheme="minorEastAsia"/>
                <w:w w:val="90"/>
              </w:rPr>
              <w:t>18</w:t>
            </w:r>
            <w:r>
              <w:rPr>
                <w:rFonts w:hint="eastAsia" w:asciiTheme="minorEastAsia" w:hAnsiTheme="minorEastAsia" w:eastAsiaTheme="minorEastAsia"/>
                <w:w w:val="90"/>
              </w:rPr>
              <w:t>年厚生労働省老健局長通知）及び「認知症介護実践者等養成事業の円滑な運営について」（平成</w:t>
            </w:r>
            <w:r>
              <w:rPr>
                <w:rFonts w:hint="eastAsia" w:asciiTheme="minorEastAsia" w:hAnsiTheme="minorEastAsia" w:eastAsiaTheme="minorEastAsia"/>
                <w:w w:val="90"/>
              </w:rPr>
              <w:t>18</w:t>
            </w:r>
            <w:r>
              <w:rPr>
                <w:rFonts w:hint="eastAsia" w:asciiTheme="minorEastAsia" w:hAnsiTheme="minorEastAsia" w:eastAsiaTheme="minorEastAsia"/>
                <w:w w:val="90"/>
              </w:rPr>
              <w:t>年厚生労働省老健局計画課長通知）に基づき実施される研修</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②次の３つの要件をいずれも満たしている場合は、必要な研修を修了しているものとみなされる。</w:t>
            </w:r>
          </w:p>
          <w:p>
            <w:pPr>
              <w:pStyle w:val="0"/>
              <w:autoSpaceDE w:val="0"/>
              <w:autoSpaceDN w:val="0"/>
              <w:spacing w:line="260" w:lineRule="exact"/>
              <w:ind w:left="637" w:hanging="637" w:hangingChars="400"/>
              <w:rPr>
                <w:rFonts w:hint="default" w:asciiTheme="minorEastAsia" w:hAnsiTheme="minorEastAsia" w:eastAsiaTheme="minorEastAsia"/>
                <w:w w:val="90"/>
              </w:rPr>
            </w:pPr>
            <w:r>
              <w:rPr>
                <w:rFonts w:hint="eastAsia" w:asciiTheme="minorEastAsia" w:hAnsiTheme="minorEastAsia" w:eastAsiaTheme="minorEastAsia"/>
                <w:w w:val="90"/>
              </w:rPr>
              <w:t>　　　　</w:t>
            </w:r>
            <w:r>
              <w:rPr>
                <w:rFonts w:hint="eastAsia" w:asciiTheme="minorEastAsia" w:hAnsiTheme="minorEastAsia" w:eastAsiaTheme="minorEastAsia"/>
                <w:w w:val="90"/>
              </w:rPr>
              <w:t>1)</w:t>
            </w:r>
            <w:r>
              <w:rPr>
                <w:rFonts w:hint="eastAsia" w:asciiTheme="minorEastAsia" w:hAnsiTheme="minorEastAsia" w:eastAsiaTheme="minorEastAsia"/>
                <w:w w:val="90"/>
              </w:rPr>
              <w:t>　平成</w:t>
            </w:r>
            <w:r>
              <w:rPr>
                <w:rFonts w:hint="eastAsia" w:asciiTheme="minorEastAsia" w:hAnsiTheme="minorEastAsia" w:eastAsiaTheme="minorEastAsia"/>
                <w:w w:val="90"/>
              </w:rPr>
              <w:t>18</w:t>
            </w:r>
            <w:r>
              <w:rPr>
                <w:rFonts w:hint="eastAsia" w:asciiTheme="minorEastAsia" w:hAnsiTheme="minorEastAsia" w:eastAsiaTheme="minorEastAsia"/>
                <w:w w:val="90"/>
              </w:rPr>
              <w:t>年</w:t>
            </w:r>
            <w:r>
              <w:rPr>
                <w:rFonts w:hint="eastAsia" w:asciiTheme="minorEastAsia" w:hAnsiTheme="minorEastAsia" w:eastAsiaTheme="minorEastAsia"/>
                <w:w w:val="90"/>
              </w:rPr>
              <w:t>3</w:t>
            </w:r>
            <w:r>
              <w:rPr>
                <w:rFonts w:hint="eastAsia" w:asciiTheme="minorEastAsia" w:hAnsiTheme="minorEastAsia" w:eastAsiaTheme="minorEastAsia"/>
                <w:w w:val="90"/>
              </w:rPr>
              <w:t>月</w:t>
            </w:r>
            <w:r>
              <w:rPr>
                <w:rFonts w:hint="eastAsia" w:asciiTheme="minorEastAsia" w:hAnsiTheme="minorEastAsia" w:eastAsiaTheme="minorEastAsia"/>
                <w:w w:val="90"/>
              </w:rPr>
              <w:t>31</w:t>
            </w:r>
            <w:r>
              <w:rPr>
                <w:rFonts w:hint="eastAsia" w:asciiTheme="minorEastAsia" w:hAnsiTheme="minorEastAsia" w:eastAsiaTheme="minorEastAsia"/>
                <w:w w:val="90"/>
              </w:rPr>
              <w:t>日までに、「実践者研修」（注１）又は「基礎課程」（注２）を修了した者</w:t>
            </w:r>
          </w:p>
          <w:p>
            <w:pPr>
              <w:pStyle w:val="0"/>
              <w:autoSpaceDE w:val="0"/>
              <w:autoSpaceDN w:val="0"/>
              <w:spacing w:line="260" w:lineRule="exact"/>
              <w:ind w:left="637" w:hanging="637" w:hangingChars="400"/>
              <w:rPr>
                <w:rFonts w:hint="default" w:asciiTheme="minorEastAsia" w:hAnsiTheme="minorEastAsia" w:eastAsiaTheme="minorEastAsia"/>
                <w:w w:val="90"/>
              </w:rPr>
            </w:pPr>
            <w:r>
              <w:rPr>
                <w:rFonts w:hint="eastAsia" w:asciiTheme="minorEastAsia" w:hAnsiTheme="minorEastAsia" w:eastAsiaTheme="minorEastAsia"/>
                <w:w w:val="90"/>
              </w:rPr>
              <w:t>　　　　　　　注１　「認知症介護研修等事業の実施について」（平成</w:t>
            </w:r>
            <w:r>
              <w:rPr>
                <w:rFonts w:hint="eastAsia" w:asciiTheme="minorEastAsia" w:hAnsiTheme="minorEastAsia" w:eastAsiaTheme="minorEastAsia"/>
                <w:w w:val="90"/>
              </w:rPr>
              <w:t>17</w:t>
            </w:r>
            <w:r>
              <w:rPr>
                <w:rFonts w:hint="eastAsia" w:asciiTheme="minorEastAsia" w:hAnsiTheme="minorEastAsia" w:eastAsiaTheme="minorEastAsia"/>
                <w:w w:val="90"/>
              </w:rPr>
              <w:t>年厚生労働省老健局長通知）及び「認知症介護研修</w:t>
            </w:r>
          </w:p>
          <w:p>
            <w:pPr>
              <w:pStyle w:val="0"/>
              <w:autoSpaceDE w:val="0"/>
              <w:autoSpaceDN w:val="0"/>
              <w:spacing w:line="260" w:lineRule="exact"/>
              <w:ind w:left="637" w:hanging="637" w:hangingChars="400"/>
              <w:rPr>
                <w:rFonts w:hint="default" w:asciiTheme="minorEastAsia" w:hAnsiTheme="minorEastAsia" w:eastAsiaTheme="minorEastAsia"/>
                <w:w w:val="90"/>
              </w:rPr>
            </w:pPr>
            <w:r>
              <w:rPr>
                <w:rFonts w:hint="eastAsia" w:asciiTheme="minorEastAsia" w:hAnsiTheme="minorEastAsia" w:eastAsiaTheme="minorEastAsia"/>
                <w:w w:val="90"/>
              </w:rPr>
              <w:t>　　　　　　　　　　等事業の円滑な運営について」（平成</w:t>
            </w:r>
            <w:r>
              <w:rPr>
                <w:rFonts w:hint="eastAsia" w:asciiTheme="minorEastAsia" w:hAnsiTheme="minorEastAsia" w:eastAsiaTheme="minorEastAsia"/>
                <w:w w:val="90"/>
              </w:rPr>
              <w:t>17</w:t>
            </w:r>
            <w:r>
              <w:rPr>
                <w:rFonts w:hint="eastAsia" w:asciiTheme="minorEastAsia" w:hAnsiTheme="minorEastAsia" w:eastAsiaTheme="minorEastAsia"/>
                <w:w w:val="90"/>
              </w:rPr>
              <w:t>年厚生労働省老健局計画課長通知）に基づき実施された研修</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注２　「痴呆介護研修事業の実施について」（平成</w:t>
            </w:r>
            <w:r>
              <w:rPr>
                <w:rFonts w:hint="eastAsia" w:asciiTheme="minorEastAsia" w:hAnsiTheme="minorEastAsia" w:eastAsiaTheme="minorEastAsia"/>
                <w:w w:val="90"/>
              </w:rPr>
              <w:t>12</w:t>
            </w:r>
            <w:r>
              <w:rPr>
                <w:rFonts w:hint="eastAsia" w:asciiTheme="minorEastAsia" w:hAnsiTheme="minorEastAsia" w:eastAsiaTheme="minorEastAsia"/>
                <w:w w:val="90"/>
              </w:rPr>
              <w:t>年厚生省老人保健福祉局長通知）及び「痴呆介護研修事</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業の円滑な運営について」（平成</w:t>
            </w:r>
            <w:r>
              <w:rPr>
                <w:rFonts w:hint="eastAsia" w:asciiTheme="minorEastAsia" w:hAnsiTheme="minorEastAsia" w:eastAsiaTheme="minorEastAsia"/>
                <w:w w:val="90"/>
              </w:rPr>
              <w:t>12</w:t>
            </w:r>
            <w:r>
              <w:rPr>
                <w:rFonts w:hint="eastAsia" w:asciiTheme="minorEastAsia" w:hAnsiTheme="minorEastAsia" w:eastAsiaTheme="minorEastAsia"/>
                <w:w w:val="90"/>
              </w:rPr>
              <w:t>年厚生省老人保健福祉局計画課長通知）に基づき実施された研修</w:t>
            </w:r>
          </w:p>
          <w:p>
            <w:pPr>
              <w:pStyle w:val="0"/>
              <w:autoSpaceDE w:val="0"/>
              <w:autoSpaceDN w:val="0"/>
              <w:spacing w:line="260" w:lineRule="exact"/>
              <w:ind w:left="797" w:hanging="797" w:hangingChars="500"/>
              <w:rPr>
                <w:rFonts w:hint="default" w:asciiTheme="minorEastAsia" w:hAnsiTheme="minorEastAsia" w:eastAsiaTheme="minorEastAsia"/>
                <w:w w:val="90"/>
              </w:rPr>
            </w:pPr>
            <w:r>
              <w:rPr>
                <w:rFonts w:hint="eastAsia" w:asciiTheme="minorEastAsia" w:hAnsiTheme="minorEastAsia" w:eastAsiaTheme="minorEastAsia"/>
                <w:w w:val="90"/>
              </w:rPr>
              <w:t>　　　　</w:t>
            </w:r>
            <w:r>
              <w:rPr>
                <w:rFonts w:hint="eastAsia" w:asciiTheme="minorEastAsia" w:hAnsiTheme="minorEastAsia" w:eastAsiaTheme="minorEastAsia"/>
                <w:w w:val="90"/>
              </w:rPr>
              <w:t>2)</w:t>
            </w:r>
            <w:r>
              <w:rPr>
                <w:rFonts w:hint="eastAsia" w:asciiTheme="minorEastAsia" w:hAnsiTheme="minorEastAsia" w:eastAsiaTheme="minorEastAsia"/>
                <w:w w:val="90"/>
              </w:rPr>
              <w:t>　平成</w:t>
            </w:r>
            <w:r>
              <w:rPr>
                <w:rFonts w:hint="eastAsia" w:asciiTheme="minorEastAsia" w:hAnsiTheme="minorEastAsia" w:eastAsiaTheme="minorEastAsia"/>
                <w:w w:val="90"/>
              </w:rPr>
              <w:t>18</w:t>
            </w:r>
            <w:r>
              <w:rPr>
                <w:rFonts w:hint="eastAsia" w:asciiTheme="minorEastAsia" w:hAnsiTheme="minorEastAsia" w:eastAsiaTheme="minorEastAsia"/>
                <w:w w:val="90"/>
              </w:rPr>
              <w:t>年</w:t>
            </w:r>
            <w:r>
              <w:rPr>
                <w:rFonts w:hint="eastAsia" w:asciiTheme="minorEastAsia" w:hAnsiTheme="minorEastAsia" w:eastAsiaTheme="minorEastAsia"/>
                <w:w w:val="90"/>
              </w:rPr>
              <w:t>3</w:t>
            </w:r>
            <w:r>
              <w:rPr>
                <w:rFonts w:hint="eastAsia" w:asciiTheme="minorEastAsia" w:hAnsiTheme="minorEastAsia" w:eastAsiaTheme="minorEastAsia"/>
                <w:w w:val="90"/>
              </w:rPr>
              <w:t>月</w:t>
            </w:r>
            <w:r>
              <w:rPr>
                <w:rFonts w:hint="eastAsia" w:asciiTheme="minorEastAsia" w:hAnsiTheme="minorEastAsia" w:eastAsiaTheme="minorEastAsia"/>
                <w:w w:val="90"/>
              </w:rPr>
              <w:t>31</w:t>
            </w:r>
            <w:r>
              <w:rPr>
                <w:rFonts w:hint="eastAsia" w:asciiTheme="minorEastAsia" w:hAnsiTheme="minorEastAsia" w:eastAsiaTheme="minorEastAsia"/>
                <w:w w:val="90"/>
              </w:rPr>
              <w:t>日に、現に特別養護老人ホーム、老人デイサービスセンター、介護老人保健施設、認知症対応型共同生活介護事業所等の管理者の職務に従事していた者</w:t>
            </w:r>
          </w:p>
          <w:p>
            <w:pPr>
              <w:pStyle w:val="0"/>
              <w:autoSpaceDE w:val="0"/>
              <w:autoSpaceDN w:val="0"/>
              <w:spacing w:line="260" w:lineRule="exact"/>
              <w:ind w:left="797" w:hanging="797" w:hangingChars="500"/>
              <w:rPr>
                <w:rFonts w:hint="default" w:asciiTheme="minorEastAsia" w:hAnsiTheme="minorEastAsia" w:eastAsiaTheme="minorEastAsia"/>
                <w:w w:val="90"/>
              </w:rPr>
            </w:pPr>
            <w:r>
              <w:rPr>
                <w:rFonts w:hint="eastAsia" w:asciiTheme="minorEastAsia" w:hAnsiTheme="minorEastAsia" w:eastAsiaTheme="minorEastAsia"/>
                <w:w w:val="90"/>
              </w:rPr>
              <w:t>　　　　</w:t>
            </w:r>
            <w:r>
              <w:rPr>
                <w:rFonts w:hint="eastAsia" w:asciiTheme="minorEastAsia" w:hAnsiTheme="minorEastAsia" w:eastAsiaTheme="minorEastAsia"/>
                <w:w w:val="90"/>
              </w:rPr>
              <w:t>3)</w:t>
            </w:r>
            <w:r>
              <w:rPr>
                <w:rFonts w:hint="eastAsia" w:asciiTheme="minorEastAsia" w:hAnsiTheme="minorEastAsia" w:eastAsiaTheme="minorEastAsia"/>
                <w:w w:val="90"/>
              </w:rPr>
              <w:t>　「認知症高齢者グループホーム管理者研修」（上記注１の通知に基づき実施された研修）を修了した者</w:t>
            </w:r>
          </w:p>
          <w:p>
            <w:pPr>
              <w:pStyle w:val="0"/>
              <w:autoSpaceDE w:val="0"/>
              <w:autoSpaceDN w:val="0"/>
              <w:spacing w:line="260" w:lineRule="exact"/>
              <w:ind w:left="797" w:hanging="797" w:hangingChars="500"/>
              <w:rPr>
                <w:rFonts w:hint="default" w:asciiTheme="minorEastAsia" w:hAnsiTheme="minorEastAsia" w:eastAsiaTheme="minorEastAsia"/>
                <w:w w:val="90"/>
              </w:rPr>
            </w:pPr>
            <w:r>
              <w:rPr>
                <w:rFonts w:hint="eastAsia" w:asciiTheme="minorEastAsia" w:hAnsiTheme="minorEastAsia" w:eastAsiaTheme="minorEastAsia"/>
                <w:w w:val="90"/>
              </w:rPr>
              <w:t>※　管理者の変更の届出を行う場合については、管理者交代時の都道府県における研修の開催状況を踏まえ、新たに管理者</w:t>
            </w:r>
          </w:p>
          <w:p>
            <w:pPr>
              <w:pStyle w:val="0"/>
              <w:autoSpaceDE w:val="0"/>
              <w:autoSpaceDN w:val="0"/>
              <w:spacing w:line="260" w:lineRule="exact"/>
              <w:ind w:left="817" w:leftChars="100" w:hanging="637" w:hangingChars="400"/>
              <w:rPr>
                <w:rFonts w:hint="default" w:asciiTheme="minorEastAsia" w:hAnsiTheme="minorEastAsia" w:eastAsiaTheme="minorEastAsia"/>
                <w:w w:val="90"/>
              </w:rPr>
            </w:pPr>
            <w:r>
              <w:rPr>
                <w:rFonts w:hint="eastAsia" w:asciiTheme="minorEastAsia" w:hAnsiTheme="minorEastAsia" w:eastAsiaTheme="minorEastAsia"/>
                <w:w w:val="90"/>
              </w:rPr>
              <w:t>を配置し、かつ、市町村からの推薦を受けて都道府県に研修の申込を行い、当該管理者が研修を修了することが確実に</w:t>
            </w:r>
          </w:p>
          <w:p>
            <w:pPr>
              <w:pStyle w:val="0"/>
              <w:autoSpaceDE w:val="0"/>
              <w:autoSpaceDN w:val="0"/>
              <w:spacing w:line="260" w:lineRule="exact"/>
              <w:ind w:left="817" w:leftChars="100" w:hanging="637" w:hangingChars="400"/>
              <w:rPr>
                <w:rFonts w:hint="default" w:asciiTheme="minorEastAsia" w:hAnsiTheme="minorEastAsia" w:eastAsiaTheme="minorEastAsia"/>
              </w:rPr>
            </w:pPr>
            <w:r>
              <w:rPr>
                <w:rFonts w:hint="eastAsia" w:asciiTheme="minorEastAsia" w:hAnsiTheme="minorEastAsia" w:eastAsiaTheme="minorEastAsia"/>
                <w:w w:val="90"/>
              </w:rPr>
              <w:t>見込まれる場合は、当該管理者が研修を修了していなくても差し支えない。</w:t>
            </w:r>
          </w:p>
        </w:tc>
      </w:tr>
      <w:tr>
        <w:tblPrEx>
          <w:tblCellMar>
            <w:left w:w="57" w:type="dxa"/>
            <w:right w:w="57" w:type="dxa"/>
          </w:tblCellMar>
        </w:tblPrEx>
        <w:trPr>
          <w:gridAfter w:val="1"/>
          <w:wAfter w:w="13" w:type="dxa"/>
          <w:trHeight w:val="302" w:hRule="atLeast"/>
        </w:trPr>
        <w:tc>
          <w:tcPr>
            <w:tcW w:w="1132"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代表者</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92</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112</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2(3)</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代表者は、特別養護老人ホーム、老人デイサービスセンター、介護老人保健施設、介護医療院、認知症対応型共同生活介護事　</w:t>
            </w:r>
          </w:p>
        </w:tc>
        <w:tc>
          <w:tcPr>
            <w:tcW w:w="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6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blPrEx>
          <w:tblCellMar>
            <w:left w:w="57" w:type="dxa"/>
            <w:right w:w="57" w:type="dxa"/>
          </w:tblCellMar>
        </w:tblPrEx>
        <w:trPr>
          <w:trHeight w:val="750" w:hRule="atLeast"/>
        </w:trPr>
        <w:tc>
          <w:tcPr>
            <w:tcW w:w="1132" w:type="dxa"/>
            <w:gridSpan w:val="2"/>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業所等の従業者若しくは訪問介護員等として、認知症である者の介護に従事した経験を有する者又は保健医療サービス若しくは福祉サービスの提供を行う事業の経営に携わった経験を有する者であって、次の厚生労働大臣が定める研修を修了していますか。</w:t>
            </w:r>
          </w:p>
        </w:tc>
      </w:tr>
      <w:tr>
        <w:tblPrEx>
          <w:tblCellMar>
            <w:left w:w="57" w:type="dxa"/>
            <w:right w:w="57" w:type="dxa"/>
          </w:tblCellMar>
        </w:tblPrEx>
        <w:trPr>
          <w:trHeight w:val="1040" w:hRule="atLeast"/>
        </w:trPr>
        <w:tc>
          <w:tcPr>
            <w:tcW w:w="1132"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9080" w:type="dxa"/>
            <w:gridSpan w:val="11"/>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代表者とは、基本的には、運営している法人の代表者であり、理事長や代表取締役が該当するが、法人の規模によって、理事長や代表取締役をその法人の地域密着型サービス部門の代表者として扱うのは合理的でないと判断される場合においては、地域密着型サービスの事業部門の責任者などを代表者として差し支えない。したがって、事業所の指定申請書に記載する代表者と異なることはあり得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法人が１つの介護サービス事業所のみを運営している場合は、代表者と管理者が同一であることもある。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認知症である者の介護に従事した経験や、保健医療・福祉サービスの経営に携わった経験については、直接携わったことがあればよく、一律の経験年数の制約は設けていない。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保健医療・福祉サービス：高齢者に対して直接ケアを行っているもの</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医療系サービス：医療機関や訪問看護ステーションなど</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福祉サービスとしては特別養護老人ホームなどが考えられる。</w:t>
            </w:r>
          </w:p>
        </w:tc>
      </w:tr>
      <w:tr>
        <w:tblPrEx>
          <w:tblCellMar>
            <w:left w:w="57" w:type="dxa"/>
            <w:right w:w="57" w:type="dxa"/>
          </w:tblCellMar>
        </w:tblPrEx>
        <w:trPr>
          <w:trHeight w:val="567" w:hRule="atLeast"/>
        </w:trPr>
        <w:tc>
          <w:tcPr>
            <w:tcW w:w="1132" w:type="dxa"/>
            <w:gridSpan w:val="2"/>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9080" w:type="dxa"/>
            <w:gridSpan w:val="11"/>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厚生労働大臣が定める研修</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①認知症対応型サービス事業開設者研修</w:t>
            </w:r>
          </w:p>
          <w:p>
            <w:pPr>
              <w:pStyle w:val="0"/>
              <w:autoSpaceDE w:val="0"/>
              <w:autoSpaceDN w:val="0"/>
              <w:spacing w:line="260" w:lineRule="exact"/>
              <w:ind w:left="719" w:hanging="719" w:hangingChars="4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w w:val="90"/>
              </w:rPr>
              <w:t>「認知症介護実践者等養成事業の実施について」（平成</w:t>
            </w:r>
            <w:r>
              <w:rPr>
                <w:rFonts w:hint="eastAsia" w:asciiTheme="minorEastAsia" w:hAnsiTheme="minorEastAsia" w:eastAsiaTheme="minorEastAsia"/>
                <w:w w:val="90"/>
              </w:rPr>
              <w:t>18</w:t>
            </w:r>
            <w:r>
              <w:rPr>
                <w:rFonts w:hint="eastAsia" w:asciiTheme="minorEastAsia" w:hAnsiTheme="minorEastAsia" w:eastAsiaTheme="minorEastAsia"/>
                <w:w w:val="90"/>
              </w:rPr>
              <w:t>年厚生労働省老健局長通知）及び「認知症介護実践者等養成</w:t>
            </w:r>
          </w:p>
          <w:p>
            <w:pPr>
              <w:pStyle w:val="0"/>
              <w:autoSpaceDE w:val="0"/>
              <w:autoSpaceDN w:val="0"/>
              <w:spacing w:line="260" w:lineRule="exact"/>
              <w:ind w:left="698" w:leftChars="300" w:hanging="159" w:hangingChars="100"/>
              <w:rPr>
                <w:rFonts w:hint="default" w:asciiTheme="minorEastAsia" w:hAnsiTheme="minorEastAsia" w:eastAsiaTheme="minorEastAsia"/>
              </w:rPr>
            </w:pPr>
            <w:r>
              <w:rPr>
                <w:rFonts w:hint="eastAsia" w:asciiTheme="minorEastAsia" w:hAnsiTheme="minorEastAsia" w:eastAsiaTheme="minorEastAsia"/>
                <w:w w:val="90"/>
              </w:rPr>
              <w:t>事業の円滑な運営について」（平成</w:t>
            </w:r>
            <w:r>
              <w:rPr>
                <w:rFonts w:hint="eastAsia" w:asciiTheme="minorEastAsia" w:hAnsiTheme="minorEastAsia" w:eastAsiaTheme="minorEastAsia"/>
                <w:w w:val="90"/>
              </w:rPr>
              <w:t>18</w:t>
            </w:r>
            <w:r>
              <w:rPr>
                <w:rFonts w:hint="eastAsia" w:asciiTheme="minorEastAsia" w:hAnsiTheme="minorEastAsia" w:eastAsiaTheme="minorEastAsia"/>
                <w:w w:val="90"/>
              </w:rPr>
              <w:t>年厚生労働省老健局計画課長通知）に基づき実施される研修</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②次のいずれかの研修を修了している場合は、必要な研修を修了しているものとみなされる。</w:t>
            </w:r>
          </w:p>
          <w:p>
            <w:pPr>
              <w:pStyle w:val="0"/>
              <w:autoSpaceDE w:val="0"/>
              <w:autoSpaceDN w:val="0"/>
              <w:spacing w:line="260" w:lineRule="exact"/>
              <w:ind w:left="637" w:hanging="637" w:hangingChars="400"/>
              <w:rPr>
                <w:rFonts w:hint="default" w:asciiTheme="minorEastAsia" w:hAnsiTheme="minorEastAsia" w:eastAsiaTheme="minorEastAsia"/>
                <w:w w:val="90"/>
              </w:rPr>
            </w:pPr>
            <w:r>
              <w:rPr>
                <w:rFonts w:hint="eastAsia" w:asciiTheme="minorEastAsia" w:hAnsiTheme="minorEastAsia" w:eastAsiaTheme="minorEastAsia"/>
                <w:w w:val="90"/>
              </w:rPr>
              <w:t>　　・「実践者研修」又は「実践リーダー研修」、「認知症高齢者グループホーム管理者研修」</w:t>
            </w:r>
          </w:p>
          <w:p>
            <w:pPr>
              <w:pStyle w:val="0"/>
              <w:autoSpaceDE w:val="0"/>
              <w:autoSpaceDN w:val="0"/>
              <w:spacing w:line="260" w:lineRule="exact"/>
              <w:ind w:firstLine="478" w:firstLineChars="300"/>
              <w:rPr>
                <w:rFonts w:hint="default" w:asciiTheme="minorEastAsia" w:hAnsiTheme="minorEastAsia" w:eastAsiaTheme="minorEastAsia"/>
                <w:w w:val="90"/>
              </w:rPr>
            </w:pPr>
            <w:r>
              <w:rPr>
                <w:rFonts w:hint="eastAsia" w:asciiTheme="minorEastAsia" w:hAnsiTheme="minorEastAsia" w:eastAsiaTheme="minorEastAsia"/>
                <w:w w:val="90"/>
              </w:rPr>
              <w:t>（「認知症介護研修等事業の実施について」（平成</w:t>
            </w:r>
            <w:r>
              <w:rPr>
                <w:rFonts w:hint="eastAsia" w:asciiTheme="minorEastAsia" w:hAnsiTheme="minorEastAsia" w:eastAsiaTheme="minorEastAsia"/>
                <w:w w:val="90"/>
              </w:rPr>
              <w:t>17</w:t>
            </w:r>
            <w:r>
              <w:rPr>
                <w:rFonts w:hint="eastAsia" w:asciiTheme="minorEastAsia" w:hAnsiTheme="minorEastAsia" w:eastAsiaTheme="minorEastAsia"/>
                <w:w w:val="90"/>
              </w:rPr>
              <w:t>年厚生労働省老健局長通知）及び「認知症介護研修等事業の円滑</w:t>
            </w:r>
          </w:p>
          <w:p>
            <w:pPr>
              <w:pStyle w:val="0"/>
              <w:autoSpaceDE w:val="0"/>
              <w:autoSpaceDN w:val="0"/>
              <w:spacing w:line="260" w:lineRule="exact"/>
              <w:ind w:firstLine="637" w:firstLineChars="400"/>
              <w:rPr>
                <w:rFonts w:hint="default" w:asciiTheme="minorEastAsia" w:hAnsiTheme="minorEastAsia" w:eastAsiaTheme="minorEastAsia"/>
                <w:w w:val="90"/>
              </w:rPr>
            </w:pPr>
            <w:r>
              <w:rPr>
                <w:rFonts w:hint="eastAsia" w:asciiTheme="minorEastAsia" w:hAnsiTheme="minorEastAsia" w:eastAsiaTheme="minorEastAsia"/>
                <w:w w:val="90"/>
              </w:rPr>
              <w:t>な運営について」（平成</w:t>
            </w:r>
            <w:r>
              <w:rPr>
                <w:rFonts w:hint="eastAsia" w:asciiTheme="minorEastAsia" w:hAnsiTheme="minorEastAsia" w:eastAsiaTheme="minorEastAsia"/>
                <w:w w:val="90"/>
              </w:rPr>
              <w:t>17</w:t>
            </w:r>
            <w:r>
              <w:rPr>
                <w:rFonts w:hint="eastAsia" w:asciiTheme="minorEastAsia" w:hAnsiTheme="minorEastAsia" w:eastAsiaTheme="minorEastAsia"/>
                <w:w w:val="90"/>
              </w:rPr>
              <w:t>年厚生労働省老健局計画課長通知）に基づき実施された研修）</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・「基礎課程」又は「専門課程」</w:t>
            </w:r>
          </w:p>
          <w:p>
            <w:pPr>
              <w:pStyle w:val="0"/>
              <w:autoSpaceDE w:val="0"/>
              <w:autoSpaceDN w:val="0"/>
              <w:spacing w:line="260" w:lineRule="exact"/>
              <w:ind w:firstLine="478" w:firstLineChars="300"/>
              <w:rPr>
                <w:rFonts w:hint="default" w:asciiTheme="minorEastAsia" w:hAnsiTheme="minorEastAsia" w:eastAsiaTheme="minorEastAsia"/>
                <w:w w:val="90"/>
              </w:rPr>
            </w:pPr>
            <w:r>
              <w:rPr>
                <w:rFonts w:hint="eastAsia" w:asciiTheme="minorEastAsia" w:hAnsiTheme="minorEastAsia" w:eastAsiaTheme="minorEastAsia"/>
                <w:w w:val="90"/>
              </w:rPr>
              <w:t>（「痴呆介護研修事業の実施について」（平成</w:t>
            </w:r>
            <w:r>
              <w:rPr>
                <w:rFonts w:hint="eastAsia" w:asciiTheme="minorEastAsia" w:hAnsiTheme="minorEastAsia" w:eastAsiaTheme="minorEastAsia"/>
                <w:w w:val="90"/>
              </w:rPr>
              <w:t>12</w:t>
            </w:r>
            <w:r>
              <w:rPr>
                <w:rFonts w:hint="eastAsia" w:asciiTheme="minorEastAsia" w:hAnsiTheme="minorEastAsia" w:eastAsiaTheme="minorEastAsia"/>
                <w:w w:val="90"/>
              </w:rPr>
              <w:t>年厚生省老人保健福祉局長通知）及び「痴呆介護研修事業の円滑な運</w:t>
            </w:r>
          </w:p>
          <w:p>
            <w:pPr>
              <w:pStyle w:val="0"/>
              <w:autoSpaceDE w:val="0"/>
              <w:autoSpaceDN w:val="0"/>
              <w:spacing w:line="260" w:lineRule="exact"/>
              <w:ind w:firstLine="637" w:firstLineChars="400"/>
              <w:rPr>
                <w:rFonts w:hint="default" w:asciiTheme="minorEastAsia" w:hAnsiTheme="minorEastAsia" w:eastAsiaTheme="minorEastAsia"/>
                <w:w w:val="90"/>
              </w:rPr>
            </w:pPr>
            <w:r>
              <w:rPr>
                <w:rFonts w:hint="eastAsia" w:asciiTheme="minorEastAsia" w:hAnsiTheme="minorEastAsia" w:eastAsiaTheme="minorEastAsia"/>
                <w:w w:val="90"/>
              </w:rPr>
              <w:t>営について」（平成</w:t>
            </w:r>
            <w:r>
              <w:rPr>
                <w:rFonts w:hint="eastAsia" w:asciiTheme="minorEastAsia" w:hAnsiTheme="minorEastAsia" w:eastAsiaTheme="minorEastAsia"/>
                <w:w w:val="90"/>
              </w:rPr>
              <w:t>12</w:t>
            </w:r>
            <w:r>
              <w:rPr>
                <w:rFonts w:hint="eastAsia" w:asciiTheme="minorEastAsia" w:hAnsiTheme="minorEastAsia" w:eastAsiaTheme="minorEastAsia"/>
                <w:w w:val="90"/>
              </w:rPr>
              <w:t>年厚生省老人保健福祉局計画課長通知）に基づき実施された研修）</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・「認知症介護指導者研修」</w:t>
            </w:r>
          </w:p>
          <w:p>
            <w:pPr>
              <w:pStyle w:val="0"/>
              <w:autoSpaceDE w:val="0"/>
              <w:autoSpaceDN w:val="0"/>
              <w:spacing w:line="260" w:lineRule="exact"/>
              <w:ind w:firstLine="478" w:firstLineChars="300"/>
              <w:rPr>
                <w:rFonts w:hint="default" w:asciiTheme="minorEastAsia" w:hAnsiTheme="minorEastAsia" w:eastAsiaTheme="minorEastAsia"/>
                <w:w w:val="90"/>
              </w:rPr>
            </w:pPr>
            <w:r>
              <w:rPr>
                <w:rFonts w:hint="eastAsia" w:asciiTheme="minorEastAsia" w:hAnsiTheme="minorEastAsia" w:eastAsiaTheme="minorEastAsia"/>
                <w:w w:val="90"/>
              </w:rPr>
              <w:t>（「痴呆介護研修事業の実施について」（平成</w:t>
            </w:r>
            <w:r>
              <w:rPr>
                <w:rFonts w:hint="eastAsia" w:asciiTheme="minorEastAsia" w:hAnsiTheme="minorEastAsia" w:eastAsiaTheme="minorEastAsia"/>
                <w:w w:val="90"/>
              </w:rPr>
              <w:t>12</w:t>
            </w:r>
            <w:r>
              <w:rPr>
                <w:rFonts w:hint="eastAsia" w:asciiTheme="minorEastAsia" w:hAnsiTheme="minorEastAsia" w:eastAsiaTheme="minorEastAsia"/>
                <w:w w:val="90"/>
              </w:rPr>
              <w:t>年厚生省老人保健福祉局長通知）及び「痴呆介護研修事業の円滑な運</w:t>
            </w:r>
          </w:p>
          <w:p>
            <w:pPr>
              <w:pStyle w:val="0"/>
              <w:autoSpaceDE w:val="0"/>
              <w:autoSpaceDN w:val="0"/>
              <w:spacing w:line="260" w:lineRule="exact"/>
              <w:ind w:firstLine="637" w:firstLineChars="400"/>
              <w:rPr>
                <w:rFonts w:hint="default" w:asciiTheme="minorEastAsia" w:hAnsiTheme="minorEastAsia" w:eastAsiaTheme="minorEastAsia"/>
                <w:w w:val="90"/>
              </w:rPr>
            </w:pPr>
            <w:r>
              <w:rPr>
                <w:rFonts w:hint="eastAsia" w:asciiTheme="minorEastAsia" w:hAnsiTheme="minorEastAsia" w:eastAsiaTheme="minorEastAsia"/>
                <w:w w:val="90"/>
              </w:rPr>
              <w:t>営について」（平成</w:t>
            </w:r>
            <w:r>
              <w:rPr>
                <w:rFonts w:hint="eastAsia" w:asciiTheme="minorEastAsia" w:hAnsiTheme="minorEastAsia" w:eastAsiaTheme="minorEastAsia"/>
                <w:w w:val="90"/>
              </w:rPr>
              <w:t>12</w:t>
            </w:r>
            <w:r>
              <w:rPr>
                <w:rFonts w:hint="eastAsia" w:asciiTheme="minorEastAsia" w:hAnsiTheme="minorEastAsia" w:eastAsiaTheme="minorEastAsia"/>
                <w:w w:val="90"/>
              </w:rPr>
              <w:t>年厚生省老人保健福祉局計画課長通知）並びに「認知症介護研修等事業の実施について」（平</w:t>
            </w:r>
          </w:p>
          <w:p>
            <w:pPr>
              <w:pStyle w:val="0"/>
              <w:autoSpaceDE w:val="0"/>
              <w:autoSpaceDN w:val="0"/>
              <w:spacing w:line="260" w:lineRule="exact"/>
              <w:ind w:firstLine="637" w:firstLineChars="400"/>
              <w:rPr>
                <w:rFonts w:hint="default" w:asciiTheme="minorEastAsia" w:hAnsiTheme="minorEastAsia" w:eastAsiaTheme="minorEastAsia"/>
                <w:w w:val="90"/>
              </w:rPr>
            </w:pPr>
            <w:r>
              <w:rPr>
                <w:rFonts w:hint="eastAsia" w:asciiTheme="minorEastAsia" w:hAnsiTheme="minorEastAsia" w:eastAsiaTheme="minorEastAsia"/>
                <w:w w:val="90"/>
              </w:rPr>
              <w:t>成</w:t>
            </w:r>
            <w:r>
              <w:rPr>
                <w:rFonts w:hint="eastAsia" w:asciiTheme="minorEastAsia" w:hAnsiTheme="minorEastAsia" w:eastAsiaTheme="minorEastAsia"/>
                <w:w w:val="90"/>
              </w:rPr>
              <w:t>17</w:t>
            </w:r>
            <w:r>
              <w:rPr>
                <w:rFonts w:hint="eastAsia" w:asciiTheme="minorEastAsia" w:hAnsiTheme="minorEastAsia" w:eastAsiaTheme="minorEastAsia"/>
                <w:w w:val="90"/>
              </w:rPr>
              <w:t>年厚生労働省老健局長通知）及び「認知症介護研修等事業の円滑な運営について」（平成</w:t>
            </w:r>
            <w:r>
              <w:rPr>
                <w:rFonts w:hint="eastAsia" w:asciiTheme="minorEastAsia" w:hAnsiTheme="minorEastAsia" w:eastAsiaTheme="minorEastAsia"/>
                <w:w w:val="90"/>
              </w:rPr>
              <w:t>17</w:t>
            </w:r>
            <w:r>
              <w:rPr>
                <w:rFonts w:hint="eastAsia" w:asciiTheme="minorEastAsia" w:hAnsiTheme="minorEastAsia" w:eastAsiaTheme="minorEastAsia"/>
                <w:w w:val="90"/>
              </w:rPr>
              <w:t>年厚生労働省老健局</w:t>
            </w:r>
          </w:p>
          <w:p>
            <w:pPr>
              <w:pStyle w:val="0"/>
              <w:autoSpaceDE w:val="0"/>
              <w:autoSpaceDN w:val="0"/>
              <w:spacing w:line="260" w:lineRule="exact"/>
              <w:ind w:firstLine="637" w:firstLineChars="400"/>
              <w:rPr>
                <w:rFonts w:hint="default" w:asciiTheme="minorEastAsia" w:hAnsiTheme="minorEastAsia" w:eastAsiaTheme="minorEastAsia"/>
                <w:w w:val="90"/>
              </w:rPr>
            </w:pPr>
            <w:r>
              <w:rPr>
                <w:rFonts w:hint="eastAsia" w:asciiTheme="minorEastAsia" w:hAnsiTheme="minorEastAsia" w:eastAsiaTheme="minorEastAsia"/>
                <w:w w:val="90"/>
              </w:rPr>
              <w:t>計画課長通知）に基づき実施された研修）</w:t>
            </w:r>
          </w:p>
          <w:p>
            <w:pPr>
              <w:pStyle w:val="0"/>
              <w:autoSpaceDE w:val="0"/>
              <w:autoSpaceDN w:val="0"/>
              <w:spacing w:line="260" w:lineRule="exact"/>
              <w:ind w:left="637" w:hanging="637" w:hangingChars="400"/>
              <w:rPr>
                <w:rFonts w:hint="default" w:asciiTheme="minorEastAsia" w:hAnsiTheme="minorEastAsia" w:eastAsiaTheme="minorEastAsia"/>
                <w:w w:val="90"/>
              </w:rPr>
            </w:pPr>
            <w:r>
              <w:rPr>
                <w:rFonts w:hint="eastAsia" w:asciiTheme="minorEastAsia" w:hAnsiTheme="minorEastAsia" w:eastAsiaTheme="minorEastAsia"/>
                <w:w w:val="90"/>
              </w:rPr>
              <w:t>　　・「認知症高齢者グループホーム開設予定者研修」</w:t>
            </w:r>
          </w:p>
          <w:p>
            <w:pPr>
              <w:pStyle w:val="0"/>
              <w:autoSpaceDE w:val="0"/>
              <w:autoSpaceDN w:val="0"/>
              <w:spacing w:line="260" w:lineRule="exact"/>
              <w:ind w:left="698" w:leftChars="300" w:hanging="159" w:hangingChars="100"/>
              <w:rPr>
                <w:rFonts w:hint="default" w:asciiTheme="minorEastAsia" w:hAnsiTheme="minorEastAsia" w:eastAsiaTheme="minorEastAsia"/>
                <w:w w:val="90"/>
              </w:rPr>
            </w:pPr>
            <w:r>
              <w:rPr>
                <w:rFonts w:hint="eastAsia" w:asciiTheme="minorEastAsia" w:hAnsiTheme="minorEastAsia" w:eastAsiaTheme="minorEastAsia"/>
                <w:w w:val="90"/>
              </w:rPr>
              <w:t>（「介護予防・地域支え合い事業の実施について」（平成</w:t>
            </w:r>
            <w:r>
              <w:rPr>
                <w:rFonts w:hint="eastAsia" w:asciiTheme="minorEastAsia" w:hAnsiTheme="minorEastAsia" w:eastAsiaTheme="minorEastAsia"/>
                <w:w w:val="90"/>
              </w:rPr>
              <w:t>13</w:t>
            </w:r>
            <w:r>
              <w:rPr>
                <w:rFonts w:hint="eastAsia" w:asciiTheme="minorEastAsia" w:hAnsiTheme="minorEastAsia" w:eastAsiaTheme="minorEastAsia"/>
                <w:w w:val="90"/>
              </w:rPr>
              <w:t>年厚生労働省老健局長通知）に基づき実施された研修）</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代表者の変更の届出を行う場合については、代表者交代時に「認知症対応型サービス事業開設者研修」が開催されていないことにより、当該代表者が「認知症対応型サービス事業開設者研修」を修了していない場合、代表者交代の半年後又は次回の「認知症対応型サービス事業開設者研修」日程のいずれか早い日までに「認知症対応型サービス事業開設者研修」を修了することで差し支えない。</w:t>
            </w: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5235"/>
        <w:gridCol w:w="10"/>
        <w:gridCol w:w="851"/>
        <w:gridCol w:w="2835"/>
      </w:tblGrid>
      <w:tr>
        <w:trPr/>
        <w:tc>
          <w:tcPr>
            <w:tcW w:w="10065" w:type="dxa"/>
            <w:gridSpan w:val="5"/>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第３　設備基準</w:t>
            </w:r>
          </w:p>
        </w:tc>
      </w:tr>
      <w:tr>
        <w:trPr>
          <w:trHeight w:val="837" w:hRule="atLeast"/>
        </w:trPr>
        <w:tc>
          <w:tcPr>
            <w:tcW w:w="113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【予防】</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みなし規定</w:t>
            </w:r>
          </w:p>
        </w:tc>
        <w:tc>
          <w:tcPr>
            <w:tcW w:w="8931"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認知症対応型共同生活介護事業者が介護予防認知症対応型共同生活介護事業者の指定を併せて受け、かつ、両事業が同一の事業所において一体的に運営されている場合については、地域密着型介護予防サービス基準に規定する設備基準を満たすことをもって、</w:t>
            </w:r>
            <w:r>
              <w:rPr>
                <w:rFonts w:hint="eastAsia" w:asciiTheme="minorEastAsia" w:hAnsiTheme="minorEastAsia" w:eastAsiaTheme="minorEastAsia"/>
                <w:color w:val="000000" w:themeColor="text1"/>
                <w:w w:val="90"/>
              </w:rPr>
              <w:t>認知症対応型共同生活介護</w:t>
            </w:r>
            <w:r>
              <w:rPr>
                <w:rFonts w:hint="eastAsia" w:asciiTheme="minorEastAsia" w:hAnsiTheme="minorEastAsia" w:eastAsiaTheme="minorEastAsia"/>
                <w:w w:val="90"/>
              </w:rPr>
              <w:t>事業における当該基準を満たしているものとみなすことができる。</w:t>
            </w:r>
          </w:p>
        </w:tc>
      </w:tr>
      <w:tr>
        <w:trPr>
          <w:trHeight w:val="526"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共同生活</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住居</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93</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113</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inorEastAsia" w:hAnsiTheme="minorEastAsia" w:eastAsiaTheme="minorEastAsia"/>
                <w:w w:val="90"/>
              </w:rPr>
              <w:t>（以下同）</w:t>
            </w:r>
          </w:p>
        </w:tc>
        <w:tc>
          <w:tcPr>
            <w:tcW w:w="524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widowControl w:val="0"/>
              <w:autoSpaceDE w:val="0"/>
              <w:autoSpaceDN w:val="0"/>
              <w:adjustRightInd w:val="0"/>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事業所は、共同生活住居（ユニット）を有するものとし、その数は１以上３以下（サテライト事業所にあっては、１又は２）としていますか。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356"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●共同生活住居（ユニット）の数</w:t>
            </w:r>
            <w:r>
              <w:rPr>
                <w:rFonts w:hint="default" w:asciiTheme="minorEastAsia" w:hAnsiTheme="minorEastAsia" w:eastAsiaTheme="minorEastAsia"/>
              </w:rPr>
              <w:t>：</w:t>
            </w:r>
          </w:p>
        </w:tc>
      </w:tr>
      <w:tr>
        <w:trPr>
          <w:trHeight w:val="664"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本体事業所とサテライト事業所の共同生活住居の数の関係については、「</w:t>
            </w:r>
            <w:r>
              <w:rPr>
                <w:rFonts w:hint="eastAsia" w:asciiTheme="minorEastAsia" w:hAnsiTheme="minorEastAsia" w:eastAsiaTheme="minorEastAsia"/>
              </w:rPr>
              <w:t>2</w:t>
            </w:r>
            <w:r>
              <w:rPr>
                <w:rFonts w:hint="default" w:asciiTheme="minorEastAsia" w:hAnsiTheme="minorEastAsia" w:eastAsiaTheme="minorEastAsia"/>
              </w:rPr>
              <w:t xml:space="preserve"> </w:t>
            </w:r>
            <w:r>
              <w:rPr>
                <w:rFonts w:hint="eastAsia" w:asciiTheme="minorEastAsia" w:hAnsiTheme="minorEastAsia" w:eastAsiaTheme="minorEastAsia"/>
              </w:rPr>
              <w:t>計画作成担当者」の</w:t>
            </w:r>
            <w:r>
              <w:rPr>
                <w:rFonts w:hint="eastAsia" w:asciiTheme="minorEastAsia" w:hAnsiTheme="minorEastAsia" w:eastAsiaTheme="minorEastAsia"/>
              </w:rPr>
              <w:t>5</w:t>
            </w:r>
            <w:r>
              <w:rPr>
                <w:rFonts w:hint="default" w:asciiTheme="minorEastAsia" w:hAnsiTheme="minorEastAsia" w:eastAsiaTheme="minorEastAsia"/>
              </w:rPr>
              <w:t>)</w:t>
            </w:r>
            <w:r>
              <w:rPr>
                <w:rFonts w:hint="eastAsia" w:asciiTheme="minorEastAsia" w:hAnsiTheme="minorEastAsia" w:eastAsiaTheme="minorEastAsia"/>
              </w:rPr>
              <w:t>③の表を参照のこと。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平成</w:t>
            </w:r>
            <w:r>
              <w:rPr>
                <w:rFonts w:hint="eastAsia" w:asciiTheme="minorEastAsia" w:hAnsiTheme="minorEastAsia" w:eastAsiaTheme="minorEastAsia"/>
              </w:rPr>
              <w:t>18</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日に現に２を超える共同生活住居を設けているものについては、当分の間、当該共同生活住居を有することができる。</w:t>
            </w:r>
          </w:p>
        </w:tc>
      </w:tr>
      <w:tr>
        <w:trPr>
          <w:trHeight w:val="521"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設備</w:t>
            </w:r>
          </w:p>
        </w:tc>
        <w:tc>
          <w:tcPr>
            <w:tcW w:w="524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widowControl w:val="0"/>
              <w:autoSpaceDE w:val="0"/>
              <w:autoSpaceDN w:val="0"/>
              <w:adjustRightInd w:val="0"/>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共同生活住居（ユニット）は、その入居定員を５人以上９人以下とし、居室、居間、食堂、台所、浴室その他利用者が日常生活を営む上で必要な設備を設けていますか。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95"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b w:val="1"/>
              </w:rPr>
            </w:pPr>
            <w:r>
              <w:rPr>
                <w:rFonts w:hint="default"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b w:val="1"/>
              </w:rPr>
              <w:t>共同生活住居（ユニット）ごとの入居定員</w:t>
            </w:r>
            <w:r>
              <w:rPr>
                <w:rFonts w:hint="default" w:asciiTheme="minorEastAsia" w:hAnsiTheme="minorEastAsia" w:eastAsiaTheme="minorEastAsia"/>
                <w:b w:val="1"/>
              </w:rPr>
              <w:t>：　</w:t>
            </w:r>
            <w:r>
              <w:rPr>
                <w:rFonts w:hint="eastAsia" w:asciiTheme="minorEastAsia" w:hAnsiTheme="minorEastAsia" w:eastAsiaTheme="minorEastAsia"/>
                <w:b w:val="1"/>
              </w:rPr>
              <w:t>　　人　×　　ユニット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（※ユニットごとに入居定員が異なる場合は、それぞれの定員を記載）</w:t>
            </w:r>
          </w:p>
        </w:tc>
      </w:tr>
      <w:tr>
        <w:trPr>
          <w:trHeight w:val="1602"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「入居定員」とは、共同生活住居において同時にサービスの提供を受けることができる利用者の数の上限をいう。</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居間及び食堂は、同一の場所とすることができる。この場合であっても、居間、食堂のそれぞれの機能が独立していることが望ましい。また、その広さについても、原則として利用者及び介護従業者が一堂に会するのに充分な広さを確保する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１つの事業所に複数の共同生活住居を設ける場合であっても、居間、食堂及び台所については、それぞれ共同生活住居ごとの専用の設備でなければならない。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また、併設の事業所において行われる他のサービスの利用者がこれらの設備を共用することも原則として不可とする。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認知症対応型共同生活介護を地域に開かれたものとするために有効であると考えられる共用型認知症対応型通所介護を、認知症対応型共同生活介護事業所の居間又は食堂において行うことは可能であるが、その場合にあっても、家庭的な雰囲気を維持する観点から、共用型認知症対応型通所介護の利用者は、共同生活住居ごとに、同一の時間帯において３人を上限とし、当該認知症対応型共同生活介護事業所の利用者の生活に支障のない範囲で居間又は食堂を利用することが必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それぞれの共同生活住居に対し、緊急時に速やかに対処できる距離、位置関係にあるなど、管理上特に支障がないと認められる場合は、事務室については兼用であっても差し支えない。</w:t>
            </w:r>
          </w:p>
        </w:tc>
      </w:tr>
      <w:tr>
        <w:trPr>
          <w:trHeight w:val="325"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消火設備等</w:t>
            </w: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autoSpaceDE w:val="0"/>
              <w:autoSpaceDN w:val="0"/>
              <w:adjustRightInd w:val="0"/>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共同生活住居（ユニット）は、消火設備その他の非常災害に際して必要な設備を設けていますか。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94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autoSpaceDE w:val="0"/>
              <w:autoSpaceDN w:val="0"/>
              <w:adjustRightInd w:val="0"/>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消火設備その他の非常災害に際して必要な設備とは、消防法その他の法令等に規定された設備を示しており、それらの設備を確実に設置しなければならない。</w:t>
            </w:r>
          </w:p>
          <w:p>
            <w:pPr>
              <w:pStyle w:val="0"/>
              <w:widowControl w:val="0"/>
              <w:autoSpaceDE w:val="0"/>
              <w:autoSpaceDN w:val="0"/>
              <w:adjustRightInd w:val="0"/>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認知症対応型共同生活介護事業所については、原則として、全ての事業所でスプリンクラー設備の設置が義務付けられているので、留意されたい。</w:t>
            </w:r>
          </w:p>
          <w:p>
            <w:pPr>
              <w:pStyle w:val="0"/>
              <w:widowControl w:val="0"/>
              <w:autoSpaceDE w:val="0"/>
              <w:autoSpaceDN w:val="0"/>
              <w:adjustRightInd w:val="0"/>
              <w:ind w:left="180" w:hanging="18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（補足）</w:t>
            </w:r>
          </w:p>
          <w:p>
            <w:pPr>
              <w:pStyle w:val="0"/>
              <w:widowControl w:val="0"/>
              <w:autoSpaceDE w:val="0"/>
              <w:autoSpaceDN w:val="0"/>
              <w:adjustRightInd w:val="0"/>
              <w:ind w:left="359" w:hanging="359" w:hanging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平成</w:t>
            </w:r>
            <w:r>
              <w:rPr>
                <w:rFonts w:hint="eastAsia" w:asciiTheme="minorEastAsia" w:hAnsiTheme="minorEastAsia" w:eastAsiaTheme="minorEastAsia"/>
                <w:color w:val="000000" w:themeColor="text1"/>
              </w:rPr>
              <w:t>27</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月から消防法施行令が改正され、従来、延べ面積２７５㎡以上の施設に設置が義務付けられていたスプリンクラー設備について、原則として、延べ面積２７５㎡未満の施設でも設置が必要となった。</w:t>
            </w:r>
          </w:p>
          <w:p>
            <w:pPr>
              <w:pStyle w:val="0"/>
              <w:widowControl w:val="0"/>
              <w:autoSpaceDE w:val="0"/>
              <w:autoSpaceDN w:val="0"/>
              <w:adjustRightInd w:val="0"/>
              <w:ind w:left="359" w:hanging="359" w:hanging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平成</w:t>
            </w:r>
            <w:r>
              <w:rPr>
                <w:rFonts w:hint="eastAsia" w:asciiTheme="minorEastAsia" w:hAnsiTheme="minorEastAsia" w:eastAsiaTheme="minorEastAsia"/>
                <w:color w:val="000000" w:themeColor="text1"/>
              </w:rPr>
              <w:t>27</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月の時点での既存施設は、経過措置として、平成</w:t>
            </w:r>
            <w:r>
              <w:rPr>
                <w:rFonts w:hint="eastAsia" w:asciiTheme="minorEastAsia" w:hAnsiTheme="minorEastAsia" w:eastAsiaTheme="minorEastAsia"/>
                <w:color w:val="000000" w:themeColor="text1"/>
              </w:rPr>
              <w:t>30</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31</w:t>
            </w:r>
            <w:r>
              <w:rPr>
                <w:rFonts w:hint="eastAsia" w:asciiTheme="minorEastAsia" w:hAnsiTheme="minorEastAsia" w:eastAsiaTheme="minorEastAsia"/>
                <w:color w:val="000000" w:themeColor="text1"/>
              </w:rPr>
              <w:t>日までは設置が猶予されていたが、その経過措置期間も終了している。</w:t>
            </w:r>
          </w:p>
          <w:p>
            <w:pPr>
              <w:pStyle w:val="0"/>
              <w:widowControl w:val="0"/>
              <w:autoSpaceDE w:val="0"/>
              <w:autoSpaceDN w:val="0"/>
              <w:adjustRightInd w:val="0"/>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color w:val="000000" w:themeColor="text1"/>
              </w:rPr>
              <w:t>　　　したがって、平成</w:t>
            </w:r>
            <w:r>
              <w:rPr>
                <w:rFonts w:hint="eastAsia" w:asciiTheme="minorEastAsia" w:hAnsiTheme="minorEastAsia" w:eastAsiaTheme="minorEastAsia"/>
                <w:color w:val="000000" w:themeColor="text1"/>
              </w:rPr>
              <w:t>30</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月以降は、火災発生時の延焼を抑制する機能を備える構造の施設を除き、全ての事業所で、延べ面積に関わらずスプリンクラー設備の設置が義務付けられている。</w:t>
            </w:r>
          </w:p>
        </w:tc>
      </w:tr>
      <w:tr>
        <w:trPr>
          <w:trHeight w:val="496"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居室</w:t>
            </w: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widowControl w:val="0"/>
              <w:autoSpaceDE w:val="0"/>
              <w:autoSpaceDN w:val="0"/>
              <w:adjustRightInd w:val="0"/>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１つの居室の定員は、１人としていますか。</w:t>
            </w:r>
          </w:p>
          <w:p>
            <w:pPr>
              <w:pStyle w:val="0"/>
              <w:widowControl w:val="0"/>
              <w:autoSpaceDE w:val="0"/>
              <w:autoSpaceDN w:val="0"/>
              <w:adjustRightInd w:val="0"/>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ただし、利用者の処遇上必要と認められる場合は、２人とすることができます。</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56"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「居室」とは、廊下、居間等につながる出入口があり、他の居室と明確に区分されているものをいい、単にカーテンや簡易なパネル等で室内を区分しただけと認められるものは含まれない。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ただし、一般の住宅を改修している場合など、建物の構造上、各居室間がふすま等で仕切られている場合は、この限りではない。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居室を２人部屋とすることができる場合とは、例えば、夫婦で居室を利用する場合などであって、事業者の都合により一方的に２人部屋とするべきではない。</w:t>
            </w:r>
          </w:p>
          <w:p>
            <w:pPr>
              <w:pStyle w:val="0"/>
              <w:autoSpaceDE w:val="0"/>
              <w:autoSpaceDN w:val="0"/>
              <w:spacing w:line="260" w:lineRule="exact"/>
              <w:ind w:left="180" w:hanging="180" w:hangingChars="100"/>
              <w:rPr>
                <w:rFonts w:hint="default" w:asciiTheme="minorEastAsia" w:hAnsiTheme="minorEastAsia" w:eastAsiaTheme="minorEastAsia"/>
              </w:rPr>
            </w:pPr>
          </w:p>
        </w:tc>
      </w:tr>
      <w:tr>
        <w:trPr/>
        <w:tc>
          <w:tcPr>
            <w:tcW w:w="1134"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w w:val="90"/>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autoSpaceDE w:val="0"/>
              <w:autoSpaceDN w:val="0"/>
              <w:adjustRightInd w:val="0"/>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１つの居室の床面積は、７．４３㎡以上としていますか。</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381"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kern w:val="0"/>
              </w:rPr>
            </w:pPr>
            <w:r>
              <w:rPr>
                <w:rFonts w:hint="eastAsia"/>
                <w:kern w:val="0"/>
              </w:rPr>
              <w:t>※　１つの居室の面積は、７．４３㎡（和室であれば４．５畳）以上とされていますが、生活の場であることを基本に、収納設備は別途確保するなど利用者の私物等も置くことができる充分な広さを有するものとすること。</w:t>
            </w:r>
          </w:p>
          <w:p>
            <w:pPr>
              <w:pStyle w:val="0"/>
              <w:autoSpaceDE w:val="0"/>
              <w:autoSpaceDN w:val="0"/>
              <w:spacing w:line="260" w:lineRule="exact"/>
              <w:ind w:left="180" w:hanging="180" w:hangingChars="100"/>
              <w:rPr>
                <w:rFonts w:hint="default"/>
                <w:kern w:val="0"/>
              </w:rPr>
            </w:pPr>
            <w:r>
              <w:rPr>
                <w:rFonts w:hint="eastAsia"/>
                <w:kern w:val="0"/>
              </w:rPr>
              <w:t>※　２人部屋については、特に居室面積の最低基準は示していないが、充分な広さを確保しなければならないものとする。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kern w:val="0"/>
              </w:rPr>
              <w:t>※　平成</w:t>
            </w:r>
            <w:r>
              <w:rPr>
                <w:rFonts w:hint="eastAsia"/>
                <w:kern w:val="0"/>
              </w:rPr>
              <w:t>18</w:t>
            </w:r>
            <w:r>
              <w:rPr>
                <w:rFonts w:hint="eastAsia"/>
                <w:kern w:val="0"/>
              </w:rPr>
              <w:t>年</w:t>
            </w:r>
            <w:r>
              <w:rPr>
                <w:rFonts w:hint="eastAsia"/>
                <w:kern w:val="0"/>
              </w:rPr>
              <w:t>4</w:t>
            </w:r>
            <w:r>
              <w:rPr>
                <w:rFonts w:hint="eastAsia"/>
                <w:kern w:val="0"/>
              </w:rPr>
              <w:t>月</w:t>
            </w:r>
            <w:r>
              <w:rPr>
                <w:rFonts w:hint="eastAsia"/>
                <w:kern w:val="0"/>
              </w:rPr>
              <w:t>1</w:t>
            </w:r>
            <w:r>
              <w:rPr>
                <w:rFonts w:hint="eastAsia"/>
                <w:kern w:val="0"/>
              </w:rPr>
              <w:t>日に現に７．４３㎡を下回る面積の居室を有している場合には、居室の床面積に関する基準の規定は適用しない。</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 xml:space="preserve">5 </w:t>
            </w:r>
            <w:r>
              <w:rPr>
                <w:rFonts w:hint="eastAsia" w:asciiTheme="majorEastAsia" w:hAnsiTheme="majorEastAsia" w:eastAsiaTheme="majorEastAsia"/>
                <w:w w:val="90"/>
              </w:rPr>
              <w:t>立地条件</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widowControl w:val="0"/>
              <w:autoSpaceDE w:val="0"/>
              <w:autoSpaceDN w:val="0"/>
              <w:adjustRightInd w:val="0"/>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事業所は、利用者の家族との交流の機会の確保や地域住民との交流を図る観点から、住宅地又は住宅地と同程度に利用者の</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家族や地域住民との交流の機会が確保される地域に所在していますか。</w:t>
            </w:r>
          </w:p>
        </w:tc>
      </w:tr>
      <w:tr>
        <w:trPr>
          <w:trHeight w:val="78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4"/>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開設及び指定申請時において、現地調査等により、周辺の環境を踏まえ、地域の実情に応じて市町村が適切に判断すべきもの。</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平成</w:t>
            </w:r>
            <w:r>
              <w:rPr>
                <w:rFonts w:hint="eastAsia" w:asciiTheme="minorEastAsia" w:hAnsiTheme="minorEastAsia" w:eastAsiaTheme="minorEastAsia"/>
              </w:rPr>
              <w:t>18</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日に現に存する事業所については、改めて調査する必要はない。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認知症対応型共同生活介護が、利用者と職員とのなじみの関係を構築しながらサービスを提供するものであることに鑑み、当該事業所と他の施設・事業所との併設については、認知症対応型共同生活介護として適切なサービスが提供されることを前提に認められるものであることに留意すること。</w:t>
            </w:r>
          </w:p>
        </w:tc>
      </w:tr>
      <w:tr>
        <w:trPr/>
        <w:tc>
          <w:tcPr>
            <w:tcW w:w="10065" w:type="dxa"/>
            <w:gridSpan w:val="5"/>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第４　運営基準</w:t>
            </w:r>
          </w:p>
        </w:tc>
      </w:tr>
      <w:tr>
        <w:trPr>
          <w:trHeight w:val="496" w:hRule="atLeast"/>
        </w:trPr>
        <w:tc>
          <w:tcPr>
            <w:tcW w:w="1134" w:type="dxa"/>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内容及び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手続の説明</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及び同意</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条の</w:t>
            </w:r>
            <w:r>
              <w:rPr>
                <w:rFonts w:hint="eastAsia" w:asciiTheme="minorEastAsia" w:hAnsiTheme="minorEastAsia" w:eastAsiaTheme="minorEastAsia"/>
                <w:w w:val="90"/>
              </w:rPr>
              <w:t>7</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9</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1</w:t>
            </w:r>
            <w:r>
              <w:rPr>
                <w:rFonts w:hint="eastAsia" w:asciiTheme="minorEastAsia" w:hAnsiTheme="minorEastAsia" w:eastAsiaTheme="minorEastAsia"/>
                <w:w w:val="90"/>
              </w:rPr>
              <w:t>　</w:t>
            </w:r>
            <w:r>
              <w:rPr>
                <w:rFonts w:hint="eastAsia" w:asciiTheme="minorEastAsia" w:hAnsiTheme="minorEastAsia" w:eastAsiaTheme="minorEastAsia"/>
                <w:w w:val="90"/>
              </w:rPr>
              <w:t>4(</w:t>
            </w:r>
            <w:r>
              <w:rPr>
                <w:rFonts w:hint="default" w:asciiTheme="minorEastAsia" w:hAnsiTheme="minorEastAsia" w:eastAsiaTheme="minorEastAsia"/>
                <w:w w:val="90"/>
              </w:rPr>
              <w:t>2</w:t>
            </w:r>
            <w:r>
              <w:rPr>
                <w:rFonts w:hint="eastAsia" w:asciiTheme="minorEastAsia" w:hAnsiTheme="minorEastAsia" w:eastAsiaTheme="minorEastAsia"/>
                <w:w w:val="90"/>
              </w:rPr>
              <w:t>)</w:t>
            </w:r>
          </w:p>
          <w:p>
            <w:pPr>
              <w:pStyle w:val="0"/>
              <w:autoSpaceDE w:val="0"/>
              <w:autoSpaceDN w:val="0"/>
              <w:spacing w:line="260" w:lineRule="exact"/>
              <w:jc w:val="left"/>
              <w:rPr>
                <w:rFonts w:hint="default" w:asciiTheme="minorEastAsia" w:hAnsiTheme="minorEastAsia" w:eastAsiaTheme="minorEastAsia"/>
              </w:rPr>
            </w:pPr>
          </w:p>
        </w:tc>
        <w:tc>
          <w:tcPr>
            <w:tcW w:w="5245" w:type="dxa"/>
            <w:gridSpan w:val="2"/>
            <w:vMerge w:val="restart"/>
            <w:tcBorders>
              <w:top w:val="single" w:color="auto" w:sz="8"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サービスの提供の開始に際し、あらかじめ、利用申込者又はその家族に対し、運営規程の概要、介護従業者の勤務の体制その他の利用申込者のサービスの選択に資すると認められる重</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616"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要事項を記した文書を交付して説明を行い、当該提供の開始について利用申込者の同意を得ていますか。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利用申込者又はその家族から申出があった場合には、文書の交付に代えて、当該利用申込者又はその家族の承諾を得て、一定の電磁的方法により提供することができるとされています。</w:t>
            </w:r>
          </w:p>
        </w:tc>
      </w:tr>
      <w:tr>
        <w:trPr>
          <w:trHeight w:val="1379"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重要事項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①運営規程の概要　　②介護従業者の勤務体制　　③事故発生時の対応　　④苦情処理の体制</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　　⑤提供するサービスの第三者評価の実施状況（実施の有無、実施した直近の年月日、実施した評価機関の</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　　　名称、評価結果の開示状況）　等</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　　　</w:t>
            </w:r>
            <w:r>
              <w:rPr>
                <w:rFonts w:hint="eastAsia" w:asciiTheme="minorEastAsia" w:hAnsiTheme="minorEastAsia" w:eastAsiaTheme="minorEastAsia"/>
                <w:w w:val="80"/>
              </w:rPr>
              <w:t>[</w:t>
            </w:r>
            <w:r>
              <w:rPr>
                <w:rFonts w:hint="eastAsia" w:asciiTheme="minorEastAsia" w:hAnsiTheme="minorEastAsia" w:eastAsiaTheme="minorEastAsia"/>
                <w:w w:val="80"/>
              </w:rPr>
              <w:t>補足</w:t>
            </w:r>
            <w:r>
              <w:rPr>
                <w:rFonts w:hint="eastAsia" w:asciiTheme="minorEastAsia" w:hAnsiTheme="minorEastAsia" w:eastAsiaTheme="minorEastAsia"/>
                <w:w w:val="80"/>
              </w:rPr>
              <w:t>]</w:t>
            </w:r>
            <w:r>
              <w:rPr>
                <w:rFonts w:hint="eastAsia" w:asciiTheme="minorEastAsia" w:hAnsiTheme="minorEastAsia" w:eastAsiaTheme="minorEastAsia"/>
                <w:w w:val="80"/>
              </w:rPr>
              <w:t>　⑤は、自ら、任意の福祉サービス第三者評価を受審し、サービスの質の向上や事業の透明性を確保しようとしているのかを</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80"/>
              </w:rPr>
              <w:t>　　　</w:t>
            </w:r>
            <w:r>
              <w:rPr>
                <w:rFonts w:hint="eastAsia" w:asciiTheme="minorEastAsia" w:hAnsiTheme="minorEastAsia" w:eastAsiaTheme="minorEastAsia"/>
                <w:w w:val="80"/>
              </w:rPr>
              <w:t xml:space="preserve"> </w:t>
            </w:r>
            <w:r>
              <w:rPr>
                <w:rFonts w:hint="eastAsia" w:asciiTheme="minorEastAsia" w:hAnsiTheme="minorEastAsia" w:eastAsiaTheme="minorEastAsia"/>
                <w:w w:val="80"/>
              </w:rPr>
              <w:t>説明する必要があるため</w:t>
            </w:r>
            <w:r>
              <w:rPr>
                <w:rFonts w:hint="eastAsia" w:asciiTheme="minorEastAsia" w:hAnsiTheme="minorEastAsia" w:eastAsiaTheme="minorEastAsia"/>
                <w:w w:val="64"/>
              </w:rPr>
              <w:t>（「高齢者福祉サービス事業所等における第三者評価の実施に係る留意事項について」</w:t>
            </w:r>
            <w:r>
              <w:rPr>
                <w:rFonts w:hint="eastAsia" w:asciiTheme="minorEastAsia" w:hAnsiTheme="minorEastAsia" w:eastAsiaTheme="minorEastAsia"/>
                <w:spacing w:val="-2"/>
                <w:w w:val="64"/>
              </w:rPr>
              <w:t>平成</w:t>
            </w:r>
            <w:r>
              <w:rPr>
                <w:rFonts w:hint="eastAsia" w:asciiTheme="minorEastAsia" w:hAnsiTheme="minorEastAsia" w:eastAsiaTheme="minorEastAsia"/>
                <w:spacing w:val="-2"/>
                <w:w w:val="64"/>
              </w:rPr>
              <w:t>30</w:t>
            </w:r>
            <w:r>
              <w:rPr>
                <w:rFonts w:hint="eastAsia" w:asciiTheme="minorEastAsia" w:hAnsiTheme="minorEastAsia" w:eastAsiaTheme="minorEastAsia"/>
                <w:spacing w:val="-2"/>
                <w:w w:val="64"/>
              </w:rPr>
              <w:t>年</w:t>
            </w:r>
            <w:r>
              <w:rPr>
                <w:rFonts w:hint="eastAsia" w:asciiTheme="minorEastAsia" w:hAnsiTheme="minorEastAsia" w:eastAsiaTheme="minorEastAsia"/>
                <w:spacing w:val="-2"/>
                <w:w w:val="64"/>
              </w:rPr>
              <w:t>3</w:t>
            </w:r>
            <w:r>
              <w:rPr>
                <w:rFonts w:hint="eastAsia" w:asciiTheme="minorEastAsia" w:hAnsiTheme="minorEastAsia" w:eastAsiaTheme="minorEastAsia"/>
                <w:spacing w:val="-2"/>
                <w:w w:val="64"/>
              </w:rPr>
              <w:t>月</w:t>
            </w:r>
            <w:r>
              <w:rPr>
                <w:rFonts w:hint="eastAsia" w:asciiTheme="minorEastAsia" w:hAnsiTheme="minorEastAsia" w:eastAsiaTheme="minorEastAsia"/>
                <w:spacing w:val="-2"/>
                <w:w w:val="64"/>
              </w:rPr>
              <w:t>26</w:t>
            </w:r>
            <w:r>
              <w:rPr>
                <w:rFonts w:hint="eastAsia" w:asciiTheme="minorEastAsia" w:hAnsiTheme="minorEastAsia" w:eastAsiaTheme="minorEastAsia"/>
                <w:spacing w:val="-2"/>
                <w:w w:val="64"/>
              </w:rPr>
              <w:t>日厚生労働省社会・援護局長、老健局長通知</w:t>
            </w:r>
            <w:r>
              <w:rPr>
                <w:rFonts w:hint="eastAsia" w:asciiTheme="minorEastAsia" w:hAnsiTheme="minorEastAsia" w:eastAsiaTheme="minorEastAsia"/>
                <w:w w:val="64"/>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同意は、利用者及び事業者双方の保護の立場から、書面（重要事項説明書等）によって確認することが望ましい。</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提供拒否の禁止</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条の</w:t>
            </w:r>
            <w:r>
              <w:rPr>
                <w:rFonts w:hint="eastAsia" w:asciiTheme="minorEastAsia" w:hAnsiTheme="minorEastAsia" w:eastAsiaTheme="minorEastAsia"/>
                <w:w w:val="90"/>
              </w:rPr>
              <w:t>8</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1</w:t>
            </w:r>
            <w:r>
              <w:rPr>
                <w:rFonts w:hint="eastAsia" w:asciiTheme="minorEastAsia" w:hAnsiTheme="minorEastAsia" w:eastAsiaTheme="minorEastAsia"/>
                <w:w w:val="90"/>
              </w:rPr>
              <w:t>　</w:t>
            </w:r>
            <w:r>
              <w:rPr>
                <w:rFonts w:hint="eastAsia" w:asciiTheme="minorEastAsia" w:hAnsiTheme="minorEastAsia" w:eastAsiaTheme="minorEastAsia"/>
                <w:w w:val="90"/>
              </w:rPr>
              <w:t>4(</w:t>
            </w:r>
            <w:r>
              <w:rPr>
                <w:rFonts w:hint="default" w:asciiTheme="minorEastAsia" w:hAnsiTheme="minorEastAsia" w:eastAsiaTheme="minorEastAsia"/>
                <w:w w:val="90"/>
              </w:rPr>
              <w:t>3</w:t>
            </w:r>
            <w:r>
              <w:rPr>
                <w:rFonts w:hint="eastAsia" w:asciiTheme="minorEastAsia" w:hAnsiTheme="minorEastAsia" w:eastAsiaTheme="minorEastAsia"/>
                <w:w w:val="90"/>
              </w:rPr>
              <w:t>)</w:t>
            </w:r>
          </w:p>
        </w:tc>
        <w:tc>
          <w:tcPr>
            <w:tcW w:w="52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正当な理由なくサービスの提供を拒んでいませんか。</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autoSpaceDE w:val="0"/>
              <w:autoSpaceDN w:val="0"/>
              <w:adjustRightInd w:val="0"/>
              <w:ind w:left="180" w:hanging="180" w:hangingChars="100"/>
              <w:jc w:val="left"/>
              <w:rPr>
                <w:rFonts w:hint="default"/>
                <w:kern w:val="0"/>
              </w:rPr>
            </w:pPr>
            <w:r>
              <w:rPr>
                <w:rFonts w:hint="eastAsia" w:asciiTheme="minorEastAsia" w:hAnsiTheme="minorEastAsia" w:eastAsiaTheme="minorEastAsia"/>
              </w:rPr>
              <w:t>※　</w:t>
            </w:r>
            <w:r>
              <w:rPr>
                <w:rFonts w:hint="eastAsia"/>
                <w:kern w:val="0"/>
              </w:rPr>
              <w:t>特に、要介護度（要支援度）や所得の多寡を理由にサービス提供の拒否を禁止するものである。</w:t>
            </w:r>
          </w:p>
          <w:p>
            <w:pPr>
              <w:pStyle w:val="0"/>
              <w:widowControl w:val="0"/>
              <w:autoSpaceDE w:val="0"/>
              <w:autoSpaceDN w:val="0"/>
              <w:adjustRightInd w:val="0"/>
              <w:jc w:val="left"/>
              <w:rPr>
                <w:rFonts w:hint="default" w:asciiTheme="minorEastAsia" w:hAnsiTheme="minorEastAsia" w:eastAsiaTheme="minorEastAsia"/>
              </w:rPr>
            </w:pPr>
            <w:r>
              <w:rPr>
                <w:rFonts w:hint="eastAsia" w:asciiTheme="minorEastAsia" w:hAnsiTheme="minorEastAsia" w:eastAsiaTheme="minorEastAsia"/>
              </w:rPr>
              <w:t>※　サービスの提供を拒否できる場合の正当な理由</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①当該事業所の現員からは利用申込に応じきれない場合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②利用申込者の居住地が当該事業所の通常の事業の実施地域外である場合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③その他利用申込者に対し適切なサービスを提供することが困難な場合</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受給資格</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等の確認</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条の</w:t>
            </w:r>
            <w:r>
              <w:rPr>
                <w:rFonts w:hint="eastAsia" w:asciiTheme="minorEastAsia" w:hAnsiTheme="minorEastAsia" w:eastAsiaTheme="minorEastAsia"/>
                <w:w w:val="90"/>
              </w:rPr>
              <w:t>10</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条例</w:t>
            </w:r>
            <w:r>
              <w:rPr>
                <w:rFonts w:hint="eastAsia" w:asciiTheme="minorEastAsia" w:hAnsiTheme="minorEastAsia" w:eastAsiaTheme="minorEastAsia"/>
                <w:w w:val="90"/>
              </w:rPr>
              <w:t>12</w:t>
            </w:r>
            <w:r>
              <w:rPr>
                <w:rFonts w:hint="eastAsia" w:asciiTheme="minorEastAsia" w:hAnsiTheme="minorEastAsia" w:eastAsiaTheme="minorEastAsia"/>
                <w:w w:val="90"/>
              </w:rPr>
              <w:t>条</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サービスの提供を求められた場合は、その者の提示する被保険者証によって、被保険者資格、要介護（要支援）認定の有無</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及び要介護（要支援）認定の有効期間を確かめていますか。</w:t>
            </w: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被保険者証に、認定審査会意見が記載されているときは、当該審査会意見に配慮して、サービスを提供するように努めていますか。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要介護認定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（【予防】</w:t>
            </w:r>
          </w:p>
          <w:p>
            <w:pPr>
              <w:pStyle w:val="0"/>
              <w:autoSpaceDE w:val="0"/>
              <w:autoSpaceDN w:val="0"/>
              <w:spacing w:line="260" w:lineRule="exact"/>
              <w:jc w:val="left"/>
              <w:rPr>
                <w:rFonts w:hint="default" w:asciiTheme="majorEastAsia" w:hAnsiTheme="majorEastAsia" w:eastAsiaTheme="majorEastAsia"/>
                <w:spacing w:val="-2"/>
                <w:w w:val="90"/>
              </w:rPr>
            </w:pPr>
            <w:r>
              <w:rPr>
                <w:rFonts w:hint="eastAsia" w:asciiTheme="majorEastAsia" w:hAnsiTheme="majorEastAsia" w:eastAsiaTheme="majorEastAsia"/>
                <w:w w:val="90"/>
              </w:rPr>
              <w:t xml:space="preserve">  </w:t>
            </w:r>
            <w:r>
              <w:rPr>
                <w:rFonts w:hint="eastAsia" w:asciiTheme="majorEastAsia" w:hAnsiTheme="majorEastAsia" w:eastAsiaTheme="majorEastAsia"/>
                <w:spacing w:val="-2"/>
                <w:w w:val="90"/>
              </w:rPr>
              <w:t>要支援認定）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の申請等に</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係る援助</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w:t>
            </w:r>
            <w:r>
              <w:rPr>
                <w:rFonts w:hint="eastAsia" w:asciiTheme="minorEastAsia" w:hAnsiTheme="minorEastAsia" w:eastAsiaTheme="minorEastAsia"/>
                <w:w w:val="90"/>
              </w:rPr>
              <w:t>11</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条例</w:t>
            </w:r>
            <w:r>
              <w:rPr>
                <w:rFonts w:hint="eastAsia" w:asciiTheme="minorEastAsia" w:hAnsiTheme="minorEastAsia" w:eastAsiaTheme="minorEastAsia"/>
                <w:w w:val="90"/>
              </w:rPr>
              <w:t>13</w:t>
            </w:r>
            <w:r>
              <w:rPr>
                <w:rFonts w:hint="eastAsia" w:asciiTheme="minorEastAsia" w:hAnsiTheme="minorEastAsia" w:eastAsiaTheme="minorEastAsia"/>
                <w:w w:val="90"/>
              </w:rPr>
              <w:t>条</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サービス提供の開始に際し、要介護（要支援）認定を受けていない利用申込者については、要介護（要支援）認定の申請が</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既に行われているかどうかを確認し、申請が行われていない場</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は、当該利用申込者の意思を踏まえて速やかに当該申請が行われるよう必要な援助を行っていますか。</w:t>
            </w: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居宅介護支援（介護予防支援）が利用者に対して行われていない等の場合であって必要と認めるときは、要介護（要支援認定）の更新の申請が、遅くとも当該利用者が受けている要介護</w:t>
            </w:r>
          </w:p>
        </w:tc>
        <w:tc>
          <w:tcPr>
            <w:tcW w:w="8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（要支援）認定の有効期間が終了する３０日前にはなされるよう、必要な援助を行っていますか。</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5 </w:t>
            </w:r>
            <w:r>
              <w:rPr>
                <w:rFonts w:hint="eastAsia" w:asciiTheme="majorEastAsia" w:hAnsiTheme="majorEastAsia" w:eastAsiaTheme="majorEastAsia"/>
                <w:w w:val="90"/>
              </w:rPr>
              <w:t>入退居</w:t>
            </w:r>
          </w:p>
          <w:p>
            <w:pPr>
              <w:pStyle w:val="0"/>
              <w:autoSpaceDE w:val="0"/>
              <w:autoSpaceDN w:val="0"/>
              <w:spacing w:line="260" w:lineRule="exact"/>
              <w:jc w:val="left"/>
              <w:rPr>
                <w:rFonts w:hint="default" w:asciiTheme="minorEastAsia" w:hAnsiTheme="minorEastAsia" w:eastAsiaTheme="minorEastAsia"/>
                <w:spacing w:val="-6"/>
                <w:w w:val="90"/>
              </w:rPr>
            </w:pPr>
          </w:p>
          <w:p>
            <w:pPr>
              <w:pStyle w:val="0"/>
              <w:autoSpaceDE w:val="0"/>
              <w:autoSpaceDN w:val="0"/>
              <w:spacing w:line="260" w:lineRule="exact"/>
              <w:jc w:val="left"/>
              <w:rPr>
                <w:rFonts w:hint="default" w:asciiTheme="minorEastAsia" w:hAnsiTheme="minorEastAsia" w:eastAsiaTheme="minorEastAsia"/>
                <w:spacing w:val="-6"/>
                <w:w w:val="90"/>
              </w:rPr>
            </w:pPr>
            <w:r>
              <w:rPr>
                <w:rFonts w:hint="eastAsia" w:asciiTheme="minorEastAsia" w:hAnsiTheme="minorEastAsia" w:eastAsiaTheme="minorEastAsia"/>
                <w:spacing w:val="-6"/>
                <w:w w:val="90"/>
              </w:rPr>
              <w:t>基準</w:t>
            </w:r>
            <w:r>
              <w:rPr>
                <w:rFonts w:hint="eastAsia" w:asciiTheme="minorEastAsia" w:hAnsiTheme="minorEastAsia" w:eastAsiaTheme="minorEastAsia"/>
                <w:spacing w:val="-6"/>
                <w:w w:val="90"/>
              </w:rPr>
              <w:t>94</w:t>
            </w:r>
            <w:r>
              <w:rPr>
                <w:rFonts w:hint="eastAsia" w:asciiTheme="minorEastAsia" w:hAnsiTheme="minorEastAsia" w:eastAsiaTheme="minorEastAsia"/>
                <w:spacing w:val="-6"/>
                <w:w w:val="90"/>
              </w:rPr>
              <w:t>条</w:t>
            </w:r>
          </w:p>
          <w:p>
            <w:pPr>
              <w:pStyle w:val="0"/>
              <w:autoSpaceDE w:val="0"/>
              <w:autoSpaceDN w:val="0"/>
              <w:spacing w:line="260" w:lineRule="exact"/>
              <w:jc w:val="left"/>
              <w:rPr>
                <w:rFonts w:hint="default" w:asciiTheme="minorEastAsia" w:hAnsiTheme="minorEastAsia" w:eastAsiaTheme="minorEastAsia"/>
                <w:spacing w:val="-6"/>
                <w:w w:val="90"/>
              </w:rPr>
            </w:pPr>
            <w:r>
              <w:rPr>
                <w:rFonts w:hint="eastAsia" w:asciiTheme="minorEastAsia" w:hAnsiTheme="minorEastAsia" w:eastAsiaTheme="minorEastAsia"/>
                <w:spacing w:val="-6"/>
                <w:w w:val="90"/>
              </w:rPr>
              <w:t>条例</w:t>
            </w:r>
            <w:r>
              <w:rPr>
                <w:rFonts w:hint="eastAsia" w:asciiTheme="minorEastAsia" w:hAnsiTheme="minorEastAsia" w:eastAsiaTheme="minorEastAsia"/>
                <w:spacing w:val="-6"/>
                <w:w w:val="90"/>
              </w:rPr>
              <w:t>114</w:t>
            </w:r>
            <w:r>
              <w:rPr>
                <w:rFonts w:hint="eastAsia" w:asciiTheme="minorEastAsia" w:hAnsiTheme="minorEastAsia" w:eastAsiaTheme="minorEastAsia"/>
                <w:spacing w:val="-6"/>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spacing w:val="-6"/>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4(1)</w:t>
            </w:r>
          </w:p>
        </w:tc>
        <w:tc>
          <w:tcPr>
            <w:tcW w:w="52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要介護（要支援）者であって認知症である者のうち、少人数による共同生活を営むことに支障がない者にサービスを提供していますか。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入居申込者の入居に際しては、主治の医師の診断書等により当該入居申込者が認知症であることの確認をしていますか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93"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認知症とは、「脳血管疾患、アルツハイマー病その他の要因に基づく脳の器質的な変化により日常生活に支障が生じる程度にまで記憶機能及びその他の認知機能が低下した状態（法第</w:t>
            </w: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項）」と定義されているため、原因疾患を含めてこれに該当することを、主治の医師の診断書等により確認する必要がある。</w:t>
            </w:r>
          </w:p>
        </w:tc>
      </w:tr>
      <w:tr>
        <w:trPr>
          <w:trHeight w:val="576"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入居申込者が入院治療を要する者であること等、入居申込者に対し自ら必要なサービスを提供することが困難であると認めた場合は、適切な他の認知症対応型共同生活介護事業者、介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護保険施設、病院又は診療所を紹介する等の適切な措置を速やかに講じていますか。</w:t>
            </w:r>
          </w:p>
        </w:tc>
      </w:tr>
      <w:tr>
        <w:trPr>
          <w:trHeight w:val="54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「自ら必要なサービスを提供することが困難であると認めた場合」とは、入居申込者がｐ</w:t>
            </w:r>
            <w:r>
              <w:rPr>
                <w:rFonts w:hint="eastAsia" w:asciiTheme="minorEastAsia" w:hAnsiTheme="minorEastAsia" w:eastAsiaTheme="minorEastAsia"/>
              </w:rPr>
              <w:t>3</w:t>
            </w:r>
            <w:r>
              <w:rPr>
                <w:rFonts w:hint="eastAsia" w:asciiTheme="minorEastAsia" w:hAnsiTheme="minorEastAsia" w:eastAsiaTheme="minorEastAsia"/>
              </w:rPr>
              <w:t>の「</w:t>
            </w:r>
            <w:r>
              <w:rPr>
                <w:rFonts w:hint="eastAsia" w:asciiTheme="minorEastAsia" w:hAnsiTheme="minorEastAsia" w:eastAsiaTheme="minorEastAsia"/>
              </w:rPr>
              <w:t xml:space="preserve">2 </w:t>
            </w:r>
            <w:r>
              <w:rPr>
                <w:rFonts w:hint="eastAsia" w:asciiTheme="minorEastAsia" w:hAnsiTheme="minorEastAsia" w:eastAsiaTheme="minorEastAsia"/>
              </w:rPr>
              <w:t>基本方針」により利用対象者に該当しない者である場合のほか、入居申込者が入院治療を要する者である場合、事業所の入居者数が既に定員に達している場合等であり、これらの場合には適切な他の事業者、介護保険施設、病院又は診療所を紹介する等の適切な措置を速やかに講じなければならない。</w:t>
            </w: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入居申込者の入居に際しては、その者の心身の状況、生活歴、病歴等の把握に努めていますか。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入居申込者が家族による入居契約締結の代理や援助が必要であると認められながら、これらが期待できない場合は、市町村とも連携し、成年後見制度や権利擁護に関する事業等の活用を可能な限り図ることとする。</w:t>
            </w:r>
          </w:p>
        </w:tc>
      </w:tr>
      <w:tr>
        <w:trPr>
          <w:trHeight w:val="502" w:hRule="atLeast"/>
        </w:trPr>
        <w:tc>
          <w:tcPr>
            <w:tcW w:w="1134"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利用者の退居の際には、利用者及びその家族の希望を踏まえた上で、退居後の生活環境や介護の継続性に配慮し、退居に必要な援助を行っていますか。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8"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利用者の退居に際しては、利用者又はその家族に対し、適切な指導を行うとともに、居宅介護支援事業者（介護予防支援事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88"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業者）等への情報の提供及び保健医療サービス又は福祉サービスを提供する者との密接な連携に努めていますか。</w:t>
            </w:r>
          </w:p>
        </w:tc>
      </w:tr>
      <w:tr>
        <w:trPr>
          <w:trHeight w:val="496"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6</w:t>
            </w:r>
            <w:r>
              <w:rPr>
                <w:rFonts w:hint="eastAsia" w:asciiTheme="majorEastAsia" w:hAnsiTheme="majorEastAsia" w:eastAsiaTheme="majorEastAsia"/>
                <w:w w:val="90"/>
              </w:rPr>
              <w:t>　サービスの提供の記録</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95</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115</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4(2)</w:t>
            </w:r>
          </w:p>
        </w:tc>
        <w:tc>
          <w:tcPr>
            <w:tcW w:w="524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入居に際しては入居の年月日及び入居している共同生活住居の名称を、退居に際しては退居の年月日を、利用者の被保険者証に記載していますか。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832" w:hRule="atLeast"/>
        </w:trPr>
        <w:tc>
          <w:tcPr>
            <w:tcW w:w="1134"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サービスの提供を受けている者が居宅療養管理指導（介護予防居宅療養管理指導）以外の居宅サービス（介護予防サービス）及び施設サービスについて保険給付を受けることができないことを踏まえ、他の居宅サービス（介護予防サービス）事業者等が、当該利用者が認知症対応型共同生活介護の提供を受けていることを確認できるよう、入居に際しては入居の年月日及び入居している共同生活住居の名称を、退居に際しては退居の年月日を、利用者の被保険者証に記載しなければならない。</w:t>
            </w:r>
          </w:p>
        </w:tc>
      </w:tr>
      <w:tr>
        <w:trPr>
          <w:trHeight w:val="111" w:hRule="atLeast"/>
        </w:trPr>
        <w:tc>
          <w:tcPr>
            <w:tcW w:w="1134" w:type="dxa"/>
            <w:vMerge w:val="restart"/>
            <w:tcBorders>
              <w:top w:val="dotted"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tcBorders>
              <w:top w:val="single" w:color="000000" w:themeColor="text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サービスを提供した際には、提供した具体的なサービスの内容等を記録していますか。</w:t>
            </w:r>
          </w:p>
        </w:tc>
        <w:tc>
          <w:tcPr>
            <w:tcW w:w="851"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6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サービスの提供日、サービスの内容、利用者の状況その他必要な事項を記録しなければならない。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提供した具体的なサービスの内容等の記録は、２年間保存しなければならない。</w:t>
            </w:r>
          </w:p>
        </w:tc>
      </w:tr>
      <w:tr>
        <w:trPr>
          <w:trHeight w:val="505"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7 </w:t>
            </w:r>
            <w:r>
              <w:rPr>
                <w:rFonts w:hint="eastAsia" w:asciiTheme="majorEastAsia" w:hAnsiTheme="majorEastAsia" w:eastAsiaTheme="majorEastAsia"/>
                <w:w w:val="90"/>
              </w:rPr>
              <w:t>利用料等の受領</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96</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90"/>
              </w:rPr>
              <w:t>条例</w:t>
            </w:r>
            <w:r>
              <w:rPr>
                <w:rFonts w:hint="eastAsia" w:asciiTheme="minorEastAsia" w:hAnsiTheme="minorEastAsia" w:eastAsiaTheme="minorEastAsia"/>
                <w:w w:val="90"/>
              </w:rPr>
              <w:t>116</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90"/>
              </w:rPr>
              <w:t>1</w:t>
            </w:r>
            <w:r>
              <w:rPr>
                <w:rFonts w:hint="eastAsia" w:asciiTheme="minorEastAsia" w:hAnsiTheme="minorEastAsia" w:eastAsiaTheme="minorEastAsia"/>
                <w:w w:val="90"/>
              </w:rPr>
              <w:t>　</w:t>
            </w:r>
            <w:r>
              <w:rPr>
                <w:rFonts w:hint="eastAsia" w:asciiTheme="minorEastAsia" w:hAnsiTheme="minorEastAsia" w:eastAsiaTheme="minorEastAsia"/>
                <w:w w:val="90"/>
              </w:rPr>
              <w:t>4(1</w:t>
            </w:r>
            <w:r>
              <w:rPr>
                <w:rFonts w:hint="default" w:asciiTheme="minorEastAsia" w:hAnsiTheme="minorEastAsia" w:eastAsiaTheme="minorEastAsia"/>
                <w:w w:val="90"/>
              </w:rPr>
              <w:t>3</w:t>
            </w:r>
            <w:r>
              <w:rPr>
                <w:rFonts w:hint="eastAsia" w:asciiTheme="minorEastAsia" w:hAnsiTheme="minorEastAsia" w:eastAsiaTheme="minorEastAsia"/>
                <w:w w:val="90"/>
              </w:rPr>
              <w:t>)</w:t>
            </w:r>
          </w:p>
          <w:p>
            <w:pPr>
              <w:pStyle w:val="0"/>
              <w:autoSpaceDE w:val="0"/>
              <w:autoSpaceDN w:val="0"/>
              <w:spacing w:line="260" w:lineRule="exact"/>
              <w:jc w:val="left"/>
              <w:rPr>
                <w:rFonts w:hint="default" w:asciiTheme="majorEastAsia" w:hAnsiTheme="majorEastAsia" w:eastAsiaTheme="majorEastAsia"/>
              </w:rPr>
            </w:pPr>
          </w:p>
        </w:tc>
        <w:tc>
          <w:tcPr>
            <w:tcW w:w="524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法定代理受領サービスに該当する認知症対応型共同生活介護についての利用者負担として、利用申込者の介護保険負担割合証でその負担割合を確認し、地域密着型介護サービス費用基</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p>
        </w:tc>
      </w:tr>
      <w:tr>
        <w:trPr>
          <w:trHeight w:val="205" w:hRule="atLeast"/>
        </w:trPr>
        <w:tc>
          <w:tcPr>
            <w:tcW w:w="1134" w:type="dxa"/>
            <w:vMerge w:val="continue"/>
            <w:vAlign w:val="top"/>
          </w:tcPr>
          <w:p>
            <w:pPr>
              <w:pStyle w:val="0"/>
              <w:autoSpaceDE w:val="0"/>
              <w:autoSpaceDN w:val="0"/>
              <w:spacing w:line="260" w:lineRule="exact"/>
              <w:rPr>
                <w:rFonts w:hint="default" w:asciiTheme="majorEastAsia" w:hAnsiTheme="majorEastAsia" w:eastAsiaTheme="major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準額の１割、２割又は３割</w:t>
            </w:r>
            <w:r>
              <w:rPr>
                <w:rFonts w:hint="eastAsia" w:asciiTheme="minorEastAsia" w:hAnsiTheme="minorEastAsia" w:eastAsiaTheme="minorEastAsia"/>
                <w:w w:val="94"/>
              </w:rPr>
              <w:t>（法の規定により給付率が異なる場合はそれに応じた割合）</w:t>
            </w:r>
            <w:r>
              <w:rPr>
                <w:rFonts w:hint="eastAsia" w:asciiTheme="minorEastAsia" w:hAnsiTheme="minorEastAsia" w:eastAsiaTheme="minorEastAsia"/>
              </w:rPr>
              <w:t>の支払を受けていますか。</w:t>
            </w:r>
          </w:p>
        </w:tc>
      </w:tr>
      <w:tr>
        <w:trPr>
          <w:trHeight w:val="537" w:hRule="atLeast"/>
        </w:trPr>
        <w:tc>
          <w:tcPr>
            <w:tcW w:w="1134" w:type="dxa"/>
            <w:vMerge w:val="continue"/>
            <w:vAlign w:val="top"/>
          </w:tcPr>
          <w:p>
            <w:pPr>
              <w:pStyle w:val="0"/>
              <w:autoSpaceDE w:val="0"/>
              <w:autoSpaceDN w:val="0"/>
              <w:spacing w:line="260" w:lineRule="exact"/>
              <w:rPr>
                <w:rFonts w:hint="default" w:asciiTheme="majorEastAsia" w:hAnsiTheme="majorEastAsia" w:eastAsiaTheme="majorEastAsia"/>
              </w:rPr>
            </w:pPr>
          </w:p>
        </w:tc>
        <w:tc>
          <w:tcPr>
            <w:tcW w:w="524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法定代理受領サービスに該当しない認知症対応型共同生活介護を提供した際にその利用者から支払を受ける利用料と、地域密着型介護サービス費用基準額との間に、不合理な差額が生</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default"/>
              </w:rPr>
            </w:pPr>
          </w:p>
        </w:tc>
        <w:tc>
          <w:tcPr>
            <w:tcW w:w="5245" w:type="dxa"/>
            <w:gridSpan w:val="2"/>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p>
        </w:tc>
      </w:tr>
      <w:tr>
        <w:trPr>
          <w:trHeight w:val="153" w:hRule="atLeast"/>
        </w:trPr>
        <w:tc>
          <w:tcPr>
            <w:tcW w:w="1134" w:type="dxa"/>
            <w:vMerge w:val="continue"/>
            <w:vAlign w:val="top"/>
          </w:tcPr>
          <w:p>
            <w:pPr>
              <w:pStyle w:val="0"/>
              <w:autoSpaceDE w:val="0"/>
              <w:autoSpaceDN w:val="0"/>
              <w:spacing w:line="260" w:lineRule="exact"/>
              <w:rPr>
                <w:rFonts w:hint="default" w:asciiTheme="majorEastAsia" w:hAnsiTheme="majorEastAsia" w:eastAsiaTheme="major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じないようにしていますか。</w:t>
            </w:r>
          </w:p>
        </w:tc>
      </w:tr>
      <w:tr>
        <w:trPr>
          <w:trHeight w:val="2340" w:hRule="atLeast"/>
        </w:trPr>
        <w:tc>
          <w:tcPr>
            <w:tcW w:w="1134" w:type="dxa"/>
            <w:vMerge w:val="continue"/>
            <w:vAlign w:val="top"/>
          </w:tcPr>
          <w:p>
            <w:pPr>
              <w:pStyle w:val="0"/>
              <w:rPr>
                <w:rFonts w:hint="default"/>
              </w:rPr>
            </w:pPr>
          </w:p>
        </w:tc>
        <w:tc>
          <w:tcPr>
            <w:tcW w:w="8931"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保険給付が償還払いとなる場合と代理受領がなされる場合の間で、一方の経費が他方へ転換等されることがないよう、不合理な差額を設けてはならない。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なお、そもそも介護保険給付の対象となる認知症対応型共同生活介護のサービスと明確に区分されるサービスについては、次のような方法により別の料金設定をして差し支えない。</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利用者に、当該事業が認知症対応型共同生活介護の事業とは別事業であり、当該サービスが介護保険給付の対象とならないサービスであることを説明し、理解を得ること。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当該事業の目的、運営方針、利用料等が、認知症対応型共同生活介護事業所の運営規程とは別に定められていること。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会計が認知症対応型共同生活介護の事業の会計と区分していること。</w:t>
            </w:r>
          </w:p>
        </w:tc>
      </w:tr>
      <w:tr>
        <w:trPr/>
        <w:tc>
          <w:tcPr>
            <w:tcW w:w="1134" w:type="dxa"/>
            <w:vMerge w:val="continue"/>
            <w:vAlign w:val="top"/>
          </w:tcPr>
          <w:p>
            <w:pPr>
              <w:pStyle w:val="0"/>
              <w:rPr>
                <w:rFonts w:hint="default"/>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2)</w:t>
            </w:r>
            <w:r>
              <w:rPr>
                <w:rFonts w:hint="eastAsia" w:asciiTheme="minorEastAsia" w:hAnsiTheme="minorEastAsia" w:eastAsiaTheme="minorEastAsia"/>
              </w:rPr>
              <w:t>の支払を受けるほか、次の費用の支払いを利用者から受けることができますが、その受領は適切に行っていますか。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854"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食材料費</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理美容代</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おむつ代</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④　認知症対応型共同生活介護の提供において提供される便宜のうち、日常生活においても通常必要となるものに係る費用であって、その利用者に負担させることが適当と認められる費用</w:t>
            </w:r>
          </w:p>
        </w:tc>
      </w:tr>
      <w:tr>
        <w:trPr>
          <w:trHeight w:val="371" w:hRule="atLeast"/>
        </w:trPr>
        <w:tc>
          <w:tcPr>
            <w:tcW w:w="1134" w:type="dxa"/>
            <w:vMerge w:val="continue"/>
            <w:vAlign w:val="top"/>
          </w:tcPr>
          <w:p>
            <w:pPr>
              <w:pStyle w:val="0"/>
              <w:rPr>
                <w:rFonts w:hint="eastAsia"/>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spacing w:val="-2"/>
              </w:rPr>
            </w:pPr>
            <w:r>
              <w:rPr>
                <w:rFonts w:hint="eastAsia" w:asciiTheme="minorEastAsia" w:hAnsiTheme="minorEastAsia" w:eastAsiaTheme="minorEastAsia"/>
              </w:rPr>
              <w:t>※　保険給付の対象となっているサービスと明確に区分されない、あいまいな名目による費用の支払を受けることは認められない。</w:t>
            </w:r>
          </w:p>
        </w:tc>
      </w:tr>
      <w:tr>
        <w:trPr/>
        <w:tc>
          <w:tcPr>
            <w:tcW w:w="1134" w:type="dxa"/>
            <w:vMerge w:val="continue"/>
            <w:vAlign w:val="top"/>
          </w:tcPr>
          <w:p>
            <w:pPr>
              <w:pStyle w:val="0"/>
              <w:rPr>
                <w:rFonts w:hint="eastAsia"/>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w:t>
            </w:r>
            <w:r>
              <w:rPr>
                <w:rFonts w:hint="eastAsia" w:asciiTheme="minorEastAsia" w:hAnsiTheme="minorEastAsia" w:eastAsiaTheme="minorEastAsia"/>
                <w:spacing w:val="-2"/>
              </w:rPr>
              <w:t>上記</w:t>
            </w:r>
            <w:r>
              <w:rPr>
                <w:rFonts w:hint="eastAsia" w:asciiTheme="minorEastAsia" w:hAnsiTheme="minorEastAsia" w:eastAsiaTheme="minorEastAsia"/>
                <w:spacing w:val="-2"/>
              </w:rPr>
              <w:t xml:space="preserve"> 3) </w:t>
            </w:r>
            <w:r>
              <w:rPr>
                <w:rFonts w:hint="eastAsia" w:asciiTheme="minorEastAsia" w:hAnsiTheme="minorEastAsia" w:eastAsiaTheme="minorEastAsia"/>
                <w:spacing w:val="-2"/>
              </w:rPr>
              <w:t>④</w:t>
            </w:r>
            <w:r>
              <w:rPr>
                <w:rFonts w:hint="eastAsia" w:asciiTheme="minorEastAsia" w:hAnsiTheme="minorEastAsia" w:eastAsiaTheme="minorEastAsia"/>
                <w:spacing w:val="-2"/>
              </w:rPr>
              <w:t xml:space="preserve"> </w:t>
            </w:r>
            <w:r>
              <w:rPr>
                <w:rFonts w:hint="eastAsia" w:asciiTheme="minorEastAsia" w:hAnsiTheme="minorEastAsia" w:eastAsiaTheme="minorEastAsia"/>
                <w:spacing w:val="-2"/>
              </w:rPr>
              <w:t>の費用の具体的な取扱いは、厚生労働省通知「通所介護等における日常生活に要する費用の取扱いについて」</w:t>
            </w:r>
            <w:r>
              <w:rPr>
                <w:rFonts w:hint="eastAsia" w:asciiTheme="minorEastAsia" w:hAnsiTheme="minorEastAsia" w:eastAsiaTheme="minorEastAsia"/>
                <w:spacing w:val="-2"/>
                <w:w w:val="90"/>
              </w:rPr>
              <w:t>（平成</w:t>
            </w:r>
            <w:r>
              <w:rPr>
                <w:rFonts w:hint="eastAsia" w:asciiTheme="minorEastAsia" w:hAnsiTheme="minorEastAsia" w:eastAsiaTheme="minorEastAsia"/>
                <w:spacing w:val="-2"/>
                <w:w w:val="90"/>
              </w:rPr>
              <w:t>12</w:t>
            </w:r>
            <w:r>
              <w:rPr>
                <w:rFonts w:hint="eastAsia" w:asciiTheme="minorEastAsia" w:hAnsiTheme="minorEastAsia" w:eastAsiaTheme="minorEastAsia"/>
                <w:spacing w:val="-2"/>
                <w:w w:val="90"/>
              </w:rPr>
              <w:t>年</w:t>
            </w:r>
            <w:r>
              <w:rPr>
                <w:rFonts w:hint="eastAsia" w:asciiTheme="minorEastAsia" w:hAnsiTheme="minorEastAsia" w:eastAsiaTheme="minorEastAsia"/>
                <w:spacing w:val="-2"/>
                <w:w w:val="90"/>
              </w:rPr>
              <w:t>3</w:t>
            </w:r>
            <w:r>
              <w:rPr>
                <w:rFonts w:hint="eastAsia" w:asciiTheme="minorEastAsia" w:hAnsiTheme="minorEastAsia" w:eastAsiaTheme="minorEastAsia"/>
                <w:spacing w:val="-2"/>
                <w:w w:val="90"/>
              </w:rPr>
              <w:t>月</w:t>
            </w:r>
            <w:r>
              <w:rPr>
                <w:rFonts w:hint="eastAsia" w:asciiTheme="minorEastAsia" w:hAnsiTheme="minorEastAsia" w:eastAsiaTheme="minorEastAsia"/>
                <w:spacing w:val="-2"/>
                <w:w w:val="90"/>
              </w:rPr>
              <w:t>30</w:t>
            </w:r>
            <w:r>
              <w:rPr>
                <w:rFonts w:hint="eastAsia" w:asciiTheme="minorEastAsia" w:hAnsiTheme="minorEastAsia" w:eastAsiaTheme="minorEastAsia"/>
                <w:spacing w:val="-2"/>
                <w:w w:val="90"/>
              </w:rPr>
              <w:t>日老企第</w:t>
            </w:r>
            <w:r>
              <w:rPr>
                <w:rFonts w:hint="eastAsia" w:asciiTheme="minorEastAsia" w:hAnsiTheme="minorEastAsia" w:eastAsiaTheme="minorEastAsia"/>
                <w:spacing w:val="-2"/>
                <w:w w:val="90"/>
              </w:rPr>
              <w:t>54</w:t>
            </w:r>
            <w:r>
              <w:rPr>
                <w:rFonts w:hint="eastAsia" w:asciiTheme="minorEastAsia" w:hAnsiTheme="minorEastAsia" w:eastAsiaTheme="minorEastAsia"/>
                <w:spacing w:val="-2"/>
                <w:w w:val="90"/>
              </w:rPr>
              <w:t>号）</w:t>
            </w:r>
            <w:r>
              <w:rPr>
                <w:rFonts w:hint="eastAsia" w:asciiTheme="minorEastAsia" w:hAnsiTheme="minorEastAsia" w:eastAsiaTheme="minorEastAsia"/>
                <w:spacing w:val="-2"/>
              </w:rPr>
              <w:t>に沿って適切に取り扱っていますか。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96" w:hRule="atLeast"/>
        </w:trPr>
        <w:tc>
          <w:tcPr>
            <w:tcW w:w="1134" w:type="dxa"/>
            <w:vMerge w:val="continue"/>
            <w:vAlign w:val="top"/>
          </w:tcPr>
          <w:p>
            <w:pPr>
              <w:pStyle w:val="0"/>
              <w:rPr>
                <w:rFonts w:hint="eastAsia"/>
              </w:rPr>
            </w:pPr>
          </w:p>
        </w:tc>
        <w:tc>
          <w:tcPr>
            <w:tcW w:w="524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の①～④の費用の額に係るサービスの提供に当たっては、あらかじめ、利用者又はその家族に対し、当該サービスの内容及び費用について説明を行い、利用者の同意を得ていますか。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34" w:type="dxa"/>
            <w:vMerge w:val="continue"/>
            <w:vAlign w:val="top"/>
          </w:tcPr>
          <w:p>
            <w:pPr>
              <w:pStyle w:val="0"/>
              <w:rPr>
                <w:rFonts w:hint="eastAsia"/>
              </w:rPr>
            </w:pPr>
          </w:p>
        </w:tc>
        <w:tc>
          <w:tcPr>
            <w:tcW w:w="5245" w:type="dxa"/>
            <w:gridSpan w:val="2"/>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rPr>
                <w:rFonts w:hint="eastAsia"/>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家賃等の費用の支払いを利用者から受ける場合についても、</w:t>
            </w:r>
            <w:r>
              <w:rPr>
                <w:rFonts w:hint="eastAsia" w:asciiTheme="minorEastAsia" w:hAnsiTheme="minorEastAsia" w:eastAsiaTheme="minorEastAsia"/>
              </w:rPr>
              <w:t>5)</w:t>
            </w:r>
            <w:r>
              <w:rPr>
                <w:rFonts w:hint="eastAsia" w:asciiTheme="minorEastAsia" w:hAnsiTheme="minorEastAsia" w:eastAsiaTheme="minorEastAsia"/>
              </w:rPr>
              <w:t>と同様に、あらかじめ、利用者又はその家族に対し、当該費用について説明を行い、利用者の同意を得ていますか。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52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　サービスの提供に要した費用につき、その支払を受ける際、当該支払をした利用者に対し、領収証を交付していますか。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97" w:hRule="atLeast"/>
        </w:trPr>
        <w:tc>
          <w:tcPr>
            <w:tcW w:w="1134"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rPr>
              <w:t>　領収証に、サービスについて利用者から支払を受けた費用の額のうち、厚生労働大臣が定める基準により算定した費用の額（その額が現に要した費用の額を超えるときは、当該現に要し</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3"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費用の額とする。）、食事の提供に要した費用の額及び滞在に要した費用の額並びにその他の費用の額を区分して記載し、当該その他の費用の額についてはそれぞれ個別の費用ごとに区分して記載していますか。</w:t>
            </w:r>
          </w:p>
        </w:tc>
      </w:tr>
      <w:tr>
        <w:trPr>
          <w:trHeight w:val="791"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8 </w:t>
            </w:r>
            <w:r>
              <w:rPr>
                <w:rFonts w:hint="eastAsia" w:asciiTheme="majorEastAsia" w:hAnsiTheme="majorEastAsia" w:eastAsiaTheme="majorEastAsia"/>
                <w:w w:val="80"/>
              </w:rPr>
              <w:t>保険給付の</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80"/>
              </w:rPr>
              <w:t>請求のための</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80"/>
              </w:rPr>
              <w:t>証明書の交付</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条の</w:t>
            </w:r>
            <w:r>
              <w:rPr>
                <w:rFonts w:hint="eastAsia" w:asciiTheme="minorEastAsia" w:hAnsiTheme="minorEastAsia" w:eastAsiaTheme="minorEastAsia"/>
                <w:w w:val="90"/>
              </w:rPr>
              <w:t>20</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条例</w:t>
            </w:r>
            <w:r>
              <w:rPr>
                <w:rFonts w:hint="eastAsia" w:asciiTheme="minorEastAsia" w:hAnsiTheme="minorEastAsia" w:eastAsiaTheme="minorEastAsia"/>
                <w:w w:val="90"/>
              </w:rPr>
              <w:t>22</w:t>
            </w:r>
            <w:r>
              <w:rPr>
                <w:rFonts w:hint="eastAsia" w:asciiTheme="minorEastAsia" w:hAnsiTheme="minorEastAsia" w:eastAsiaTheme="minorEastAsia"/>
                <w:w w:val="90"/>
              </w:rPr>
              <w:t>条</w:t>
            </w:r>
          </w:p>
        </w:tc>
        <w:tc>
          <w:tcPr>
            <w:tcW w:w="524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険給付が償還払いとなる場合）提供した認知症対応型共同生活介護に係る利用料の支払を受けた場合は、提供したサービスの内容、費用の額その他必要と認められる事項を記載したサービス提供証明書を利用者に対して交付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89"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496"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000000" w:themeColor="text1"/>
                <w:w w:val="90"/>
              </w:rPr>
              <w:t>【認知】</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9 </w:t>
            </w:r>
            <w:r>
              <w:rPr>
                <w:rFonts w:hint="eastAsia" w:asciiTheme="majorEastAsia" w:hAnsiTheme="majorEastAsia" w:eastAsiaTheme="majorEastAsia"/>
                <w:w w:val="80"/>
              </w:rPr>
              <w:t>認知症対応型共同生活介護の取扱方針</w:t>
            </w:r>
          </w:p>
          <w:p>
            <w:pPr>
              <w:pStyle w:val="0"/>
              <w:autoSpaceDE w:val="0"/>
              <w:autoSpaceDN w:val="0"/>
              <w:spacing w:line="260" w:lineRule="exact"/>
              <w:jc w:val="left"/>
              <w:rPr>
                <w:rFonts w:hint="default" w:asciiTheme="majorEastAsia" w:hAnsiTheme="majorEastAsia" w:eastAsiaTheme="majorEastAsia"/>
                <w:w w:val="8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97</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117</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4(4)</w:t>
            </w:r>
            <w:r>
              <w:rPr>
                <w:rFonts w:hint="eastAsia" w:asciiTheme="minorEastAsia" w:hAnsiTheme="minorEastAsia" w:eastAsiaTheme="minorEastAsia"/>
                <w:w w:val="90"/>
              </w:rPr>
              <w:t>・</w:t>
            </w:r>
            <w:r>
              <w:rPr>
                <w:rFonts w:hint="default" w:asciiTheme="minorEastAsia" w:hAnsiTheme="minorEastAsia" w:eastAsiaTheme="minorEastAsia"/>
                <w:w w:val="90"/>
              </w:rPr>
              <w:t>(16)</w:t>
            </w:r>
          </w:p>
        </w:tc>
        <w:tc>
          <w:tcPr>
            <w:tcW w:w="524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利用者の認知症の症状の進行を緩和し、安心して日常生活を送ることができるよう、利用者の心身の状況を踏まえ、妥当適切にサービスを行っていますか。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p>
        </w:tc>
      </w:tr>
      <w:tr>
        <w:trPr>
          <w:trHeight w:val="51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利用者一人一人の人格を尊重し、利用者がそれぞれの役割を持って家庭的な環境の下で日常生活を送ることができるよう配慮してサービスを行っていますか。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default"/>
              </w:rPr>
            </w:pPr>
          </w:p>
        </w:tc>
        <w:tc>
          <w:tcPr>
            <w:tcW w:w="5245"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462"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が共同生活を送る上で自らの役割を持つことにより、達成感や満足感を得、自信を回復するなどの効果が期待されるとともに、利用者にとって自らの生活の場であると実感できるよう必要な援助を行わなければならない。</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認知症対応型共同生活介護計画に基づき、漫然かつ画一的なものとならないよう配慮してサービスを行っていますか。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共同生活住居における介護従業者は、サービスの提供に当たっては、懇切丁寧に行うことを旨とし、利用者又は家族に対し、</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サービスの提供方法等について、理解しやすいように説明を行っていますか。</w:t>
            </w:r>
          </w:p>
        </w:tc>
      </w:tr>
      <w:tr>
        <w:trPr>
          <w:trHeight w:val="5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「サービス提供方法等」には、認知症対応型共同生活介護計画の目標及び内容や行事及び日課等も含む。</w:t>
            </w:r>
          </w:p>
        </w:tc>
      </w:tr>
      <w:tr>
        <w:trPr>
          <w:trHeight w:val="533" w:hRule="atLeast"/>
        </w:trPr>
        <w:tc>
          <w:tcPr>
            <w:tcW w:w="1134"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自らその提供するサービスの質の評価を行うとともに、定期的に次に掲げるいずれかの評価を受けて、それらの結果を公表し、常にその改善を図っていますか。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533" w:hRule="atLeast"/>
        </w:trPr>
        <w:tc>
          <w:tcPr>
            <w:tcW w:w="1134" w:type="dxa"/>
            <w:vMerge w:val="restart"/>
            <w:tcBorders>
              <w:top w:val="dotted"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①外部の者による評価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w:t>
            </w:r>
            <w:r>
              <w:rPr>
                <w:rFonts w:hint="eastAsia" w:asciiTheme="minorEastAsia" w:hAnsiTheme="minorEastAsia" w:eastAsiaTheme="minorEastAsia"/>
              </w:rPr>
              <w:t>33</w:t>
            </w:r>
            <w:r>
              <w:rPr>
                <w:rFonts w:hint="default" w:asciiTheme="minorEastAsia" w:hAnsiTheme="minorEastAsia" w:eastAsiaTheme="minorEastAsia"/>
              </w:rPr>
              <w:t xml:space="preserve"> </w:t>
            </w:r>
            <w:r>
              <w:rPr>
                <w:rFonts w:hint="eastAsia" w:asciiTheme="minorEastAsia" w:hAnsiTheme="minorEastAsia" w:eastAsiaTheme="minorEastAsia"/>
              </w:rPr>
              <w:t>地域との連携」の運営推進会議における評価</w:t>
            </w:r>
          </w:p>
        </w:tc>
      </w:tr>
      <w:tr>
        <w:trPr>
          <w:trHeight w:val="141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事業者は、まず自ら評価を行った上で、県が選定した評価機関の実施するサービス評価を受け、その評価結果を踏まえて総括的な評価を行い、常にその提供するサービスの質の改善を図らなければならない。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評価の実施を担保する観点から、それらの結果を入居（申込）者及びその家族へ提供するほか、事業所内の外部の者にも確認しやすい場所に掲示する方法や、市町村窓口、地域包括支援センターに置いておく方法、インターネットを活用する方法などにより、開示しなければならない。</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自己評価及び外部評価は、原則として、少なくとも年に１回は実施することになっている。ただし、一定の条件に該当する場合、外部評価の実施回数を２年に１回とすることができる。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※「「指定地域密着型サービスの事業の人員、設備及び運営に関する基準」第</w:t>
            </w:r>
            <w:r>
              <w:rPr>
                <w:rFonts w:hint="eastAsia" w:asciiTheme="minorEastAsia" w:hAnsiTheme="minorEastAsia" w:eastAsiaTheme="minorEastAsia"/>
              </w:rPr>
              <w:t>97</w:t>
            </w:r>
            <w:r>
              <w:rPr>
                <w:rFonts w:hint="eastAsia" w:asciiTheme="minorEastAsia" w:hAnsiTheme="minorEastAsia" w:eastAsiaTheme="minorEastAsia"/>
              </w:rPr>
              <w:t>条第</w:t>
            </w:r>
            <w:r>
              <w:rPr>
                <w:rFonts w:hint="eastAsia" w:asciiTheme="minorEastAsia" w:hAnsiTheme="minorEastAsia" w:eastAsiaTheme="minorEastAsia"/>
              </w:rPr>
              <w:t>7</w:t>
            </w:r>
            <w:r>
              <w:rPr>
                <w:rFonts w:hint="eastAsia" w:asciiTheme="minorEastAsia" w:hAnsiTheme="minorEastAsia" w:eastAsiaTheme="minorEastAsia"/>
              </w:rPr>
              <w:t>項等に規定する自己評価・外部評価等の実施について」（平成</w:t>
            </w:r>
            <w:r>
              <w:rPr>
                <w:rFonts w:hint="eastAsia" w:asciiTheme="minorEastAsia" w:hAnsiTheme="minorEastAsia" w:eastAsiaTheme="minorEastAsia"/>
              </w:rPr>
              <w:t>18</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17</w:t>
            </w:r>
            <w:r>
              <w:rPr>
                <w:rFonts w:hint="eastAsia" w:asciiTheme="minorEastAsia" w:hAnsiTheme="minorEastAsia" w:eastAsiaTheme="minorEastAsia"/>
              </w:rPr>
              <w:t>日老計発第</w:t>
            </w:r>
            <w:r>
              <w:rPr>
                <w:rFonts w:hint="eastAsia" w:asciiTheme="minorEastAsia" w:hAnsiTheme="minorEastAsia" w:eastAsiaTheme="minorEastAsia"/>
              </w:rPr>
              <w:t>1017001</w:t>
            </w:r>
            <w:r>
              <w:rPr>
                <w:rFonts w:hint="eastAsia" w:asciiTheme="minorEastAsia" w:hAnsiTheme="minorEastAsia" w:eastAsiaTheme="minorEastAsia"/>
              </w:rPr>
              <w:t>号）を参照のこと。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事業所は１年に１回以上、サービスの改善及び質の向上を目的として、各事業所が自ら提供するサービス</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について、評価・点検（自己評価）を行うとともに、当該自己評価結果について、運営推進会議において第</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三者の観点からサービスの評価（外部評価）を行うことができることとする。実施に当たっては、以下の点</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に留意すること。</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①　自己評価は、事業所が自ら提供するサービス内容について振り返りを行い、事業所として提供するサー</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ビスについて個々の従業者の問題意識を向上させ、事務所全体の質の向上をにつなげていくことを目指す</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ものである。</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②　外部評価は、運営推進会議において当該事業所が行った自己評価結果に基づき、当該事業所で提供され</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ているサービスの内容や課題等について共有を図るとともに、利用者のほか、市町村職員、地域住民の代</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表者等が第三者の観点から評価を行うことにより、新たな課題や改善点を明らかにすることが必要である。</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③　このようなことから、運営推進会議において当該取組を行う場合には、市町村職員又は地域包括支援セ</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ンター職員、認知症対応型共同生活介護に知見を有し公正・中立な第三者の立場にある者の参加が必要で</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自己評価結果及び外部評価結果は、利用者及び利用者の家族へ提供するとともに、「介護サービスの情</w:t>
            </w:r>
          </w:p>
          <w:p>
            <w:pPr>
              <w:pStyle w:val="0"/>
              <w:autoSpaceDE w:val="0"/>
              <w:autoSpaceDN w:val="0"/>
              <w:spacing w:line="260" w:lineRule="exact"/>
              <w:ind w:firstLine="269" w:firstLineChars="150"/>
              <w:rPr>
                <w:rFonts w:hint="default" w:asciiTheme="minorEastAsia" w:hAnsiTheme="minorEastAsia" w:eastAsiaTheme="minorEastAsia"/>
              </w:rPr>
            </w:pPr>
            <w:r>
              <w:rPr>
                <w:rFonts w:hint="eastAsia" w:asciiTheme="minorEastAsia" w:hAnsiTheme="minorEastAsia" w:eastAsiaTheme="minorEastAsia"/>
              </w:rPr>
              <w:t>報公表制度」に基づく介護サービス情報公表システムを活用し公表することが考えられるが、法人のホーム</w:t>
            </w:r>
          </w:p>
          <w:p>
            <w:pPr>
              <w:pStyle w:val="0"/>
              <w:autoSpaceDE w:val="0"/>
              <w:autoSpaceDN w:val="0"/>
              <w:spacing w:line="260" w:lineRule="exact"/>
              <w:ind w:left="269" w:leftChars="150"/>
              <w:rPr>
                <w:rFonts w:hint="default" w:asciiTheme="minorEastAsia" w:hAnsiTheme="minorEastAsia" w:eastAsiaTheme="minorEastAsia"/>
              </w:rPr>
            </w:pPr>
            <w:r>
              <w:rPr>
                <w:rFonts w:hint="eastAsia" w:asciiTheme="minorEastAsia" w:hAnsiTheme="minorEastAsia" w:eastAsiaTheme="minorEastAsia"/>
              </w:rPr>
              <w:t>ページへの掲載、独立行政法人福祉医療機構が運営する「福祉医療情報ネットワークシステム（ＷＡＭＮＥＴ）」の利用、事業所内の外部の者にも確認しやすい場所への掲示、市町村窓口や地域包括支援センターへの掲示等により公表することも差し支えない。</w:t>
            </w:r>
          </w:p>
          <w:p>
            <w:pPr>
              <w:pStyle w:val="0"/>
              <w:autoSpaceDE w:val="0"/>
              <w:autoSpaceDN w:val="0"/>
              <w:spacing w:line="260" w:lineRule="exact"/>
              <w:rPr>
                <w:rFonts w:hint="default" w:asciiTheme="minorEastAsia" w:hAnsiTheme="minorEastAsia" w:eastAsiaTheme="minorEastAsia"/>
                <w:u w:val="single" w:color="auto"/>
              </w:rPr>
            </w:pPr>
            <w:r>
              <w:rPr>
                <w:rFonts w:hint="eastAsia" w:asciiTheme="majorEastAsia" w:hAnsiTheme="majorEastAsia" w:eastAsiaTheme="majorEastAsia"/>
                <w:b w:val="1"/>
                <w:color w:val="FF0000"/>
              </w:rPr>
              <w:t>　</w:t>
            </w:r>
            <w:r>
              <w:rPr>
                <w:rFonts w:hint="eastAsia" w:asciiTheme="minorEastAsia" w:hAnsiTheme="minorEastAsia" w:eastAsiaTheme="minorEastAsia"/>
              </w:rPr>
              <w:t>⑤　認知症対応型共同生活介護の特性に沿った自己評価及び外部評価の在り方については、</w:t>
            </w:r>
            <w:r>
              <w:rPr>
                <w:rFonts w:hint="eastAsia" w:asciiTheme="minorEastAsia" w:hAnsiTheme="minorEastAsia" w:eastAsiaTheme="minorEastAsia"/>
                <w:u w:val="single" w:color="auto"/>
              </w:rPr>
              <w:t>平成</w:t>
            </w:r>
            <w:r>
              <w:rPr>
                <w:rFonts w:hint="eastAsia" w:asciiTheme="minorEastAsia" w:hAnsiTheme="minorEastAsia" w:eastAsiaTheme="minorEastAsia"/>
                <w:u w:val="single" w:color="auto"/>
              </w:rPr>
              <w:t>28</w:t>
            </w:r>
            <w:r>
              <w:rPr>
                <w:rFonts w:hint="eastAsia" w:asciiTheme="minorEastAsia" w:hAnsiTheme="minorEastAsia" w:eastAsiaTheme="minorEastAsia"/>
                <w:u w:val="single" w:color="auto"/>
              </w:rPr>
              <w:t>年度老人</w:t>
            </w:r>
          </w:p>
          <w:p>
            <w:pPr>
              <w:pStyle w:val="0"/>
              <w:autoSpaceDE w:val="0"/>
              <w:autoSpaceDN w:val="0"/>
              <w:spacing w:line="260" w:lineRule="exact"/>
              <w:ind w:firstLine="269" w:firstLineChars="15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保健健康増進等事業「認知症グループホームにおける運営推進会議及び外部評価のあり方に関する研究事</w:t>
            </w:r>
          </w:p>
          <w:p>
            <w:pPr>
              <w:pStyle w:val="0"/>
              <w:autoSpaceDE w:val="0"/>
              <w:autoSpaceDN w:val="0"/>
              <w:spacing w:line="260" w:lineRule="exact"/>
              <w:ind w:firstLine="269" w:firstLineChars="150"/>
              <w:rPr>
                <w:rFonts w:hint="default" w:asciiTheme="minorEastAsia" w:hAnsiTheme="minorEastAsia" w:eastAsiaTheme="minorEastAsia"/>
              </w:rPr>
            </w:pPr>
            <w:r>
              <w:rPr>
                <w:rFonts w:hint="eastAsia" w:asciiTheme="minorEastAsia" w:hAnsiTheme="minorEastAsia" w:eastAsiaTheme="minorEastAsia"/>
                <w:u w:val="single" w:color="auto"/>
              </w:rPr>
              <w:t>業」（公益社団法人日本認知症グループホーム協会）</w:t>
            </w:r>
            <w:r>
              <w:rPr>
                <w:rFonts w:hint="eastAsia" w:asciiTheme="minorEastAsia" w:hAnsiTheme="minorEastAsia" w:eastAsiaTheme="minorEastAsia"/>
              </w:rPr>
              <w:t>を参考に行うこととし、サービスの改善及び質の向上</w:t>
            </w:r>
          </w:p>
          <w:p>
            <w:pPr>
              <w:pStyle w:val="0"/>
              <w:autoSpaceDE w:val="0"/>
              <w:autoSpaceDN w:val="0"/>
              <w:spacing w:line="260" w:lineRule="exact"/>
              <w:ind w:firstLine="269" w:firstLineChars="150"/>
              <w:rPr>
                <w:rFonts w:hint="default" w:asciiTheme="minorEastAsia" w:hAnsiTheme="minorEastAsia" w:eastAsiaTheme="minorEastAsia"/>
              </w:rPr>
            </w:pPr>
            <w:r>
              <w:rPr>
                <w:rFonts w:hint="eastAsia" w:asciiTheme="minorEastAsia" w:hAnsiTheme="minorEastAsia" w:eastAsiaTheme="minorEastAsia"/>
              </w:rPr>
              <w:t>に資する適切な手法により行うこと。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xml:space="preserve"> </w:t>
            </w:r>
            <w:r>
              <w:rPr>
                <w:rFonts w:hint="default" w:asciiTheme="minorEastAsia" w:hAnsiTheme="minorEastAsia" w:eastAsiaTheme="minorEastAsia"/>
              </w:rPr>
              <w:t xml:space="preserve">  </w:t>
            </w:r>
            <w:r>
              <w:rPr>
                <w:rFonts w:hint="eastAsia" w:asciiTheme="minorEastAsia" w:hAnsiTheme="minorEastAsia" w:eastAsiaTheme="minorEastAsia"/>
              </w:rPr>
              <w:t>※　</w:t>
            </w:r>
            <w:r>
              <w:rPr>
                <w:rFonts w:hint="eastAsia"/>
              </w:rPr>
              <w:fldChar w:fldCharType="begin"/>
            </w:r>
            <w:r>
              <w:rPr>
                <w:rFonts w:hint="eastAsia"/>
              </w:rPr>
              <w:instrText xml:space="preserve"> HYPERLINK </w:instrText>
            </w:r>
            <w:r>
              <w:rPr>
                <w:rFonts w:hint="eastAsia"/>
              </w:rPr>
              <w:fldChar w:fldCharType="separate"/>
            </w:r>
            <w:r>
              <w:rPr>
                <w:rStyle w:val="25"/>
                <w:rFonts w:hint="default" w:asciiTheme="minorEastAsia" w:hAnsiTheme="minorEastAsia" w:eastAsiaTheme="minorEastAsia"/>
                <w:color w:val="auto"/>
              </w:rPr>
              <w:t>https://www.mhlw.go.jp/faile/06-Seisakujouhou-12300000-Roukenkyoku/94_nihonGHkyoukai.pdf</w:t>
            </w:r>
            <w:r>
              <w:rPr>
                <w:rFonts w:hint="eastAsia"/>
              </w:rPr>
              <w:fldChar w:fldCharType="end"/>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10 </w:t>
            </w:r>
            <w:r>
              <w:rPr>
                <w:rFonts w:hint="eastAsia" w:asciiTheme="majorEastAsia" w:hAnsiTheme="majorEastAsia" w:eastAsiaTheme="majorEastAsia"/>
                <w:w w:val="90"/>
              </w:rPr>
              <w:t>身体的</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拘束等の禁止</w:t>
            </w:r>
          </w:p>
          <w:p>
            <w:pPr>
              <w:pStyle w:val="0"/>
              <w:autoSpaceDE w:val="0"/>
              <w:autoSpaceDN w:val="0"/>
              <w:spacing w:line="260" w:lineRule="exact"/>
              <w:jc w:val="left"/>
              <w:rPr>
                <w:rFonts w:hint="default" w:asciiTheme="majorEastAsia" w:hAnsiTheme="majorEastAsia" w:eastAsiaTheme="majorEastAsia"/>
                <w:w w:val="8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97</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117</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4(4)</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default" w:asciiTheme="minorEastAsia" w:hAnsiTheme="minorEastAsia" w:eastAsiaTheme="minorEastAsia"/>
                <w:w w:val="90"/>
              </w:rPr>
              <w:t>注）</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3)</w:t>
            </w:r>
            <w:r>
              <w:rPr>
                <w:rFonts w:hint="eastAsia" w:asciiTheme="minorEastAsia" w:hAnsiTheme="minorEastAsia" w:eastAsiaTheme="minorEastAsia"/>
                <w:w w:val="90"/>
              </w:rPr>
              <w:t>～</w:t>
            </w:r>
            <w:r>
              <w:rPr>
                <w:rFonts w:hint="eastAsia" w:asciiTheme="minorEastAsia" w:hAnsiTheme="minorEastAsia" w:eastAsiaTheme="minorEastAsia"/>
                <w:w w:val="90"/>
              </w:rPr>
              <w:t>7)</w:t>
            </w:r>
            <w:r>
              <w:rPr>
                <w:rFonts w:hint="default" w:asciiTheme="minorEastAsia" w:hAnsiTheme="minorEastAsia" w:eastAsiaTheme="minorEastAsia"/>
                <w:w w:val="90"/>
              </w:rPr>
              <w:t>及び</w:t>
            </w:r>
            <w:r>
              <w:rPr>
                <w:rFonts w:hint="eastAsia" w:asciiTheme="minorEastAsia" w:hAnsiTheme="minorEastAsia" w:eastAsiaTheme="minorEastAsia"/>
                <w:w w:val="90"/>
              </w:rPr>
              <w:t>11)</w:t>
            </w:r>
            <w:r>
              <w:rPr>
                <w:rFonts w:hint="eastAsia" w:asciiTheme="minorEastAsia" w:hAnsiTheme="minorEastAsia" w:eastAsiaTheme="minorEastAsia"/>
                <w:w w:val="90"/>
              </w:rPr>
              <w:t>が実施</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されていない</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場合は、</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身体拘束廃止未実施減算が適用となる。</w:t>
            </w:r>
          </w:p>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spacing w:val="-2"/>
              </w:rPr>
              <w:t>　利用者又は他の利用者等の生命又は身体を保護するため緊急やむを得ない場合を除き、身体的拘束等を行っていませんか。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身体的拘束等を行っている場合、その人数を記入してください。</w:t>
            </w:r>
          </w:p>
          <w:tbl>
            <w:tblPr>
              <w:tblStyle w:val="29"/>
              <w:tblpPr w:leftFromText="142" w:rightFromText="142" w:topFromText="0" w:bottomFromText="0" w:vertAnchor="text" w:horzAnchor="margin" w:tblpX="279" w:tblpY="131"/>
              <w:tblOverlap w:val="never"/>
              <w:tblW w:w="0" w:type="auto"/>
              <w:tblLayout w:type="fixed"/>
              <w:tblLook w:firstRow="1" w:lastRow="0" w:firstColumn="1" w:lastColumn="0" w:noHBand="0" w:noVBand="1" w:val="04A0"/>
            </w:tblPr>
            <w:tblGrid>
              <w:gridCol w:w="6941"/>
              <w:gridCol w:w="1276"/>
            </w:tblGrid>
            <w:tr>
              <w:trPr/>
              <w:tc>
                <w:tcPr>
                  <w:tcW w:w="6941" w:type="dxa"/>
                  <w:tcBorders>
                    <w:top w:val="dotted" w:color="auto" w:sz="4" w:space="0"/>
                    <w:left w:val="dotted" w:color="auto" w:sz="4" w:space="0"/>
                    <w:bottom w:val="double"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身体拘束禁止の対象となる具体的な行為</w:t>
                  </w:r>
                </w:p>
                <w:p>
                  <w:pPr>
                    <w:pStyle w:val="0"/>
                    <w:spacing w:line="260" w:lineRule="exact"/>
                    <w:rPr>
                      <w:rFonts w:hint="default"/>
                    </w:rPr>
                  </w:pPr>
                  <w:r>
                    <w:rPr>
                      <w:rFonts w:hint="eastAsia" w:asciiTheme="minorEastAsia" w:hAnsiTheme="minorEastAsia" w:eastAsiaTheme="minorEastAsia"/>
                      <w:w w:val="90"/>
                    </w:rPr>
                    <w:t>（「身体拘束ゼロへの手引き」平成</w:t>
                  </w:r>
                  <w:r>
                    <w:rPr>
                      <w:rFonts w:hint="eastAsia" w:asciiTheme="minorEastAsia" w:hAnsiTheme="minorEastAsia" w:eastAsiaTheme="minorEastAsia"/>
                      <w:w w:val="90"/>
                    </w:rPr>
                    <w:t>13</w:t>
                  </w:r>
                  <w:r>
                    <w:rPr>
                      <w:rFonts w:hint="eastAsia" w:asciiTheme="minorEastAsia" w:hAnsiTheme="minorEastAsia" w:eastAsiaTheme="minorEastAsia"/>
                      <w:w w:val="90"/>
                    </w:rPr>
                    <w:t>年</w:t>
                  </w:r>
                  <w:r>
                    <w:rPr>
                      <w:rFonts w:hint="eastAsia" w:asciiTheme="minorEastAsia" w:hAnsiTheme="minorEastAsia" w:eastAsiaTheme="minorEastAsia"/>
                      <w:w w:val="90"/>
                    </w:rPr>
                    <w:t>3</w:t>
                  </w:r>
                  <w:r>
                    <w:rPr>
                      <w:rFonts w:hint="eastAsia" w:asciiTheme="minorEastAsia" w:hAnsiTheme="minorEastAsia" w:eastAsiaTheme="minorEastAsia"/>
                      <w:w w:val="90"/>
                    </w:rPr>
                    <w:t>月厚生労働省　身体拘束ゼロ作戦推進会議　から）</w:t>
                  </w:r>
                </w:p>
              </w:tc>
              <w:tc>
                <w:tcPr>
                  <w:tcW w:w="1276" w:type="dxa"/>
                  <w:tcBorders>
                    <w:top w:val="dotted" w:color="auto" w:sz="4" w:space="0"/>
                    <w:left w:val="dotted" w:color="auto" w:sz="4" w:space="0"/>
                    <w:bottom w:val="double"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ind w:left="90" w:hanging="90" w:hangingChars="50"/>
                    <w:rPr>
                      <w:rFonts w:hint="default"/>
                    </w:rPr>
                  </w:pPr>
                  <w:r>
                    <w:rPr>
                      <w:rFonts w:hint="default" w:asciiTheme="minorEastAsia" w:hAnsiTheme="minorEastAsia" w:eastAsiaTheme="minorEastAsia"/>
                      <w:b w:val="1"/>
                    </w:rPr>
                    <w:t>►</w:t>
                  </w:r>
                  <w:r>
                    <w:rPr>
                      <w:rFonts w:hint="eastAsia"/>
                    </w:rPr>
                    <w:t>実施している場合の人数</w:t>
                  </w:r>
                </w:p>
              </w:tc>
            </w:tr>
            <w:tr>
              <w:trPr/>
              <w:tc>
                <w:tcPr>
                  <w:tcW w:w="6941" w:type="dxa"/>
                  <w:tcBorders>
                    <w:top w:val="double"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①徘徊しないように、車いすやいす、ベッドに体幹や四肢をひも等で縛る。</w:t>
                  </w:r>
                </w:p>
              </w:tc>
              <w:tc>
                <w:tcPr>
                  <w:tcW w:w="1276" w:type="dxa"/>
                  <w:tcBorders>
                    <w:top w:val="double"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　　　</w:t>
                  </w:r>
                </w:p>
              </w:tc>
            </w:tr>
            <w:tr>
              <w:trPr/>
              <w:tc>
                <w:tcPr>
                  <w:tcW w:w="694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asciiTheme="minorEastAsia" w:hAnsiTheme="minorEastAsia" w:eastAsiaTheme="minorEastAsia"/>
                    </w:rPr>
                    <w:t>②転落しないように、ベッドに体幹や四肢をひも等で縛る。</w:t>
                  </w:r>
                </w:p>
              </w:tc>
              <w:tc>
                <w:tcPr>
                  <w:tcW w:w="127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　　　</w:t>
                  </w:r>
                </w:p>
              </w:tc>
            </w:tr>
            <w:tr>
              <w:trPr/>
              <w:tc>
                <w:tcPr>
                  <w:tcW w:w="694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asciiTheme="minorEastAsia" w:hAnsiTheme="minorEastAsia" w:eastAsiaTheme="minorEastAsia"/>
                    </w:rPr>
                    <w:t>③自分で降りられないように、ベッドを柵（サイドレール）で囲む。</w:t>
                  </w:r>
                </w:p>
              </w:tc>
              <w:tc>
                <w:tcPr>
                  <w:tcW w:w="127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　　　</w:t>
                  </w:r>
                </w:p>
              </w:tc>
            </w:tr>
            <w:tr>
              <w:trPr/>
              <w:tc>
                <w:tcPr>
                  <w:tcW w:w="694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asciiTheme="minorEastAsia" w:hAnsiTheme="minorEastAsia" w:eastAsiaTheme="minorEastAsia"/>
                    </w:rPr>
                    <w:t>④点滴・経管栄養等のチューブを抜かないように、四肢をひも等で縛る。</w:t>
                  </w:r>
                </w:p>
              </w:tc>
              <w:tc>
                <w:tcPr>
                  <w:tcW w:w="127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　　　</w:t>
                  </w:r>
                </w:p>
              </w:tc>
            </w:tr>
            <w:tr>
              <w:trPr/>
              <w:tc>
                <w:tcPr>
                  <w:tcW w:w="694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autoSpaceDE w:val="0"/>
                    <w:autoSpaceDN w:val="0"/>
                    <w:spacing w:line="260" w:lineRule="exact"/>
                    <w:ind w:left="180" w:hanging="180" w:hangingChars="100"/>
                    <w:rPr>
                      <w:rFonts w:hint="default"/>
                    </w:rPr>
                  </w:pPr>
                  <w:r>
                    <w:rPr>
                      <w:rFonts w:hint="eastAsia" w:asciiTheme="minorEastAsia" w:hAnsiTheme="minorEastAsia" w:eastAsiaTheme="minorEastAsia"/>
                    </w:rPr>
                    <w:t>⑤点滴・経管栄養等のチューブを抜かないように、又は皮膚をかきむしらないように、手指の機能を制限するミトン型の手袋等をつける。</w:t>
                  </w:r>
                </w:p>
              </w:tc>
              <w:tc>
                <w:tcPr>
                  <w:tcW w:w="127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spacing w:line="260" w:lineRule="exact"/>
                    <w:rPr>
                      <w:rFonts w:hint="default"/>
                    </w:rPr>
                  </w:pPr>
                  <w:r>
                    <w:rPr>
                      <w:rFonts w:hint="eastAsia"/>
                    </w:rPr>
                    <w:t>　　　</w:t>
                  </w:r>
                </w:p>
              </w:tc>
            </w:tr>
            <w:tr>
              <w:trPr>
                <w:trHeight w:val="384" w:hRule="atLeast"/>
              </w:trPr>
              <w:tc>
                <w:tcPr>
                  <w:tcW w:w="694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autoSpaceDE w:val="0"/>
                    <w:autoSpaceDN w:val="0"/>
                    <w:spacing w:line="260" w:lineRule="exact"/>
                    <w:ind w:left="180" w:hanging="180" w:hangingChars="100"/>
                    <w:rPr>
                      <w:rFonts w:hint="default"/>
                    </w:rPr>
                  </w:pPr>
                  <w:r>
                    <w:rPr>
                      <w:rFonts w:hint="eastAsia" w:asciiTheme="minorEastAsia" w:hAnsiTheme="minorEastAsia" w:eastAsiaTheme="minorEastAsia"/>
                    </w:rPr>
                    <w:t>⑥車いすやいすからずり落ちたり、立ち上がったりしないように、Ｙ字型抑制帯や腰ベルト、車いすテーブルをつける。</w:t>
                  </w:r>
                </w:p>
              </w:tc>
              <w:tc>
                <w:tcPr>
                  <w:tcW w:w="127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spacing w:line="260" w:lineRule="exact"/>
                    <w:rPr>
                      <w:rFonts w:hint="default"/>
                    </w:rPr>
                  </w:pPr>
                  <w:r>
                    <w:rPr>
                      <w:rFonts w:hint="eastAsia"/>
                    </w:rPr>
                    <w:t>　　　</w:t>
                  </w:r>
                </w:p>
              </w:tc>
            </w:tr>
            <w:tr>
              <w:trPr>
                <w:trHeight w:val="50" w:hRule="atLeast"/>
              </w:trPr>
              <w:tc>
                <w:tcPr>
                  <w:tcW w:w="694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⑦立ち上がる能力のある人の立ち上がりを妨げるようないすを使用する。</w:t>
                  </w:r>
                </w:p>
              </w:tc>
              <w:tc>
                <w:tcPr>
                  <w:tcW w:w="127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　　　</w:t>
                  </w:r>
                </w:p>
              </w:tc>
            </w:tr>
            <w:tr>
              <w:trPr/>
              <w:tc>
                <w:tcPr>
                  <w:tcW w:w="694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⑧脱衣やおむつはずしを制限するために、介護衣（つなぎ服）を着せる。</w:t>
                  </w:r>
                </w:p>
              </w:tc>
              <w:tc>
                <w:tcPr>
                  <w:tcW w:w="127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　　　</w:t>
                  </w:r>
                </w:p>
              </w:tc>
            </w:tr>
            <w:tr>
              <w:trPr/>
              <w:tc>
                <w:tcPr>
                  <w:tcW w:w="694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asciiTheme="minorEastAsia" w:hAnsiTheme="minorEastAsia" w:eastAsiaTheme="minorEastAsia"/>
                    </w:rPr>
                    <w:t>⑨他人への迷惑行為を防ぐために、ベッドなどに体幹や四肢をひも等で縛る。</w:t>
                  </w:r>
                </w:p>
              </w:tc>
              <w:tc>
                <w:tcPr>
                  <w:tcW w:w="127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　　　</w:t>
                  </w:r>
                </w:p>
              </w:tc>
            </w:tr>
            <w:tr>
              <w:trPr/>
              <w:tc>
                <w:tcPr>
                  <w:tcW w:w="694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asciiTheme="minorEastAsia" w:hAnsiTheme="minorEastAsia" w:eastAsiaTheme="minorEastAsia"/>
                    </w:rPr>
                    <w:t>⑩行動を落ち着かせるために、向精神薬を過剰に服用させる。</w:t>
                  </w:r>
                </w:p>
              </w:tc>
              <w:tc>
                <w:tcPr>
                  <w:tcW w:w="127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　　　</w:t>
                  </w:r>
                </w:p>
              </w:tc>
            </w:tr>
            <w:tr>
              <w:trPr>
                <w:trHeight w:val="309" w:hRule="atLeast"/>
              </w:trPr>
              <w:tc>
                <w:tcPr>
                  <w:tcW w:w="6941" w:type="dxa"/>
                  <w:tcBorders>
                    <w:top w:val="dotted" w:color="auto" w:sz="4" w:space="0"/>
                    <w:left w:val="dotted" w:color="auto" w:sz="4" w:space="0"/>
                    <w:bottom w:val="dotted" w:color="auto" w:sz="2" w:space="0"/>
                    <w:right w:val="dotted" w:color="auto" w:sz="4" w:space="0"/>
                    <w:tl2br w:val="none" w:color="auto" w:sz="0" w:space="0"/>
                    <w:tr2bl w:val="none" w:color="auto" w:sz="0" w:space="0"/>
                  </w:tcBorders>
                  <w:tcMar>
                    <w:left w:w="28" w:type="dxa"/>
                    <w:right w:w="28" w:type="dxa"/>
                  </w:tcMar>
                  <w:vAlign w:val="top"/>
                </w:tcPr>
                <w:p>
                  <w:pPr>
                    <w:pStyle w:val="0"/>
                    <w:autoSpaceDE w:val="0"/>
                    <w:autoSpaceDN w:val="0"/>
                    <w:spacing w:line="260" w:lineRule="exact"/>
                    <w:rPr>
                      <w:rFonts w:hint="default"/>
                    </w:rPr>
                  </w:pPr>
                  <w:r>
                    <w:rPr>
                      <w:rFonts w:hint="eastAsia" w:asciiTheme="minorEastAsia" w:hAnsiTheme="minorEastAsia" w:eastAsiaTheme="minorEastAsia"/>
                    </w:rPr>
                    <w:t>⑪自分の意思で開けることのできない居室等に隔離する。</w:t>
                  </w:r>
                </w:p>
              </w:tc>
              <w:tc>
                <w:tcPr>
                  <w:tcW w:w="1276" w:type="dxa"/>
                  <w:tcBorders>
                    <w:top w:val="dotted" w:color="auto" w:sz="4" w:space="0"/>
                    <w:left w:val="dotted" w:color="auto" w:sz="4" w:space="0"/>
                    <w:bottom w:val="dotted" w:color="auto" w:sz="2" w:space="0"/>
                    <w:right w:val="dotted" w:color="auto" w:sz="4" w:space="0"/>
                    <w:tl2br w:val="none" w:color="auto" w:sz="0" w:space="0"/>
                    <w:tr2bl w:val="none" w:color="auto" w:sz="0" w:space="0"/>
                  </w:tcBorders>
                  <w:tcMar>
                    <w:left w:w="28" w:type="dxa"/>
                    <w:right w:w="28" w:type="dxa"/>
                  </w:tcMar>
                  <w:vAlign w:val="top"/>
                </w:tcPr>
                <w:p>
                  <w:pPr>
                    <w:pStyle w:val="0"/>
                    <w:spacing w:line="260" w:lineRule="exact"/>
                    <w:rPr>
                      <w:rFonts w:hint="default"/>
                    </w:rPr>
                  </w:pPr>
                  <w:r>
                    <w:rPr>
                      <w:rFonts w:hint="eastAsia"/>
                    </w:rPr>
                    <w:t>　　　</w:t>
                  </w:r>
                </w:p>
              </w:tc>
            </w:tr>
            <w:tr>
              <w:trPr>
                <w:trHeight w:val="655" w:hRule="atLeast"/>
              </w:trPr>
              <w:tc>
                <w:tcPr>
                  <w:tcW w:w="6941" w:type="dxa"/>
                  <w:tcBorders>
                    <w:top w:val="dotted" w:color="auto" w:sz="2"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⑫その他（具体的な行為）→　　　　　　　　　　　　　　　　　　　　　　　　　　　　</w:t>
                  </w:r>
                </w:p>
              </w:tc>
              <w:tc>
                <w:tcPr>
                  <w:tcW w:w="1276" w:type="dxa"/>
                  <w:tcBorders>
                    <w:top w:val="dotted" w:color="auto" w:sz="2"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spacing w:line="240" w:lineRule="exact"/>
                    <w:rPr>
                      <w:rFonts w:hint="default"/>
                    </w:rPr>
                  </w:pPr>
                  <w:r>
                    <w:rPr>
                      <w:rFonts w:hint="eastAsia"/>
                    </w:rPr>
                    <w:t>　　　</w:t>
                  </w:r>
                </w:p>
                <w:p>
                  <w:pPr>
                    <w:pStyle w:val="0"/>
                    <w:spacing w:line="240" w:lineRule="exact"/>
                    <w:rPr>
                      <w:rFonts w:hint="default"/>
                    </w:rPr>
                  </w:pPr>
                  <w:r>
                    <w:rPr>
                      <w:rFonts w:hint="eastAsia"/>
                    </w:rPr>
                    <w:t>　　　</w:t>
                  </w:r>
                </w:p>
                <w:p>
                  <w:pPr>
                    <w:pStyle w:val="0"/>
                    <w:spacing w:line="260" w:lineRule="exact"/>
                    <w:rPr>
                      <w:rFonts w:hint="default"/>
                    </w:rPr>
                  </w:pPr>
                  <w:r>
                    <w:rPr>
                      <w:rFonts w:hint="eastAsia"/>
                    </w:rPr>
                    <w:t>　　　</w:t>
                  </w:r>
                </w:p>
              </w:tc>
            </w:tr>
          </w:tbl>
          <w:p>
            <w:pPr>
              <w:pStyle w:val="0"/>
              <w:autoSpaceDE w:val="0"/>
              <w:autoSpaceDN w:val="0"/>
              <w:spacing w:line="200" w:lineRule="exact"/>
              <w:rPr>
                <w:rFonts w:hint="default" w:asciiTheme="minorEastAsia" w:hAnsiTheme="minorEastAsia" w:eastAsiaTheme="minorEastAsia"/>
              </w:rPr>
            </w:pPr>
          </w:p>
        </w:tc>
      </w:tr>
      <w:tr>
        <w:trPr>
          <w:trHeight w:val="274" w:hRule="atLeast"/>
        </w:trPr>
        <w:tc>
          <w:tcPr>
            <w:tcW w:w="1134" w:type="dxa"/>
            <w:vMerge w:val="continue"/>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140" w:lineRule="exact"/>
              <w:rPr>
                <w:rFonts w:hint="default" w:asciiTheme="minorEastAsia" w:hAnsiTheme="minorEastAsia" w:eastAsiaTheme="minorEastAsia"/>
              </w:rPr>
            </w:pPr>
          </w:p>
        </w:tc>
      </w:tr>
      <w:tr>
        <w:trPr>
          <w:trHeight w:val="522" w:hRule="atLeast"/>
        </w:trPr>
        <w:tc>
          <w:tcPr>
            <w:tcW w:w="1134" w:type="dxa"/>
            <w:vMerge w:val="continue"/>
            <w:vAlign w:val="top"/>
          </w:tcPr>
          <w:p>
            <w:pPr>
              <w:pStyle w:val="0"/>
              <w:rPr>
                <w:rFonts w:hint="default"/>
              </w:rPr>
            </w:pP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spacing w:val="-2"/>
              </w:rPr>
            </w:pPr>
            <w:r>
              <w:rPr>
                <w:rFonts w:hint="default" w:asciiTheme="minorEastAsia" w:hAnsiTheme="minorEastAsia" w:eastAsiaTheme="minorEastAsia"/>
              </w:rPr>
              <w:t>3</w:t>
            </w:r>
            <w:r>
              <w:rPr>
                <w:rFonts w:hint="eastAsia" w:asciiTheme="minorEastAsia" w:hAnsiTheme="minorEastAsia" w:eastAsiaTheme="minorEastAsia"/>
              </w:rPr>
              <w:t>)</w:t>
            </w:r>
            <w:r>
              <w:rPr>
                <w:rFonts w:hint="eastAsia" w:asciiTheme="minorEastAsia" w:hAnsiTheme="minorEastAsia" w:eastAsiaTheme="minorEastAsia"/>
                <w:spacing w:val="-2"/>
              </w:rPr>
              <w:t>　身体的拘束等の適正化のための対策を検討する委員会（以下「身体的拘束</w:t>
            </w:r>
            <w:r>
              <w:rPr>
                <w:rFonts w:hint="eastAsia" w:asciiTheme="majorEastAsia" w:hAnsiTheme="majorEastAsia" w:eastAsiaTheme="majorEastAsia"/>
                <w:spacing w:val="-2"/>
              </w:rPr>
              <w:t>等</w:t>
            </w:r>
            <w:r>
              <w:rPr>
                <w:rFonts w:hint="eastAsia" w:asciiTheme="minorEastAsia" w:hAnsiTheme="minorEastAsia" w:eastAsiaTheme="minorEastAsia"/>
                <w:spacing w:val="-2"/>
              </w:rPr>
              <w:t>適正化検討委員会」という。）を設置しています</w:t>
            </w:r>
          </w:p>
          <w:p>
            <w:pPr>
              <w:pStyle w:val="0"/>
              <w:autoSpaceDE w:val="0"/>
              <w:autoSpaceDN w:val="0"/>
              <w:spacing w:line="260" w:lineRule="exact"/>
              <w:ind w:left="176" w:hanging="176" w:hangingChars="100"/>
              <w:rPr>
                <w:rFonts w:hint="default"/>
              </w:rPr>
            </w:pPr>
            <w:r>
              <w:rPr>
                <w:rFonts w:hint="eastAsia" w:asciiTheme="minorEastAsia" w:hAnsiTheme="minorEastAsia" w:eastAsiaTheme="minorEastAsia"/>
                <w:spacing w:val="-2"/>
              </w:rPr>
              <w:t>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default"/>
              </w:rPr>
            </w:pPr>
          </w:p>
        </w:tc>
        <w:tc>
          <w:tcPr>
            <w:tcW w:w="5245"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rPr>
                <w:rFonts w:hint="default"/>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る。また、関係する職種、取り扱う事項等が相互に関係が深いと認められる他の会議体を設置している場合、これと一体的に設置・運営することも差し支えない。</w:t>
            </w:r>
          </w:p>
        </w:tc>
      </w:tr>
      <w:tr>
        <w:trPr>
          <w:trHeight w:val="510" w:hRule="atLeast"/>
        </w:trPr>
        <w:tc>
          <w:tcPr>
            <w:tcW w:w="1134" w:type="dxa"/>
            <w:vMerge w:val="continue"/>
            <w:vAlign w:val="top"/>
          </w:tcPr>
          <w:p>
            <w:pPr>
              <w:pStyle w:val="0"/>
              <w:rPr>
                <w:rFonts w:hint="default"/>
              </w:rPr>
            </w:pPr>
          </w:p>
        </w:tc>
        <w:tc>
          <w:tcPr>
            <w:tcW w:w="524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　</w:t>
            </w:r>
            <w:r>
              <w:rPr>
                <w:rFonts w:hint="eastAsia" w:asciiTheme="minorEastAsia" w:hAnsiTheme="minorEastAsia" w:eastAsiaTheme="minorEastAsia"/>
              </w:rPr>
              <w:t>身体的拘束適正化検討委員会</w:t>
            </w:r>
            <w:r>
              <w:rPr>
                <w:rFonts w:hint="default" w:asciiTheme="minorEastAsia" w:hAnsiTheme="minorEastAsia" w:eastAsiaTheme="minorEastAsia"/>
              </w:rPr>
              <w:t>等</w:t>
            </w:r>
            <w:r>
              <w:rPr>
                <w:rFonts w:hint="eastAsia" w:asciiTheme="minorEastAsia" w:hAnsiTheme="minorEastAsia" w:eastAsiaTheme="minorEastAsia"/>
              </w:rPr>
              <w:t>（テレビ電話装置等を活用して行うことができるものとする。）を、３月に１回以上開催していますか。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default"/>
              </w:rPr>
            </w:pPr>
          </w:p>
        </w:tc>
        <w:tc>
          <w:tcPr>
            <w:tcW w:w="5245" w:type="dxa"/>
            <w:gridSpan w:val="2"/>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51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身体的拘束等適正化検討委員会は、テレビ電話装置等を活用して行うことができるものとする。この際、個人情報保護委員会・厚生労働省「医療・介護関係事業者における個人情報の適切な取扱いのためのガイダン</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ス」、厚生労働省「医療情報システムの安全管理に関するガイドライン」等を遵守すること。</w:t>
            </w:r>
          </w:p>
        </w:tc>
      </w:tr>
      <w:tr>
        <w:trPr>
          <w:trHeight w:val="273" w:hRule="atLeast"/>
        </w:trPr>
        <w:tc>
          <w:tcPr>
            <w:tcW w:w="1134" w:type="dxa"/>
            <w:vMerge w:val="continue"/>
            <w:vAlign w:val="top"/>
          </w:tcPr>
          <w:p>
            <w:pPr>
              <w:pStyle w:val="0"/>
              <w:rPr>
                <w:rFonts w:hint="eastAsia"/>
              </w:rPr>
            </w:pPr>
          </w:p>
        </w:tc>
        <w:tc>
          <w:tcPr>
            <w:tcW w:w="5245" w:type="dxa"/>
            <w:gridSpan w:val="2"/>
            <w:tcBorders>
              <w:top w:val="single"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委員会を開催した結果について、介護従業者その他の従業者に周知徹底を図っていますか。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3" w:hRule="atLeast"/>
        </w:trPr>
        <w:tc>
          <w:tcPr>
            <w:tcW w:w="1134" w:type="dxa"/>
            <w:vMerge w:val="continue"/>
            <w:vAlign w:val="top"/>
          </w:tcPr>
          <w:p>
            <w:pPr>
              <w:pStyle w:val="0"/>
              <w:rPr>
                <w:rFonts w:hint="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事業所が</w:t>
            </w:r>
            <w:r>
              <w:rPr>
                <w:rFonts w:hint="eastAsia" w:asciiTheme="minorEastAsia" w:hAnsiTheme="minorEastAsia" w:eastAsiaTheme="minorEastAsia"/>
              </w:rPr>
              <w:t>、報告、改善のための方策を定め、周知徹底する目的は、身体的拘束等の適正化について、事業所全体で情報共有し、今後の再発防止につなげるためのものであり、決して従業者の懲罰を目的としたものではないことに留意することが必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具体的には、次のようなことを想定している。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①身体的拘束等について報告するための様式を整備すること。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②介護従業者その他の従業者は、身体的拘束等の発生ごとにその状況、背景等を記録するとともに、①の様式に従い、身体的拘束等について報告すること。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③身体的拘束等適正化検討委員会において、②により報告された事例を集計し、分析すること。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④事例の分析に当たっては、身体的拘束等の発生時の状況等を分析し、身体的拘束等の発生原因、結果等をとりまとめ、当該事例の適正性と適正化策を検討すること。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⑤報告された事例及び分析結果を従業者に周知徹底すること。</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⑥適正化策を講じた後に、その効果について評価すること。</w:t>
            </w:r>
          </w:p>
        </w:tc>
      </w:tr>
      <w:tr>
        <w:trPr/>
        <w:tc>
          <w:tcPr>
            <w:tcW w:w="1134" w:type="dxa"/>
            <w:vMerge w:val="continue"/>
            <w:vAlign w:val="top"/>
          </w:tcPr>
          <w:p>
            <w:pPr>
              <w:pStyle w:val="0"/>
              <w:rPr>
                <w:rFonts w:hint="eastAsia"/>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身体的拘束等の適正化のための指針を整備していますか。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904" w:hRule="atLeast"/>
        </w:trPr>
        <w:tc>
          <w:tcPr>
            <w:tcW w:w="1134" w:type="dxa"/>
            <w:vMerge w:val="continue"/>
            <w:vAlign w:val="top"/>
          </w:tcPr>
          <w:p>
            <w:pPr>
              <w:pStyle w:val="0"/>
              <w:rPr>
                <w:rFonts w:hint="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「身体的拘束等の適正化のための指針」には、次のような項目を盛り込むこととする。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①事業所における身体的拘束等の適正化に関する基本的考え方</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②身体的拘束等適正化検討委員会その他事業所内の組織に関する事項</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③身体的拘束等の適正化のための職員研修に関する基本方針</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④事業所内で発生した身体的拘束等の報告方法等のための方策に関する基本方針</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⑤身体的拘束等発生時の対応に関する基本方針</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⑥利用者等に対する当該指針の閲覧に関する基本方針</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⑦その他身体的拘束等の適正化の推進のために必要な基本方針</w:t>
            </w:r>
          </w:p>
        </w:tc>
      </w:tr>
      <w:tr>
        <w:trPr/>
        <w:tc>
          <w:tcPr>
            <w:tcW w:w="1134" w:type="dxa"/>
            <w:vMerge w:val="continue"/>
            <w:vAlign w:val="top"/>
          </w:tcPr>
          <w:p>
            <w:pPr>
              <w:pStyle w:val="0"/>
              <w:rPr>
                <w:rFonts w:hint="eastAsia"/>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　介護従業者その他の従業者に対し、身体的拘束等の適正化のための研修を定期的（年２回以上）に実施していますか。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介護従業者その他の従業者に対する身体的拘束等の適正化のための研修の内容としては、身体的拘束等の適正化の基礎的内容等の適切な知識を普及・啓発するとともに、当該事業者における指針に基づき、適正化の徹底を行う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職員教育を組織的に徹底させていくためには、当該事業者が指針に基づいた研修プログラムを作成し、定期的な教育（年２回以上）を開催するとともに、新規採用時には必ず身体的拘束等の適正化の研修を実施することが重要である。また、研修の実施内容についても記録することが必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研修の実施は、事業所内での研修で差し支えない。</w:t>
            </w:r>
          </w:p>
        </w:tc>
      </w:tr>
      <w:tr>
        <w:trPr/>
        <w:tc>
          <w:tcPr>
            <w:tcW w:w="1134" w:type="dxa"/>
            <w:vMerge w:val="continue"/>
            <w:vAlign w:val="top"/>
          </w:tcPr>
          <w:p>
            <w:pPr>
              <w:pStyle w:val="0"/>
              <w:rPr>
                <w:rFonts w:hint="eastAsia"/>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rPr>
              <w:t>　緊急やむを得ず身体的拘束等を行う場合、次の３つの要件を全て満たすことを確認していますか。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rPr>
              <w:t>①</w:t>
            </w:r>
            <w:r>
              <w:rPr>
                <w:rFonts w:hint="default" w:asciiTheme="minorEastAsia" w:hAnsiTheme="minorEastAsia" w:eastAsiaTheme="minorEastAsia"/>
              </w:rPr>
              <w:t>利用者本人又は他の利用者等の生命、身体が危険にさらされる可能性が著しく高い（切迫性）</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②身体的拘束等以外に代替する方法がない（非代替性）</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③身体的拘束等が一時的なものである（一時性）</w:t>
            </w:r>
          </w:p>
        </w:tc>
      </w:tr>
      <w:tr>
        <w:trPr>
          <w:trHeight w:val="496" w:hRule="atLeast"/>
        </w:trPr>
        <w:tc>
          <w:tcPr>
            <w:tcW w:w="1134" w:type="dxa"/>
            <w:vMerge w:val="continue"/>
            <w:vAlign w:val="top"/>
          </w:tcPr>
          <w:p>
            <w:pPr>
              <w:pStyle w:val="0"/>
              <w:rPr>
                <w:rFonts w:hint="eastAsia"/>
              </w:rPr>
            </w:pPr>
          </w:p>
        </w:tc>
        <w:tc>
          <w:tcPr>
            <w:tcW w:w="524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9)</w:t>
            </w:r>
            <w:r>
              <w:rPr>
                <w:rFonts w:hint="eastAsia" w:asciiTheme="minorEastAsia" w:hAnsiTheme="minorEastAsia" w:eastAsiaTheme="minorEastAsia"/>
              </w:rPr>
              <w:t>　緊急やむを得ず身体的拘束等を行う場合、身体的拘束適正化検討委員会等において、上記の要件に該当するか等を十分に検討した上で決定していますか。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34" w:type="dxa"/>
            <w:vMerge w:val="continue"/>
            <w:vAlign w:val="top"/>
          </w:tcPr>
          <w:p>
            <w:pPr>
              <w:pStyle w:val="0"/>
              <w:rPr>
                <w:rFonts w:hint="eastAsia"/>
              </w:rPr>
            </w:pPr>
          </w:p>
        </w:tc>
        <w:tc>
          <w:tcPr>
            <w:tcW w:w="5245" w:type="dxa"/>
            <w:gridSpan w:val="2"/>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rPr>
                <w:rFonts w:hint="eastAsia"/>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利用者やその家族に対して、身体的拘束等の必要な理由、身体的拘束等の方法（場所、行為、部位、内容等）、身体的拘</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21" w:hRule="atLeast"/>
        </w:trPr>
        <w:tc>
          <w:tcPr>
            <w:tcW w:w="1134" w:type="dxa"/>
            <w:vMerge w:val="continue"/>
            <w:vAlign w:val="top"/>
          </w:tcPr>
          <w:p>
            <w:pPr>
              <w:pStyle w:val="0"/>
              <w:rPr>
                <w:rFonts w:hint="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束等の時間帯及び時間、特記すべき心身の状況、身体的拘束等の開始及び解除の予定等につい</w:t>
            </w:r>
            <w:r>
              <w:rPr>
                <w:rFonts w:hint="eastAsia" w:asciiTheme="minorEastAsia" w:hAnsiTheme="minorEastAsia" w:eastAsiaTheme="minorEastAsia"/>
                <w:color w:val="000000" w:themeColor="text1"/>
              </w:rPr>
              <w:t>て、書面で説明し、同意を得ていますか。</w:t>
            </w:r>
          </w:p>
        </w:tc>
      </w:tr>
      <w:tr>
        <w:trPr/>
        <w:tc>
          <w:tcPr>
            <w:tcW w:w="1134" w:type="dxa"/>
            <w:vMerge w:val="continue"/>
            <w:vAlign w:val="top"/>
          </w:tcPr>
          <w:p>
            <w:pPr>
              <w:pStyle w:val="0"/>
              <w:rPr>
                <w:rFonts w:hint="eastAsia"/>
              </w:rPr>
            </w:pPr>
          </w:p>
        </w:tc>
        <w:tc>
          <w:tcPr>
            <w:tcW w:w="8931"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説明書の様式は、上記「身体拘束ゼロへの手引き」での参考例を参照のこと。</w:t>
            </w:r>
          </w:p>
        </w:tc>
      </w:tr>
      <w:tr>
        <w:trPr>
          <w:trHeight w:val="496" w:hRule="atLeast"/>
        </w:trPr>
        <w:tc>
          <w:tcPr>
            <w:tcW w:w="1134" w:type="dxa"/>
            <w:vMerge w:val="continue"/>
            <w:vAlign w:val="top"/>
          </w:tcPr>
          <w:p>
            <w:pPr>
              <w:pStyle w:val="0"/>
              <w:rPr>
                <w:rFonts w:hint="eastAsia"/>
              </w:rPr>
            </w:pP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1)</w:t>
            </w:r>
            <w:r>
              <w:rPr>
                <w:rFonts w:hint="default" w:asciiTheme="minorEastAsia" w:hAnsiTheme="minorEastAsia" w:eastAsiaTheme="minorEastAsia"/>
              </w:rPr>
              <w:t>　</w:t>
            </w:r>
            <w:r>
              <w:rPr>
                <w:rFonts w:hint="eastAsia" w:asciiTheme="minorEastAsia" w:hAnsiTheme="minorEastAsia" w:eastAsiaTheme="minorEastAsia"/>
              </w:rPr>
              <w:t>緊急やむを得ず身体的拘束等を行う場合には、その態様及び時間、その際の利用者の心身の状況並びに緊急やむを得ない理由を記録していますか。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34" w:type="dxa"/>
            <w:vMerge w:val="continue"/>
            <w:vAlign w:val="top"/>
          </w:tcPr>
          <w:p>
            <w:pPr>
              <w:pStyle w:val="0"/>
              <w:rPr>
                <w:rFonts w:hint="eastAsia"/>
              </w:rPr>
            </w:pPr>
          </w:p>
        </w:tc>
        <w:tc>
          <w:tcPr>
            <w:tcW w:w="5245"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緊急やむを得ない理由については、切迫性、非代替性及び一時性の３つの要件を満たすことについて、組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織等としてこれらの要件の確認等の手続きを極めて慎重に行うこととし、その具体的な内容について記録し</w:t>
            </w:r>
          </w:p>
          <w:p>
            <w:pPr>
              <w:pStyle w:val="0"/>
              <w:autoSpaceDE w:val="0"/>
              <w:autoSpaceDN w:val="0"/>
              <w:spacing w:line="260" w:lineRule="exact"/>
              <w:ind w:firstLine="180" w:firstLineChars="100"/>
              <w:rPr>
                <w:rFonts w:hint="default" w:asciiTheme="minorEastAsia" w:hAnsiTheme="minorEastAsia" w:eastAsiaTheme="minorEastAsia"/>
                <w:b w:val="1"/>
              </w:rPr>
            </w:pPr>
            <w:r>
              <w:rPr>
                <w:rFonts w:hint="eastAsia" w:asciiTheme="minorEastAsia" w:hAnsiTheme="minorEastAsia" w:eastAsiaTheme="minorEastAsia"/>
              </w:rPr>
              <w:t>ていくことが必要である。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当該身体的拘束等に係る記録は、２年間保存しなければならない。</w:t>
            </w:r>
          </w:p>
        </w:tc>
      </w:tr>
      <w:tr>
        <w:trPr>
          <w:trHeight w:val="502"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b w:val="1"/>
              </w:rPr>
              <w:t>11</w:t>
            </w:r>
            <w:r>
              <w:rPr>
                <w:rFonts w:hint="eastAsia" w:asciiTheme="majorEastAsia" w:hAnsiTheme="majorEastAsia" w:eastAsiaTheme="majorEastAsia"/>
              </w:rPr>
              <w:t xml:space="preserve"> </w:t>
            </w:r>
            <w:r>
              <w:rPr>
                <w:rFonts w:hint="eastAsia" w:asciiTheme="majorEastAsia" w:hAnsiTheme="majorEastAsia" w:eastAsiaTheme="majorEastAsia"/>
              </w:rPr>
              <w:t>虐待の防止</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高齢者虐待防止法</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3</w:t>
            </w:r>
            <w:r>
              <w:rPr>
                <w:rFonts w:hint="eastAsia" w:asciiTheme="minorEastAsia" w:hAnsiTheme="minorEastAsia" w:eastAsiaTheme="minorEastAsia"/>
              </w:rPr>
              <w:t>条の</w:t>
            </w:r>
            <w:r>
              <w:rPr>
                <w:rFonts w:hint="eastAsia" w:asciiTheme="minorEastAsia" w:hAnsiTheme="minorEastAsia" w:eastAsiaTheme="minorEastAsia"/>
              </w:rPr>
              <w:t>3</w:t>
            </w:r>
            <w:r>
              <w:rPr>
                <w:rFonts w:hint="default" w:asciiTheme="minorEastAsia" w:hAnsiTheme="minorEastAsia" w:eastAsiaTheme="minorEastAsia"/>
              </w:rPr>
              <w:t>8</w:t>
            </w:r>
            <w:r>
              <w:rPr>
                <w:rFonts w:hint="eastAsia" w:asciiTheme="minorEastAsia" w:hAnsiTheme="minorEastAsia" w:eastAsiaTheme="minorEastAsia"/>
              </w:rPr>
              <w:t>の</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40</w:t>
            </w:r>
            <w:r>
              <w:rPr>
                <w:rFonts w:hint="eastAsia" w:asciiTheme="minorEastAsia" w:hAnsiTheme="minorEastAsia" w:eastAsiaTheme="minorEastAsia"/>
              </w:rPr>
              <w:t>条の</w:t>
            </w:r>
            <w:r>
              <w:rPr>
                <w:rFonts w:hint="eastAsia" w:asciiTheme="minorEastAsia" w:hAnsiTheme="minorEastAsia" w:eastAsiaTheme="minorEastAsia"/>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3</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w:t>
            </w:r>
            <w:r>
              <w:rPr>
                <w:rFonts w:hint="eastAsia" w:asciiTheme="minorEastAsia" w:hAnsiTheme="minorEastAsia" w:eastAsiaTheme="minorEastAsia"/>
              </w:rPr>
              <w:t>4(</w:t>
            </w:r>
            <w:r>
              <w:rPr>
                <w:rFonts w:hint="default" w:asciiTheme="minorEastAsia" w:hAnsiTheme="minorEastAsia" w:eastAsiaTheme="minorEastAsia"/>
              </w:rPr>
              <w:t>14)</w:t>
            </w:r>
          </w:p>
        </w:tc>
        <w:tc>
          <w:tcPr>
            <w:tcW w:w="5245" w:type="dxa"/>
            <w:gridSpan w:val="2"/>
            <w:tcBorders>
              <w:top w:val="single" w:color="auto" w:sz="8"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　虐待の防止のための対策を検討する委員会（テレビ電話装置等を活用して行うことができるものとする。）を定期的に開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color w:val="auto"/>
              </w:rPr>
            </w:pPr>
            <w:r>
              <w:rPr>
                <w:rFonts w:hint="eastAsia" w:asciiTheme="minorEastAsia" w:hAnsiTheme="minorEastAsia" w:eastAsiaTheme="minorEastAsia"/>
                <w:color w:val="auto"/>
              </w:rPr>
              <w:t>催するとともに、その結果について、従業者に周知徹底を図っていますか。</w:t>
            </w:r>
            <w:r>
              <w:rPr>
                <w:rFonts w:hint="eastAsia" w:asciiTheme="minorEastAsia" w:hAnsiTheme="minorEastAsia" w:eastAsiaTheme="minorEastAsia"/>
                <w:b w:val="0"/>
                <w:color w:val="auto"/>
              </w:rPr>
              <w:t>※令和６年４月１日より義務化</w:t>
            </w:r>
          </w:p>
        </w:tc>
      </w:tr>
      <w:tr>
        <w:trPr>
          <w:trHeight w:val="26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4"/>
            <w:tcBorders>
              <w:top w:val="dotted" w:color="auto" w:sz="2"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高齢者虐待に該当する行為</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①利用者の身体に外傷が生じ、又は生じるおそれのある暴行を加えること。</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②利用者を衰弱させるような著しい減食又は長時間の放置その他の利用者を養護すべき職務上の義務を著しく怠ること。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③利用者に対する著しい暴言又は著しく拒絶的な対応その他の利用者に著しい心理的外傷を与える言動を行</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うこと。</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④利用者にわいせつな行為をすること又は利用者をしてわいせつな行為をさせること。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⑤利用者の財産を不当に処分することその他当該利用者から不当に財産上の利益を得ること。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虐待は、法の目的の一つである高齢者の尊厳の保持や、高齢者の人格の尊重に深刻な影響を及ぼす可能性</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が極めて高く、事業者は虐待の防止のために必要な措置を講じなければならない。虐待を未然に防止するた</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めの対策及び発生した場合の対応等については、「高齢者虐待の防止、高齢者の養護者に対する支援等に関</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する法律」（以下「高齢者虐待防止法」という。）に規定されているところであり、その実効性を高め、利用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者の尊厳の保持・人格の尊重が達成されるよう、次に掲げる観点から事業所における虐待の防止に関する措</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置を講じるものとする。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虐待の未然防止</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事業者は、高齢者の尊厳保持・人格尊重に対する配慮を常に心がけながらサービス提供にあたる必要</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があり、「１</w:t>
            </w:r>
            <w:r>
              <w:rPr>
                <w:rFonts w:hint="eastAsia" w:asciiTheme="minorEastAsia" w:hAnsiTheme="minorEastAsia" w:eastAsiaTheme="minorEastAsia"/>
              </w:rPr>
              <w:t xml:space="preserve"> </w:t>
            </w:r>
            <w:r>
              <w:rPr>
                <w:rFonts w:hint="eastAsia" w:asciiTheme="minorEastAsia" w:hAnsiTheme="minorEastAsia" w:eastAsiaTheme="minorEastAsia"/>
              </w:rPr>
              <w:t>一般原則」に位置付けられているとおり、研修等を通じて、従業者にそれらに関する理解</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を促す必要がある。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従業者が高齢者虐待防止法等に規定する養介護事業の従事者としての責務・適切な対応等を正しく理</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解していることが重要である。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虐待の早期発見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事業所の従業者は、虐待等を発見しやすい立場にあることから、これらを早期に発見できるよう、必</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要な措置（虐待に対する相談体制、市町村の相談窓口の周知等）がとられていることが望ましい。</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利用者及びその家族からの虐待等に係る相談、利用者から市町村への虐待の届出について、適切な対</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応をすること。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虐待等への迅速かつ適切な対応</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虐待が発生した場合には、速やかに市町村の窓口に通報する必要があり、事業者は当該通報の手続が</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迅速かつ適切に行われ、市町村等が行う虐待等に対する調査等に協力するよう努めることとする。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以上の観点を踏まえ、虐待等の防止・早期発見に加え、虐待等が発生した場合はその再発を確実に防止す</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るため、</w:t>
            </w:r>
            <w:r>
              <w:rPr>
                <w:rFonts w:hint="eastAsia"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4)</w:t>
            </w:r>
            <w:r>
              <w:rPr>
                <w:rFonts w:hint="eastAsia" w:asciiTheme="minorEastAsia" w:hAnsiTheme="minorEastAsia" w:eastAsiaTheme="minorEastAsia"/>
              </w:rPr>
              <w:t>の事項を実施する必要がある。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【虐待の防止のための対策を検討する委員会】</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虐待の防止のための対策を検討する委員会（以下「虐待防止検討委員会」という。）は、虐待等の発生の</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防止・早期発見に加え、虐待等が発生した場合はその再発を確実に防止するための対策を検討する委員会で</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あり、管理者を含む幅広い職種で構成する。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構成メンバーの責務及び役割分担を明確にするとともに、定期的に開催することが必要である。また、事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業所外の虐待防止の専門家を委員として積極的に活用することが望ましい。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虐待等の事案については、虐待等に係る諸般の事情が、複雑かつ機微なものであることが想定されるため、</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その性質上、一概に従業者に共有されるべき情報であるとは限られず、個別の状況に応じて慎重に対応する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ことが重要である。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虐待防止検討委員会は、関係する職種、取り扱う事項等が相互に関係が深いと認められる他の会議体を設</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置している場合、これと一体的に設置・運営することとして差し支えない。また、事業所に実施が求められ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るものであるが、他のサービス事業者との連携により行うことも差し支えない。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虐待防止検討委員会は、テレビ電話装置等を活用して行うことができる。この際、個人情報保護委員会・</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厚生労働省「医療・介護関係事業者における個人情報の適切な取扱いのためのガイダンス」、厚生労働省「医</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療情報システムの安全管理に関するガイドライン」等を遵守すること。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虐待防止検討委員会の検討事項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虐待防止検討委員会その他事業所内の組織に関すること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虐待の防止のための指針の整備に関すること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虐待の防止のための職員研修の内容に関すること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虐待等について、従業者が相談・報告できる体制整備に関すること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⑤　従業者が虐待等を把握した場合に、市町村への通報が迅速かつ適切に行われるための方法に関すること　　</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⑥　虐待等が発生した場合、その発生原因等の分析から得られる再発の確実な防止策に関すること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⑦　⑥の虐待の防止策を講じた際に、その効果についての評価に関すること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虐待防止検討委員会の検討結果（事業所における虐待に対する体制、虐待等の再発防止策等）は、従業者</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に周知徹底を図る必要がある。</w:t>
            </w: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2"/>
            <w:tcBorders>
              <w:top w:val="single"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虐待の防止のための指針を整備していますか。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虐待の防止のための指針に盛り込む事項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①事業所における虐待の防止に関する基本的考え方</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②虐待防止検討委員会その他事業所内の組織に関する事項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③虐待の防止のための職員研修に関する基本方針</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④虐待等が発生した場合の対応方法に関する基本方針</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⑤虐待等が発生した場合の相談・報告体制に関する事項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⑥成年後見制度の利用支援に関する事項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⑦虐待等に係る苦情解決方法に関する事項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⑧利用者等に対する当該指針の閲覧に関する事項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⑨その他虐待の防止の推進のために必要な事項</w:t>
            </w:r>
          </w:p>
        </w:tc>
      </w:tr>
      <w:tr>
        <w:trPr>
          <w:trHeight w:val="490"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2"/>
            <w:tcBorders>
              <w:top w:val="single"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従業者に対し、虐待の防止のための研修を定期的に実施して</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いますか。</w:t>
            </w:r>
          </w:p>
        </w:tc>
        <w:tc>
          <w:tcPr>
            <w:tcW w:w="851"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4"/>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研修の内容は、虐待等の防止に関する基礎的内容等の適切な知識を普及・啓発するものであるとともに、</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当該事業所における指針に基づき、虐待の防止の徹底を行うものとする。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職員教育を組織的に徹底させていくためには、事業者が指針に基づいた研修プログラムを作成し、定期的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な研修（年２回以上）を実施するとともに、新規採用時には必ず虐待の防止のための研修を実施することが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重要である。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研修の実施内容についても記録することが必要である。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研修の実施は、事業所内の研修で差し支えない。</w:t>
            </w:r>
          </w:p>
        </w:tc>
      </w:tr>
      <w:tr>
        <w:trPr/>
        <w:tc>
          <w:tcPr>
            <w:tcW w:w="1134" w:type="dxa"/>
            <w:vMerge w:val="continue"/>
            <w:vAlign w:val="top"/>
          </w:tcPr>
          <w:p>
            <w:pPr>
              <w:pStyle w:val="0"/>
              <w:rPr>
                <w:rFonts w:hint="default"/>
              </w:rPr>
            </w:pPr>
          </w:p>
        </w:tc>
        <w:tc>
          <w:tcPr>
            <w:tcW w:w="5245" w:type="dxa"/>
            <w:gridSpan w:val="2"/>
            <w:tcBorders>
              <w:top w:val="single"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4</w:t>
            </w:r>
            <w:r>
              <w:rPr>
                <w:rFonts w:hint="eastAsia" w:asciiTheme="minorEastAsia" w:hAnsiTheme="minorEastAsia" w:eastAsiaTheme="minorEastAsia"/>
              </w:rPr>
              <w:t>)</w:t>
            </w:r>
            <w:r>
              <w:rPr>
                <w:rFonts w:hint="eastAsia" w:asciiTheme="minorEastAsia" w:hAnsiTheme="minorEastAsia" w:eastAsiaTheme="minorEastAsia"/>
              </w:rPr>
              <w:t>　虐待の防止に関する措置を適切に実施するための担当者を</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置いていますか。</w:t>
            </w:r>
          </w:p>
        </w:tc>
        <w:tc>
          <w:tcPr>
            <w:tcW w:w="851"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事業所における虐待を防止するための体制として、</w:t>
            </w:r>
            <w:r>
              <w:rPr>
                <w:rFonts w:hint="default"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3)</w:t>
            </w:r>
            <w:r>
              <w:rPr>
                <w:rFonts w:hint="eastAsia" w:asciiTheme="minorEastAsia" w:hAnsiTheme="minorEastAsia" w:eastAsiaTheme="minorEastAsia"/>
              </w:rPr>
              <w:t>までの措置を適切に実施するため、担当者を置くことが必要である。当該担当者は、虐待防止検討委員会の責任者と同一の従業者が務めることが望ましい。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身体的拘束等適正化担当者、褥瘡予防対策担当者（看護師が望ましい。）感染症対策担当者（看護師が望ましい。）、事故の発生又はその発生又その再発を防止するための措置を適切に実施するための担当者</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000000" w:themeColor="text1"/>
                <w:w w:val="90"/>
              </w:rPr>
              <w:t>【認知】</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12 </w:t>
            </w:r>
            <w:r>
              <w:rPr>
                <w:rFonts w:hint="eastAsia" w:asciiTheme="majorEastAsia" w:hAnsiTheme="majorEastAsia" w:eastAsiaTheme="majorEastAsia"/>
                <w:w w:val="90"/>
              </w:rPr>
              <w:t>認知症</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対応型共同</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生活介護計画の作成</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w:t>
            </w:r>
            <w:r>
              <w:rPr>
                <w:rFonts w:hint="default" w:asciiTheme="minorEastAsia" w:hAnsiTheme="minorEastAsia" w:eastAsiaTheme="minorEastAsia"/>
                <w:w w:val="90"/>
              </w:rPr>
              <w:t>8</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w:t>
            </w:r>
            <w:r>
              <w:rPr>
                <w:rFonts w:hint="default" w:asciiTheme="minorEastAsia" w:hAnsiTheme="minorEastAsia" w:eastAsiaTheme="minorEastAsia"/>
                <w:w w:val="90"/>
              </w:rPr>
              <w:t>8</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w:t>
            </w:r>
            <w:r>
              <w:rPr>
                <w:rFonts w:hint="default" w:asciiTheme="minorEastAsia" w:hAnsiTheme="minorEastAsia" w:eastAsiaTheme="minorEastAsia"/>
                <w:w w:val="90"/>
              </w:rPr>
              <w:t>5</w:t>
            </w:r>
            <w:r>
              <w:rPr>
                <w:rFonts w:hint="eastAsia" w:asciiTheme="minorEastAsia" w:hAnsiTheme="minorEastAsia" w:eastAsiaTheme="minorEastAsia"/>
                <w:w w:val="90"/>
              </w:rPr>
              <w:t>)</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color w:val="000000" w:themeColor="text1"/>
                <w:w w:val="80"/>
              </w:rPr>
            </w:pPr>
            <w:r>
              <w:rPr>
                <w:rFonts w:hint="eastAsia" w:asciiTheme="minorEastAsia" w:hAnsiTheme="minorEastAsia" w:eastAsiaTheme="minorEastAsia"/>
                <w:color w:val="000000" w:themeColor="text1"/>
                <w:w w:val="80"/>
              </w:rPr>
              <w:t>【予防】の計画作成は、「第５</w:t>
            </w:r>
            <w:r>
              <w:rPr>
                <w:rFonts w:hint="eastAsia" w:asciiTheme="minorEastAsia" w:hAnsiTheme="minorEastAsia" w:eastAsiaTheme="minorEastAsia"/>
                <w:color w:val="000000" w:themeColor="text1"/>
                <w:w w:val="80"/>
              </w:rPr>
              <w:t xml:space="preserve"> </w:t>
            </w:r>
            <w:r>
              <w:rPr>
                <w:rFonts w:hint="eastAsia" w:asciiTheme="minorEastAsia" w:hAnsiTheme="minorEastAsia" w:eastAsiaTheme="minorEastAsia"/>
                <w:color w:val="000000" w:themeColor="text1"/>
                <w:w w:val="80"/>
              </w:rPr>
              <w:t>介護予防認知症対応型共同生活介護の支援基準」を参照</w:t>
            </w:r>
          </w:p>
          <w:p>
            <w:pPr>
              <w:pStyle w:val="0"/>
              <w:autoSpaceDE w:val="0"/>
              <w:autoSpaceDN w:val="0"/>
              <w:spacing w:line="260" w:lineRule="exact"/>
              <w:jc w:val="left"/>
              <w:rPr>
                <w:rFonts w:hint="default" w:asciiTheme="majorEastAsia" w:hAnsiTheme="majorEastAsia" w:eastAsiaTheme="majorEastAsia"/>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管理者は、計画作成担当者に認知症対応型共同生活介護計画の作成に関する業務を担当させていますか。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当該計画の作成及びその実施に当たっては、いたずらにこれを利用者に強制することとならないように留意する。</w:t>
            </w:r>
          </w:p>
        </w:tc>
      </w:tr>
      <w:tr>
        <w:trPr>
          <w:trHeight w:val="509"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認知症対応型共同生活介護計画の作成に当たっては、通所介護等の活用、地域における活動への参加の機会の提供等により、利用者の多様な活動の確保に努めていますか。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1" w:hRule="atLeast"/>
        </w:trPr>
        <w:tc>
          <w:tcPr>
            <w:tcW w:w="1134" w:type="dxa"/>
            <w:vMerge w:val="continue"/>
            <w:vAlign w:val="top"/>
          </w:tcPr>
          <w:p>
            <w:pPr>
              <w:pStyle w:val="0"/>
              <w:rPr>
                <w:rFonts w:hint="default"/>
              </w:rPr>
            </w:pPr>
          </w:p>
        </w:tc>
        <w:tc>
          <w:tcPr>
            <w:tcW w:w="5245"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通所介護の活用」とは、介護保険給付の対象となる通所介護ではなく、当該事業者と通所介護事業者との間の契約により、利用者に介護保険給付の対象となる通所介護に準ずるサービスを提供する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「多様な活動」とは、地域の特性や利用者の生活環境に応じたレクリエーション、行事、園芸、農作業などの利用者の趣味又は嗜好に応じた活動等をいう。</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計画作成担当者は、利用者の心身の状況、希望及びその置かれている環境を踏まえて、他の介護従業者と協議の上、援助の</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0" w:hRule="atLeast"/>
        </w:trPr>
        <w:tc>
          <w:tcPr>
            <w:tcW w:w="1134" w:type="dxa"/>
            <w:vMerge w:val="continue"/>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目標、当該目標を達成するための具体的なサービスの内容等を記載した認知症対応型共同生活介護計画を作成していますか。</w:t>
            </w:r>
          </w:p>
        </w:tc>
      </w:tr>
      <w:tr>
        <w:trPr>
          <w:trHeight w:val="523" w:hRule="atLeast"/>
        </w:trPr>
        <w:tc>
          <w:tcPr>
            <w:tcW w:w="1134" w:type="dxa"/>
            <w:vMerge w:val="continue"/>
            <w:vAlign w:val="top"/>
          </w:tcPr>
          <w:p>
            <w:pPr>
              <w:pStyle w:val="0"/>
              <w:rPr>
                <w:rFonts w:hint="default"/>
              </w:rPr>
            </w:pPr>
          </w:p>
        </w:tc>
        <w:tc>
          <w:tcPr>
            <w:tcW w:w="524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計画作成担当者は、認知症対応型共同生活介護計画の作成に当たっては、その内容について利用者又はその家族に対して説明し、利用者の同意を得ていますか。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default"/>
              </w:rPr>
            </w:pPr>
          </w:p>
        </w:tc>
        <w:tc>
          <w:tcPr>
            <w:tcW w:w="5245" w:type="dxa"/>
            <w:gridSpan w:val="2"/>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rPr>
                <w:rFonts w:hint="default"/>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計画作成担当者は、認知症対応型共同生活介護計画を作成した際には、当該計画を利用者に交付していますか。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交付した認知症対応型共同生活介護計画は、２年間保存しなければならない。</w:t>
            </w:r>
          </w:p>
        </w:tc>
      </w:tr>
      <w:tr>
        <w:trPr>
          <w:trHeight w:val="415" w:hRule="atLeast"/>
        </w:trPr>
        <w:tc>
          <w:tcPr>
            <w:tcW w:w="1134" w:type="dxa"/>
            <w:vMerge w:val="continue"/>
            <w:vAlign w:val="top"/>
          </w:tcPr>
          <w:p>
            <w:pPr>
              <w:pStyle w:val="0"/>
              <w:rPr>
                <w:rFonts w:hint="eastAsia"/>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計画作成担当者は、認知症対応型共同生活介護計画の作成後においても、他の介護従業者及び利用者が当該計画に基づき利</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用する他の居宅サービス等を行う者との連絡を継続的に行うことにより、当該計画の実施状況の把握を行い、必要に応じて当該計画の変更を行っていますか。</w:t>
            </w:r>
          </w:p>
        </w:tc>
      </w:tr>
      <w:tr>
        <w:trPr>
          <w:trHeight w:val="770" w:hRule="atLeast"/>
        </w:trPr>
        <w:tc>
          <w:tcPr>
            <w:tcW w:w="1134" w:type="dxa"/>
            <w:vMerge w:val="continue"/>
            <w:vAlign w:val="top"/>
          </w:tcPr>
          <w:p>
            <w:pPr>
              <w:pStyle w:val="0"/>
              <w:rPr>
                <w:rFonts w:hint="default"/>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認知症対応型共同生活介護計画には、当該共同生活住居内で提供するサービスだけでなく、共同生活住居外において入居者が利用する他の居宅サービス等も位置付けられることから、計画作成担当者は、共同生活住居の他の介護従業者及び他の居宅サービス等を行う者と連携して当該計画に基づいたサービスの実施状況を把握し、また、必要に応じて計画の変更を行うものとする。</w:t>
            </w:r>
          </w:p>
        </w:tc>
      </w:tr>
      <w:tr>
        <w:trPr/>
        <w:tc>
          <w:tcPr>
            <w:tcW w:w="1134" w:type="dxa"/>
            <w:vMerge w:val="continue"/>
            <w:vAlign w:val="top"/>
          </w:tcPr>
          <w:p>
            <w:pPr>
              <w:pStyle w:val="0"/>
              <w:rPr>
                <w:rFonts w:hint="default"/>
              </w:rPr>
            </w:pPr>
          </w:p>
        </w:tc>
        <w:tc>
          <w:tcPr>
            <w:tcW w:w="52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から</w:t>
            </w:r>
            <w:r>
              <w:rPr>
                <w:rFonts w:hint="eastAsia" w:asciiTheme="minorEastAsia" w:hAnsiTheme="minorEastAsia" w:eastAsiaTheme="minorEastAsia"/>
              </w:rPr>
              <w:t>5)</w:t>
            </w:r>
            <w:r>
              <w:rPr>
                <w:rFonts w:hint="eastAsia" w:asciiTheme="minorEastAsia" w:hAnsiTheme="minorEastAsia" w:eastAsiaTheme="minorEastAsia"/>
              </w:rPr>
              <w:t>までの規定は、認知症対応型共同生活介護計画の変更についても準用していますか。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default"/>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rPr>
              <w:t>　当該事業所において「短期利用認知症対応型共同生活介護費を算定する場合」で、居宅介護支援事業所の介護支援専門員が作成した居宅サービス計画に基づきサービスを提供している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事業者は、当該居宅サービス計画を作成している居宅介護支援事業者から認知症対応型共同生活介護計画の提供の求めがあった際には、当該計画を提供することに協力するよう努めていますか。</w:t>
            </w:r>
          </w:p>
        </w:tc>
      </w:tr>
      <w:tr>
        <w:trPr>
          <w:trHeight w:val="496"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1</w:t>
            </w:r>
            <w:r>
              <w:rPr>
                <w:rFonts w:hint="default" w:asciiTheme="majorEastAsia" w:hAnsiTheme="majorEastAsia" w:eastAsiaTheme="majorEastAsia"/>
                <w:w w:val="90"/>
              </w:rPr>
              <w:t>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介護等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9</w:t>
            </w:r>
            <w:r>
              <w:rPr>
                <w:rFonts w:hint="default" w:asciiTheme="minorEastAsia" w:hAnsiTheme="minorEastAsia" w:eastAsiaTheme="minorEastAsia"/>
                <w:w w:val="90"/>
              </w:rPr>
              <w:t>9</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11</w:t>
            </w:r>
            <w:r>
              <w:rPr>
                <w:rFonts w:hint="default" w:asciiTheme="minorEastAsia" w:hAnsiTheme="minorEastAsia" w:eastAsiaTheme="minorEastAsia"/>
                <w:w w:val="90"/>
              </w:rPr>
              <w:t>9</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4(6)</w:t>
            </w:r>
          </w:p>
          <w:p>
            <w:pPr>
              <w:pStyle w:val="0"/>
              <w:autoSpaceDE w:val="0"/>
              <w:autoSpaceDN w:val="0"/>
              <w:spacing w:line="260" w:lineRule="exact"/>
              <w:jc w:val="left"/>
              <w:rPr>
                <w:rFonts w:hint="default" w:asciiTheme="majorEastAsia" w:hAnsiTheme="majorEastAsia" w:eastAsiaTheme="majorEastAsia"/>
              </w:rPr>
            </w:pP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利用者の心身の状況に応じ、利用者の自立の支援と日常生活の充実に資するよう、適切な技術をもって介護を行っていますか。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サービスの提供に当たっては、認知症の状態にある利用者の心身の状況に応じ、利用者がその自主性を保ち、意欲的に日々の生活を送ることが出来るようにすることを念頭に、利用者の精神的な安定、行動障害の減少及び認知症の進行緩和が図られるように介護サービスを提供し又は必要な支援を行う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その際、利用者の人格に十分に配慮しなければな</w:t>
            </w:r>
            <w:r>
              <w:rPr>
                <w:rFonts w:hint="default" w:asciiTheme="minorEastAsia" w:hAnsiTheme="minorEastAsia" w:eastAsiaTheme="minorEastAsia"/>
              </w:rPr>
              <w:t>ら</w:t>
            </w:r>
            <w:r>
              <w:rPr>
                <w:rFonts w:hint="eastAsia" w:asciiTheme="minorEastAsia" w:hAnsiTheme="minorEastAsia" w:eastAsiaTheme="minorEastAsia"/>
              </w:rPr>
              <w:t>ない。</w:t>
            </w:r>
          </w:p>
        </w:tc>
      </w:tr>
      <w:tr>
        <w:trPr>
          <w:trHeight w:val="527" w:hRule="atLeast"/>
        </w:trPr>
        <w:tc>
          <w:tcPr>
            <w:tcW w:w="1134" w:type="dxa"/>
            <w:vMerge w:val="continue"/>
            <w:vAlign w:val="top"/>
          </w:tcPr>
          <w:p>
            <w:pPr>
              <w:pStyle w:val="0"/>
              <w:rPr>
                <w:rFonts w:hint="default"/>
              </w:rPr>
            </w:pP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その利用者に対して、利用者の負担により、当該共同生活住居における介護従業者以外の者による介護を受けさせていませんか。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default"/>
              </w:rPr>
            </w:pPr>
          </w:p>
        </w:tc>
        <w:tc>
          <w:tcPr>
            <w:tcW w:w="5245"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で提供されるサービスは施設サービスに準じ、当該共同生活住居において完結する内容であることを踏まえ、事業所の従業者でないいわゆる付添者による介護や、居宅療養管理指導を除く他の居宅サービスを、入居者にその負担によって利用させることはでき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ただし、事業者の負担により、通所介護等のサービスを利用に供することは差し支えない。</w:t>
            </w:r>
          </w:p>
        </w:tc>
      </w:tr>
      <w:tr>
        <w:trPr/>
        <w:tc>
          <w:tcPr>
            <w:tcW w:w="1134" w:type="dxa"/>
            <w:vMerge w:val="continue"/>
            <w:vAlign w:val="top"/>
          </w:tcPr>
          <w:p>
            <w:pPr>
              <w:pStyle w:val="0"/>
              <w:rPr>
                <w:rFonts w:hint="default"/>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利用者の食事その他の家事等は、原則として利用者と介護従業者が共同で行うよう努めていますか。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が介護従業者と食事や清掃、洗濯、買物、園芸、農作業、レクリエーション、行事等を共同で行うことによって良好な人間関係に基づく家庭的な生活環境の中で日常生活が送れるようにすることに配慮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運営基準及び関係通知に従った衛生管理上の措置が講じられていれば、入居者が調理室以外の場所で簡単な調理（米を研ぐ、野菜の皮をむく等）、盛りつけ、配膳、後片付け（食器洗い等）などを行うこと自体には、食品衛生上の規制に照らして問題があるわけでは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なお、「家庭でできる食中毒予防の６つのポイント」（平成</w:t>
            </w:r>
            <w:r>
              <w:rPr>
                <w:rFonts w:hint="eastAsia" w:asciiTheme="minorEastAsia" w:hAnsiTheme="minorEastAsia" w:eastAsiaTheme="minorEastAsia"/>
              </w:rPr>
              <w:t>9</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日生活衛生局食品保健課長通知「家庭を原因とする食中毒の予防について」の別添）を活用すること。また、入居者が調理等を行うのを支援する介護職員は、検便を行う必要はない。　（</w:t>
            </w:r>
            <w:r>
              <w:rPr>
                <w:rFonts w:hint="eastAsia" w:asciiTheme="minorEastAsia" w:hAnsiTheme="minorEastAsia" w:eastAsiaTheme="minorEastAsia"/>
              </w:rPr>
              <w:t>h15.3.31 Q&amp;A</w:t>
            </w:r>
            <w:r>
              <w:rPr>
                <w:rFonts w:hint="eastAsia" w:asciiTheme="minorEastAsia" w:hAnsiTheme="minorEastAsia" w:eastAsiaTheme="minorEastAsia"/>
              </w:rPr>
              <w:t>）</w:t>
            </w:r>
          </w:p>
        </w:tc>
      </w:tr>
      <w:tr>
        <w:trPr>
          <w:trHeight w:val="568"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14 </w:t>
            </w:r>
            <w:r>
              <w:rPr>
                <w:rFonts w:hint="eastAsia" w:asciiTheme="majorEastAsia" w:hAnsiTheme="majorEastAsia" w:eastAsiaTheme="majorEastAsia"/>
                <w:w w:val="90"/>
              </w:rPr>
              <w:t>介護職員等による</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喀痰吸引等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spacing w:val="-2"/>
                <w:w w:val="90"/>
              </w:rPr>
            </w:pPr>
            <w:r>
              <w:rPr>
                <w:rFonts w:hint="eastAsia" w:asciiTheme="minorEastAsia" w:hAnsiTheme="minorEastAsia" w:eastAsiaTheme="minorEastAsia"/>
                <w:spacing w:val="-2"/>
                <w:w w:val="90"/>
              </w:rPr>
              <w:t>社会福祉士及び介護福祉士法の一部を改正する法律の施行について</w:t>
            </w:r>
            <w:r>
              <w:rPr>
                <w:rFonts w:hint="eastAsia" w:asciiTheme="minorEastAsia" w:hAnsiTheme="minorEastAsia" w:eastAsiaTheme="minorEastAsia"/>
                <w:spacing w:val="-2"/>
                <w:w w:val="90"/>
              </w:rPr>
              <w:t>(</w:t>
            </w:r>
            <w:r>
              <w:rPr>
                <w:rFonts w:hint="eastAsia" w:asciiTheme="minorEastAsia" w:hAnsiTheme="minorEastAsia" w:eastAsiaTheme="minorEastAsia"/>
                <w:spacing w:val="-2"/>
                <w:w w:val="72"/>
              </w:rPr>
              <w:t>喀痰吸引等関係</w:t>
            </w:r>
            <w:r>
              <w:rPr>
                <w:rFonts w:hint="eastAsia" w:asciiTheme="minorEastAsia" w:hAnsiTheme="minorEastAsia" w:eastAsiaTheme="minorEastAsia"/>
                <w:spacing w:val="-2"/>
                <w:w w:val="90"/>
              </w:rPr>
              <w:t>)</w:t>
            </w:r>
          </w:p>
          <w:p>
            <w:pPr>
              <w:pStyle w:val="0"/>
              <w:autoSpaceDE w:val="0"/>
              <w:autoSpaceDN w:val="0"/>
              <w:spacing w:line="260" w:lineRule="exact"/>
              <w:jc w:val="left"/>
              <w:rPr>
                <w:rFonts w:hint="default" w:asciiTheme="minorEastAsia" w:hAnsiTheme="minorEastAsia" w:eastAsiaTheme="minorEastAsia"/>
                <w:spacing w:val="-2"/>
                <w:w w:val="90"/>
              </w:rPr>
            </w:pPr>
            <w:r>
              <w:rPr>
                <w:rFonts w:hint="eastAsia" w:asciiTheme="minorEastAsia" w:hAnsiTheme="minorEastAsia" w:eastAsiaTheme="minorEastAsia"/>
                <w:spacing w:val="-2"/>
                <w:w w:val="90"/>
              </w:rPr>
              <w:t>(</w:t>
            </w:r>
            <w:r>
              <w:rPr>
                <w:rFonts w:hint="eastAsia" w:asciiTheme="minorEastAsia" w:hAnsiTheme="minorEastAsia" w:eastAsiaTheme="minorEastAsia"/>
                <w:spacing w:val="-2"/>
                <w:w w:val="90"/>
              </w:rPr>
              <w:t>平成</w:t>
            </w:r>
            <w:r>
              <w:rPr>
                <w:rFonts w:hint="eastAsia" w:asciiTheme="minorEastAsia" w:hAnsiTheme="minorEastAsia" w:eastAsiaTheme="minorEastAsia"/>
                <w:spacing w:val="-2"/>
                <w:w w:val="90"/>
              </w:rPr>
              <w:t>23</w:t>
            </w:r>
            <w:r>
              <w:rPr>
                <w:rFonts w:hint="eastAsia" w:asciiTheme="minorEastAsia" w:hAnsiTheme="minorEastAsia" w:eastAsiaTheme="minorEastAsia"/>
                <w:spacing w:val="-2"/>
                <w:w w:val="90"/>
              </w:rPr>
              <w:t>年厚生労働省社会・援護局長通知</w:t>
            </w:r>
            <w:r>
              <w:rPr>
                <w:rFonts w:hint="eastAsia" w:asciiTheme="minorEastAsia" w:hAnsiTheme="minorEastAsia" w:eastAsiaTheme="minorEastAsia"/>
                <w:spacing w:val="-2"/>
                <w:w w:val="90"/>
              </w:rPr>
              <w:t>)</w:t>
            </w:r>
          </w:p>
        </w:tc>
        <w:tc>
          <w:tcPr>
            <w:tcW w:w="524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事業所の介護従業者が、利用者に対して、たんの吸引（口腔内、鼻腔内、気管カニューレ内部）又は経管栄養（胃ろう、腸ろう、経鼻経管栄養）を行っていますか。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【行っている場合は、</w:t>
            </w:r>
            <w:r>
              <w:rPr>
                <w:rFonts w:hint="eastAsia" w:asciiTheme="minorEastAsia" w:hAnsiTheme="minorEastAsia" w:eastAsiaTheme="minorEastAsia"/>
              </w:rPr>
              <w:t>2)</w:t>
            </w:r>
            <w:r>
              <w:rPr>
                <w:rFonts w:hint="eastAsia" w:asciiTheme="minorEastAsia" w:hAnsiTheme="minorEastAsia" w:eastAsiaTheme="minorEastAsia"/>
              </w:rPr>
              <w:t>、</w:t>
            </w:r>
            <w:r>
              <w:rPr>
                <w:rFonts w:hint="eastAsia" w:asciiTheme="minorEastAsia" w:hAnsiTheme="minorEastAsia" w:eastAsiaTheme="minorEastAsia"/>
              </w:rPr>
              <w:t>3)</w:t>
            </w:r>
            <w:r>
              <w:rPr>
                <w:rFonts w:hint="eastAsia" w:asciiTheme="minorEastAsia" w:hAnsiTheme="minorEastAsia" w:eastAsiaTheme="minorEastAsia"/>
              </w:rPr>
              <w:t>、</w:t>
            </w:r>
            <w:r>
              <w:rPr>
                <w:rFonts w:hint="eastAsia" w:asciiTheme="minorEastAsia" w:hAnsiTheme="minorEastAsia" w:eastAsiaTheme="minorEastAsia"/>
              </w:rPr>
              <w:t>4)</w:t>
            </w:r>
            <w:r>
              <w:rPr>
                <w:rFonts w:hint="eastAsia" w:asciiTheme="minorEastAsia" w:hAnsiTheme="minorEastAsia" w:eastAsiaTheme="minorEastAsia"/>
              </w:rPr>
              <w:t>も点検してください】</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52"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50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たんの吸引又は経管栄養を行う介護従業者は、次のいずれかの「認定特定行為業務従事者」として、都道府県知事の認定を受けていますか（認定証を確認していますか）。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5" w:hRule="atLeast"/>
        </w:trPr>
        <w:tc>
          <w:tcPr>
            <w:tcW w:w="1134" w:type="dxa"/>
            <w:vMerge w:val="continue"/>
            <w:vAlign w:val="top"/>
          </w:tcPr>
          <w:p>
            <w:pPr>
              <w:pStyle w:val="0"/>
              <w:rPr>
                <w:rFonts w:hint="default"/>
              </w:rPr>
            </w:pPr>
          </w:p>
        </w:tc>
        <w:tc>
          <w:tcPr>
            <w:tcW w:w="5245" w:type="dxa"/>
            <w:gridSpan w:val="2"/>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登録研修機関において一定の研修（喀痰吸引等研修）を修了した介護職員等であって、「認定特定行為業務従事者」として都道府県知事の認定を受けた者</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厚生労働省の通知に基づいて、平成</w:t>
            </w:r>
            <w:r>
              <w:rPr>
                <w:rFonts w:hint="eastAsia" w:asciiTheme="minorEastAsia" w:hAnsiTheme="minorEastAsia" w:eastAsiaTheme="minorEastAsia"/>
              </w:rPr>
              <w:t>24</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日に現に喀痰吸引を行っている介護職員等であって、「認定特定行為業務従事者（経過措置）」として都道府県知事の認定を受けた者</w:t>
            </w:r>
          </w:p>
        </w:tc>
      </w:tr>
      <w:tr>
        <w:trPr>
          <w:trHeight w:val="51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事業所を「登録特定行為事業者」又は「登録喀痰吸引等事業者（介護福祉士が喀痰吸引等を行う事業者）」として、県に登</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default"/>
              </w:rPr>
            </w:pPr>
          </w:p>
        </w:tc>
        <w:tc>
          <w:tcPr>
            <w:tcW w:w="893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rPr>
            </w:pPr>
            <w:r>
              <w:rPr>
                <w:rFonts w:hint="eastAsia" w:asciiTheme="minorEastAsia" w:hAnsiTheme="minorEastAsia" w:eastAsiaTheme="minorEastAsia"/>
              </w:rPr>
              <w:t>録していますか。</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たんの吸引又は経管栄養は、次のとおり、適切に行われていますか。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実施しているたんの吸引又は経管栄養は、事業者として「実施する喀痰吸引等の行為」として登録し</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た範囲内ですか。　</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介護従業者が行う、たんの吸引等の実施に際し、医師から文書による指示を受けていますか。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対象者の希望や医師の指示、心身の状況等を踏まえて、医師又は看護職員との連携の下に、実施計画　書を作成していますか。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④　対象者及びその家族に対して、実施計画書等を示して、介護従業者がたん吸引等を実施することを説明し、文書による同意を得ていますか。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⑤　実施した結果について、結果報告書の作成、看護師・医師への報告、安全委員会への報告を行っていますか。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⑥　たん吸引等の実施に関する安全委員会を定期的に開催していますか。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⑦　たん吸引等の実施に関する業務手順書等を備え、介護従業者・看護職員等の関係する職員が確認できるようにしていますか。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15 </w:t>
            </w:r>
            <w:r>
              <w:rPr>
                <w:rFonts w:hint="eastAsia" w:asciiTheme="majorEastAsia" w:hAnsiTheme="majorEastAsia" w:eastAsiaTheme="majorEastAsia"/>
                <w:w w:val="90"/>
              </w:rPr>
              <w:t>社会生活上の便宜の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提供等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100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w:t>
            </w:r>
            <w:r>
              <w:rPr>
                <w:rFonts w:hint="default" w:asciiTheme="minorEastAsia" w:hAnsiTheme="minorEastAsia" w:eastAsiaTheme="minorEastAsia"/>
                <w:w w:val="90"/>
              </w:rPr>
              <w:t>20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w:t>
            </w:r>
            <w:r>
              <w:rPr>
                <w:rFonts w:hint="default" w:asciiTheme="minorEastAsia" w:hAnsiTheme="minorEastAsia" w:eastAsiaTheme="minorEastAsia"/>
                <w:w w:val="90"/>
              </w:rPr>
              <w:t>7</w:t>
            </w:r>
            <w:r>
              <w:rPr>
                <w:rFonts w:hint="eastAsia" w:asciiTheme="minorEastAsia" w:hAnsiTheme="minorEastAsia" w:eastAsiaTheme="minorEastAsia"/>
                <w:w w:val="90"/>
              </w:rPr>
              <w:t>)</w:t>
            </w: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利用者の趣味又は嗜好に応じた活動の支援に努めていますか。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が画一的なサービスを提供するのではなく、利用者が自らの趣味又は嗜好に応じた活動を行うことができるよう必要な支援を行うことにより、利用者が充実した日常生活を送り、利用者の精神的な安定、行動障害の減少及び認知症の症状の進行を緩和するよう努めること。</w:t>
            </w:r>
          </w:p>
        </w:tc>
      </w:tr>
      <w:tr>
        <w:trPr>
          <w:trHeight w:val="521"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利用者が日常生活を営む上で必要な行政機関に対する手続等について、その者又はその家族が行うことが困難である場合は、その者の同意を得て、代わって行っていますか。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default"/>
              </w:rPr>
            </w:pPr>
          </w:p>
        </w:tc>
        <w:tc>
          <w:tcPr>
            <w:tcW w:w="5245"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事業者は、郵便、証明書等の交付申請等、利用者が必要とする手続等について、利用者又はその家族が行うことが困難な場合は、原則としてその都度、その者の同意を得た上で代行しなければならない。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特に金銭にかかるものについては、書面等をもって事前に同意を得るとともに、代行した後はその都度本人に確認を得ること。</w:t>
            </w: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常に利用者の家族との連携を図るとともに、利用者とその家族との交流等の機会を確保するよう努めていますか。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利用者の家族に対し、当該共同生活住居の会報の送付、当該事業者が実施する行事への参加の呼びかけ等によって利用者とその家族が交流できる機会等を確保するよう努めなければならない。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利用者と家族の面会の場所や時間等についても、利用者やその家族の利便を図ること。</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16 </w:t>
            </w:r>
            <w:r>
              <w:rPr>
                <w:rFonts w:hint="eastAsia" w:asciiTheme="majorEastAsia" w:hAnsiTheme="majorEastAsia" w:eastAsiaTheme="majorEastAsia"/>
                <w:w w:val="90"/>
              </w:rPr>
              <w:t>利用者に関する市町村への通知</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条の</w:t>
            </w:r>
            <w:r>
              <w:rPr>
                <w:rFonts w:hint="eastAsia" w:asciiTheme="minorEastAsia" w:hAnsiTheme="minorEastAsia" w:eastAsiaTheme="minorEastAsia"/>
                <w:w w:val="90"/>
              </w:rPr>
              <w:t>26</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条例</w:t>
            </w:r>
            <w:r>
              <w:rPr>
                <w:rFonts w:hint="eastAsia" w:asciiTheme="minorEastAsia" w:hAnsiTheme="minorEastAsia" w:eastAsiaTheme="minorEastAsia"/>
                <w:w w:val="90"/>
              </w:rPr>
              <w:t>28</w:t>
            </w:r>
            <w:r>
              <w:rPr>
                <w:rFonts w:hint="eastAsia" w:asciiTheme="minorEastAsia" w:hAnsiTheme="minorEastAsia" w:eastAsiaTheme="minorEastAsia"/>
                <w:w w:val="90"/>
              </w:rPr>
              <w:t>条</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利用者が正当な理由なしにサービスの利用に関する指示に従わないこと等により、要介護（要支援）状態の程度を増進させたと認められるときは遅滞なく、意見を付してその旨を市町</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村に通知していますか。</w:t>
            </w: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利用者が偽りその他不正の行為によって保険給付の支給を受け、又は受けようとしたときには、遅滞なく、意見を付してその旨を市町村に通知していますか。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71"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1</w:t>
            </w:r>
            <w:r>
              <w:rPr>
                <w:rFonts w:hint="eastAsia" w:asciiTheme="majorEastAsia" w:hAnsiTheme="majorEastAsia" w:eastAsiaTheme="majorEastAsia"/>
                <w:w w:val="90"/>
              </w:rPr>
              <w:t xml:space="preserve">7 </w:t>
            </w:r>
            <w:r>
              <w:rPr>
                <w:rFonts w:hint="eastAsia" w:asciiTheme="majorEastAsia" w:hAnsiTheme="majorEastAsia" w:eastAsiaTheme="majorEastAsia"/>
                <w:w w:val="90"/>
              </w:rPr>
              <w:t>緊急時等の対応</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80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99</w:t>
            </w:r>
            <w:r>
              <w:rPr>
                <w:rFonts w:hint="eastAsia" w:asciiTheme="minorEastAsia" w:hAnsiTheme="minorEastAsia" w:eastAsiaTheme="minorEastAsia"/>
                <w:w w:val="90"/>
              </w:rPr>
              <w:t>条</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介護従業者は、現にサービスの提供を行っているときに利用者に病状の急変が生じた場合その他必要な場合は、運営規程に</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定められた緊急時の対応方法に基づき、速やかに主治の医師又はあらかじめ定めた協力医療機関への連絡を行う等の必要な措置を講じていますか。</w:t>
            </w:r>
          </w:p>
        </w:tc>
      </w:tr>
      <w:tr>
        <w:trPr>
          <w:trHeight w:val="520" w:hRule="atLeast"/>
        </w:trPr>
        <w:tc>
          <w:tcPr>
            <w:tcW w:w="1134" w:type="dxa"/>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1</w:t>
            </w:r>
            <w:r>
              <w:rPr>
                <w:rFonts w:hint="eastAsia" w:asciiTheme="majorEastAsia" w:hAnsiTheme="majorEastAsia" w:eastAsiaTheme="majorEastAsia"/>
                <w:w w:val="90"/>
              </w:rPr>
              <w:t xml:space="preserve">8 </w:t>
            </w:r>
            <w:r>
              <w:rPr>
                <w:rFonts w:hint="eastAsia" w:asciiTheme="majorEastAsia" w:hAnsiTheme="majorEastAsia" w:eastAsiaTheme="majorEastAsia"/>
                <w:w w:val="90"/>
              </w:rPr>
              <w:t>協力</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医療機関等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105</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125</w:t>
            </w:r>
            <w:r>
              <w:rPr>
                <w:rFonts w:hint="eastAsia" w:asciiTheme="minorEastAsia" w:hAnsiTheme="minorEastAsia" w:eastAsiaTheme="minorEastAsia"/>
                <w:w w:val="90"/>
              </w:rPr>
              <w:t>条</w:t>
            </w:r>
          </w:p>
          <w:p>
            <w:pPr>
              <w:pStyle w:val="0"/>
              <w:autoSpaceDE w:val="0"/>
              <w:autoSpaceDN w:val="0"/>
              <w:spacing w:line="260" w:lineRule="exact"/>
              <w:jc w:val="left"/>
              <w:rPr>
                <w:rFonts w:hint="default"/>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4(10)</w:t>
            </w: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利用者の病状の急変等に備えるため、あらかじめ、協力医療機関を定めていますか。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71" w:hRule="atLeast"/>
        </w:trPr>
        <w:tc>
          <w:tcPr>
            <w:tcW w:w="1134" w:type="dxa"/>
            <w:vMerge w:val="continue"/>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入居者の病状の急変時等に対応するための協力医療機関をあらかじめ定めておくこと、新興感染症の診療</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等を行う医療機関と新興感染症発生時等における対応を取り決めるように努めること、歯科医療の確保の観</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点からあらかじめ協力歯科医療機関を定めて置くよう努めること等を規定したものである。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協力医療機関、協力歯科医療機関は、共同生活住居から近距離にあることが望ましい。</w:t>
            </w:r>
          </w:p>
        </w:tc>
      </w:tr>
      <w:tr>
        <w:trPr>
          <w:trHeight w:val="371" w:hRule="atLeast"/>
        </w:trPr>
        <w:tc>
          <w:tcPr>
            <w:tcW w:w="1134" w:type="dxa"/>
            <w:vMerge w:val="continue"/>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協力医療機関を定めるに当たっては、次に掲げる要件を満たす協力医療機関を定めるように努めていますか。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7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①利用者の病状が急変した場合等において医師又は看護職員が相談対応を行う体制を常時確保していること。</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②事業者からの診療の求めがあった場合において診療を行う体制を、常時確保していること。</w:t>
            </w:r>
          </w:p>
        </w:tc>
      </w:tr>
      <w:tr>
        <w:trPr>
          <w:trHeight w:val="37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入居者の病状の急変時等に、相談対応や診療を行う体制を常時確保した協力医療機関を定めるよう努めな</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連携する医療機関は、在宅療養支援病院や在宅療養支援診療所、地域包括ケア病棟（</w:t>
            </w:r>
            <w:r>
              <w:rPr>
                <w:rFonts w:hint="eastAsia" w:asciiTheme="minorEastAsia" w:hAnsiTheme="minorEastAsia" w:eastAsiaTheme="minorEastAsia"/>
              </w:rPr>
              <w:t>200</w:t>
            </w:r>
            <w:r>
              <w:rPr>
                <w:rFonts w:hint="eastAsia" w:asciiTheme="minorEastAsia" w:hAnsiTheme="minorEastAsia" w:eastAsiaTheme="minorEastAsia"/>
              </w:rPr>
              <w:t>床未満）を持つ医療機関等の在宅医療を支援する地域の医療機関（以下、在宅療養支援病院等）と連携を行うことが想定される。なお、令和</w:t>
            </w:r>
            <w:r>
              <w:rPr>
                <w:rFonts w:hint="eastAsia" w:asciiTheme="minorEastAsia" w:hAnsiTheme="minorEastAsia" w:eastAsiaTheme="minorEastAsia"/>
              </w:rPr>
              <w:t>6</w:t>
            </w:r>
            <w:r>
              <w:rPr>
                <w:rFonts w:hint="eastAsia" w:asciiTheme="minorEastAsia" w:hAnsiTheme="minorEastAsia" w:eastAsiaTheme="minorEastAsia"/>
              </w:rPr>
              <w:t>年度診療報酬改定において新設される地域包括医療病棟を持つ医療機関は、前述の在宅療養支援病院等を除き、連携の対象として想定される医療機関には含まれないため留意すること。</w:t>
            </w:r>
          </w:p>
        </w:tc>
      </w:tr>
      <w:tr>
        <w:trPr>
          <w:trHeight w:val="130" w:hRule="atLeast"/>
        </w:trPr>
        <w:tc>
          <w:tcPr>
            <w:tcW w:w="1134" w:type="dxa"/>
            <w:vMerge w:val="continue"/>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事業者は、１年に１回以上、協力医療機関との間で、利用者の病状が急変した場合等の対応を確認するとともに、協力</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29" w:hRule="atLeast"/>
        </w:trPr>
        <w:tc>
          <w:tcPr>
            <w:tcW w:w="1134" w:type="dxa"/>
            <w:vMerge w:val="continue"/>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医療機関の名称等を当該事業者に係る指定を行った市長に届け出ていますか。</w:t>
            </w:r>
          </w:p>
        </w:tc>
      </w:tr>
      <w:tr>
        <w:trPr>
          <w:trHeight w:val="30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協力医療機関と実効性のある連携体制を確保する観点から、年に１回以上、協力医療機関と入居者の急変時等における対応を確認し、当該医療機関の名称や当該医療機関との取り決めの内容等を指定権者に届け出ることを義務づけた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届出については、「協力医療機関に関する届出書」によるものとする。協力医療機関の名称や契約内容の変更があった場合には、速やかに指定権者に届け出ること。</w:t>
            </w:r>
          </w:p>
        </w:tc>
      </w:tr>
      <w:tr>
        <w:trPr>
          <w:trHeight w:val="37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事業者は、感染症の予防及び感染症の患者に関する医療に関する法律</w:t>
            </w:r>
            <w:r>
              <w:rPr>
                <w:rFonts w:hint="eastAsia" w:asciiTheme="minorEastAsia" w:hAnsiTheme="minorEastAsia" w:eastAsiaTheme="minorEastAsia"/>
              </w:rPr>
              <w:t>6</w:t>
            </w:r>
            <w:r>
              <w:rPr>
                <w:rFonts w:hint="eastAsia" w:asciiTheme="minorEastAsia" w:hAnsiTheme="minorEastAsia" w:eastAsiaTheme="minorEastAsia"/>
              </w:rPr>
              <w:t>条</w:t>
            </w:r>
            <w:r>
              <w:rPr>
                <w:rFonts w:hint="eastAsia" w:asciiTheme="minorEastAsia" w:hAnsiTheme="minorEastAsia" w:eastAsiaTheme="minorEastAsia"/>
              </w:rPr>
              <w:t>17</w:t>
            </w:r>
            <w:r>
              <w:rPr>
                <w:rFonts w:hint="eastAsia" w:asciiTheme="minorEastAsia" w:hAnsiTheme="minorEastAsia" w:eastAsiaTheme="minorEastAsia"/>
              </w:rPr>
              <w:t>項に規定する第二種協定指定医療機関（以下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7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「第二種協定指定医療機関」という。）との間で、新興感染症（同条</w:t>
            </w:r>
            <w:r>
              <w:rPr>
                <w:rFonts w:hint="eastAsia" w:asciiTheme="minorEastAsia" w:hAnsiTheme="minorEastAsia" w:eastAsiaTheme="minorEastAsia"/>
              </w:rPr>
              <w:t>7</w:t>
            </w:r>
            <w:r>
              <w:rPr>
                <w:rFonts w:hint="eastAsia" w:asciiTheme="minorEastAsia" w:hAnsiTheme="minorEastAsia" w:eastAsiaTheme="minorEastAsia"/>
              </w:rPr>
              <w:t>項に規定する新型インフルエンザ等感染症、同条</w:t>
            </w:r>
            <w:r>
              <w:rPr>
                <w:rFonts w:hint="eastAsia" w:asciiTheme="minorEastAsia" w:hAnsiTheme="minorEastAsia" w:eastAsiaTheme="minorEastAsia"/>
              </w:rPr>
              <w:t>8</w:t>
            </w:r>
            <w:r>
              <w:rPr>
                <w:rFonts w:hint="eastAsia" w:asciiTheme="minorEastAsia" w:hAnsiTheme="minorEastAsia" w:eastAsiaTheme="minorEastAsia"/>
              </w:rPr>
              <w:t>項に規定する指定感染症又は同条</w:t>
            </w:r>
            <w:r>
              <w:rPr>
                <w:rFonts w:hint="eastAsia" w:asciiTheme="minorEastAsia" w:hAnsiTheme="minorEastAsia" w:eastAsiaTheme="minorEastAsia"/>
              </w:rPr>
              <w:t>9</w:t>
            </w:r>
            <w:r>
              <w:rPr>
                <w:rFonts w:hint="eastAsia" w:asciiTheme="minorEastAsia" w:hAnsiTheme="minorEastAsia" w:eastAsiaTheme="minorEastAsia"/>
              </w:rPr>
              <w:t>項に規定する新感染症をいう、）の発生時等の対応を取り決めるように努めていますか。</w:t>
            </w:r>
          </w:p>
        </w:tc>
      </w:tr>
      <w:tr>
        <w:trPr>
          <w:trHeight w:val="371"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入居者における新興感染症の発生時等に、感染者の診療等を迅速に対応できる体制を平時から構築してお</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くため、第二種協定指定医療機関である病院又は診療所との新興感染症発生時における対応を取り決めるよう努めることとしたものである。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取り決めの内容としては、流行初期期間経過後（新興感染症の発生の公表後４か月程度から６か月程度経過後）において、入居者が新興感染症に感染した場合に、相談、診療、入院の要否の判断、入院調整等を行うことが想定され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なお、第二種協定指定医療機関である薬局や訪問看護ステーションとの連携を行うことを妨げるものでは</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ない。</w:t>
            </w:r>
          </w:p>
        </w:tc>
      </w:tr>
      <w:tr>
        <w:trPr>
          <w:trHeight w:val="496" w:hRule="atLeast"/>
        </w:trPr>
        <w:tc>
          <w:tcPr>
            <w:tcW w:w="1134" w:type="dxa"/>
            <w:vMerge w:val="continue"/>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事業者は、協力医療機関が第二種協定指定医療機関である場合においては、当該第二種協定医療機関との間で、新興感染症の発生時等の対応について協議を行っていますか。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34" w:type="dxa"/>
            <w:vMerge w:val="continue"/>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5245"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371" w:hRule="atLeast"/>
        </w:trPr>
        <w:tc>
          <w:tcPr>
            <w:tcW w:w="1134" w:type="dxa"/>
            <w:vMerge w:val="restart"/>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協力医療機関が第二種協定指定医療機関である場合には、</w:t>
            </w:r>
            <w:r>
              <w:rPr>
                <w:rFonts w:hint="eastAsia" w:asciiTheme="minorEastAsia" w:hAnsiTheme="minorEastAsia" w:eastAsiaTheme="minorEastAsia"/>
              </w:rPr>
              <w:t>3)</w:t>
            </w:r>
            <w:r>
              <w:rPr>
                <w:rFonts w:hint="eastAsia" w:asciiTheme="minorEastAsia" w:hAnsiTheme="minorEastAsia" w:eastAsiaTheme="minorEastAsia"/>
              </w:rPr>
              <w:t>で定められた入居者の急変時等における対応</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の確認と合わせ、当該協力医療機関との間で、新興感染症の発生時等における対応について協議を行うことを義務づけるものである。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協議の結果、当該協力医療機関との間で新興感染症の発生時等の対応の取り決めがなされない場合も考え</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られるが、協力医療機関にように日頃から連携のある第二種協定指定医療機関と取り決めを行うことがの望</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ましい。</w:t>
            </w:r>
          </w:p>
        </w:tc>
      </w:tr>
      <w:tr>
        <w:trPr>
          <w:trHeight w:val="306"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事業者は、利用者が協力医療機関その他の医療機関に入院した後に、当該利用者の病状が軽快し、退院が可能となった</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0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場合においては、再び当該事業所に速やかに入居させることができるように努めていますか。</w:t>
            </w:r>
          </w:p>
        </w:tc>
      </w:tr>
      <w:tr>
        <w:trPr>
          <w:trHeight w:val="20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「速やかに入居させることができるように努めなければならない」とは、必ずしも退院後に再び入居を希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望する入居者のために常に居室を確保しておくということではなく、できる限り円滑に再び入居できるよう</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努めなければならないということである。</w:t>
            </w:r>
          </w:p>
        </w:tc>
      </w:tr>
      <w:tr>
        <w:trPr>
          <w:trHeight w:val="371" w:hRule="atLeast"/>
        </w:trPr>
        <w:tc>
          <w:tcPr>
            <w:tcW w:w="1134" w:type="dxa"/>
            <w:vMerge w:val="continue"/>
            <w:vAlign w:val="top"/>
          </w:tcPr>
          <w:p>
            <w:pPr>
              <w:pStyle w:val="0"/>
              <w:rPr>
                <w:rFonts w:hint="default"/>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　あらかじめ、協力歯科医療機関を定めておくよう努めていますか。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20" w:hRule="atLeast"/>
        </w:trPr>
        <w:tc>
          <w:tcPr>
            <w:tcW w:w="1134" w:type="dxa"/>
            <w:vMerge w:val="continue"/>
            <w:vAlign w:val="top"/>
          </w:tcPr>
          <w:p>
            <w:pPr>
              <w:pStyle w:val="0"/>
              <w:rPr>
                <w:rFonts w:hint="default"/>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rPr>
              <w:t>　サービスの提供体制の確保、夜間における緊急時の対応等のため、介護老人福祉施設、介護老人保健施設、介護医療院、病</w:t>
            </w:r>
          </w:p>
        </w:tc>
        <w:tc>
          <w:tcPr>
            <w:tcW w:w="85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85" w:hRule="atLeast"/>
        </w:trPr>
        <w:tc>
          <w:tcPr>
            <w:tcW w:w="1134" w:type="dxa"/>
            <w:vMerge w:val="continue"/>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院等のバックアップ施設との間の連携及び支援の体制を整えていますか。</w:t>
            </w:r>
          </w:p>
        </w:tc>
      </w:tr>
      <w:tr>
        <w:trPr>
          <w:trHeight w:val="24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これらの協力医療機関やバックアップ施設から、利用者の入院や休日夜間等における対応について円滑な協力を得るため、当該協力医療機関等との間であらかじめ必要な事項を取り決めておくものとする。</w:t>
            </w:r>
          </w:p>
        </w:tc>
      </w:tr>
      <w:tr>
        <w:trPr>
          <w:trHeight w:val="497"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spacing w:val="-4"/>
                <w:w w:val="80"/>
              </w:rPr>
            </w:pPr>
            <w:r>
              <w:rPr>
                <w:rFonts w:hint="eastAsia" w:asciiTheme="majorEastAsia" w:hAnsiTheme="majorEastAsia" w:eastAsiaTheme="majorEastAsia"/>
                <w:w w:val="90"/>
              </w:rPr>
              <w:t>19</w:t>
            </w:r>
            <w:r>
              <w:rPr>
                <w:rFonts w:hint="eastAsia" w:asciiTheme="majorEastAsia" w:hAnsiTheme="majorEastAsia" w:eastAsiaTheme="majorEastAsia"/>
                <w:spacing w:val="-4"/>
                <w:w w:val="80"/>
              </w:rPr>
              <w:t xml:space="preserve"> </w:t>
            </w:r>
            <w:r>
              <w:rPr>
                <w:rFonts w:hint="eastAsia" w:asciiTheme="majorEastAsia" w:hAnsiTheme="majorEastAsia" w:eastAsiaTheme="majorEastAsia"/>
                <w:spacing w:val="-4"/>
                <w:w w:val="80"/>
              </w:rPr>
              <w:t>管理者の責務</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28</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30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基準通知</w:t>
            </w:r>
            <w:r>
              <w:rPr>
                <w:rFonts w:hint="eastAsia" w:asciiTheme="majorEastAsia" w:hAnsiTheme="majorEastAsia" w:eastAsiaTheme="majorEastAsia"/>
                <w:w w:val="90"/>
              </w:rPr>
              <w:t>3</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ajorEastAsia" w:hAnsiTheme="majorEastAsia" w:eastAsiaTheme="majorEastAsia"/>
                <w:w w:val="90"/>
              </w:rPr>
              <w:t>2</w:t>
            </w:r>
            <w:r>
              <w:rPr>
                <w:rFonts w:hint="eastAsia" w:asciiTheme="majorEastAsia" w:hAnsiTheme="majorEastAsia" w:eastAsiaTheme="majorEastAsia"/>
                <w:w w:val="90"/>
              </w:rPr>
              <w:t>の</w:t>
            </w:r>
            <w:r>
              <w:rPr>
                <w:rFonts w:hint="default" w:asciiTheme="majorEastAsia" w:hAnsiTheme="majorEastAsia" w:eastAsiaTheme="majorEastAsia"/>
                <w:w w:val="90"/>
              </w:rPr>
              <w:t>2</w:t>
            </w:r>
            <w:r>
              <w:rPr>
                <w:rFonts w:hint="eastAsia" w:asciiTheme="majorEastAsia" w:hAnsiTheme="majorEastAsia" w:eastAsiaTheme="majorEastAsia"/>
                <w:w w:val="90"/>
              </w:rPr>
              <w:t>　</w:t>
            </w:r>
            <w:r>
              <w:rPr>
                <w:rFonts w:hint="eastAsia" w:asciiTheme="majorEastAsia" w:hAnsiTheme="majorEastAsia" w:eastAsiaTheme="majorEastAsia"/>
                <w:w w:val="90"/>
              </w:rPr>
              <w:t>3</w:t>
            </w:r>
            <w:r>
              <w:rPr>
                <w:rFonts w:hint="default" w:asciiTheme="majorEastAsia" w:hAnsiTheme="majorEastAsia" w:eastAsiaTheme="majorEastAsia"/>
                <w:w w:val="90"/>
              </w:rPr>
              <w:t>(4)</w:t>
            </w:r>
          </w:p>
        </w:tc>
        <w:tc>
          <w:tcPr>
            <w:tcW w:w="524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管理者は、当該事業所の従業者の管理及びサービスの利用申込に係る調整、業務の実施状況の把握その他の管理を一元的に行っていますか。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3"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管理者は、当該事業所の従業者に、第４の運営基準を遵守させるために必要な指揮命令を行っていますか。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9"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管理者の責務を、介護保険法の基本理念を踏まえた利用者本位のサービス提供を行うため、利用者へのサービス提供の場面等で生じる事象を適時かつ適切に把握しながら、従業者及び業務の管理を一元的に行うとともに、従業者に第</w:t>
            </w:r>
            <w:r>
              <w:rPr>
                <w:rFonts w:hint="eastAsia" w:asciiTheme="minorEastAsia" w:hAnsiTheme="minorEastAsia" w:eastAsiaTheme="minorEastAsia"/>
              </w:rPr>
              <w:t>4</w:t>
            </w:r>
            <w:r>
              <w:rPr>
                <w:rFonts w:hint="eastAsia" w:asciiTheme="minorEastAsia" w:hAnsiTheme="minorEastAsia" w:eastAsiaTheme="minorEastAsia"/>
              </w:rPr>
              <w:t>の運営基準を遵守させるために必要な指揮命令を行うこととしたものである。</w:t>
            </w:r>
          </w:p>
        </w:tc>
      </w:tr>
      <w:tr>
        <w:trPr>
          <w:trHeight w:val="249"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spacing w:val="-4"/>
                <w:w w:val="80"/>
              </w:rPr>
            </w:pPr>
            <w:r>
              <w:rPr>
                <w:rFonts w:hint="eastAsia" w:asciiTheme="majorEastAsia" w:hAnsiTheme="majorEastAsia" w:eastAsiaTheme="majorEastAsia"/>
                <w:w w:val="90"/>
              </w:rPr>
              <w:t>20</w:t>
            </w:r>
            <w:r>
              <w:rPr>
                <w:rFonts w:hint="eastAsia" w:asciiTheme="majorEastAsia" w:hAnsiTheme="majorEastAsia" w:eastAsiaTheme="majorEastAsia"/>
                <w:spacing w:val="-4"/>
                <w:w w:val="80"/>
              </w:rPr>
              <w:t xml:space="preserve"> </w:t>
            </w:r>
            <w:r>
              <w:rPr>
                <w:rFonts w:hint="eastAsia" w:asciiTheme="majorEastAsia" w:hAnsiTheme="majorEastAsia" w:eastAsiaTheme="majorEastAsia"/>
                <w:spacing w:val="-4"/>
                <w:w w:val="80"/>
              </w:rPr>
              <w:t>管理者による管理</w:t>
            </w:r>
          </w:p>
          <w:p>
            <w:pPr>
              <w:pStyle w:val="0"/>
              <w:autoSpaceDE w:val="0"/>
              <w:autoSpaceDN w:val="0"/>
              <w:spacing w:line="260" w:lineRule="exact"/>
              <w:jc w:val="left"/>
              <w:rPr>
                <w:rFonts w:hint="default" w:asciiTheme="majorEastAsia" w:hAnsiTheme="majorEastAsia" w:eastAsiaTheme="majorEastAsia"/>
                <w:spacing w:val="-4"/>
                <w:w w:val="8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101</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w w:val="90"/>
              </w:rPr>
              <w:t>条例</w:t>
            </w:r>
            <w:r>
              <w:rPr>
                <w:rFonts w:hint="eastAsia" w:asciiTheme="minorEastAsia" w:hAnsiTheme="minorEastAsia" w:eastAsiaTheme="minorEastAsia"/>
                <w:w w:val="90"/>
              </w:rPr>
              <w:t>121</w:t>
            </w:r>
            <w:r>
              <w:rPr>
                <w:rFonts w:hint="eastAsia" w:asciiTheme="minorEastAsia" w:hAnsiTheme="minorEastAsia" w:eastAsiaTheme="minorEastAsia"/>
                <w:w w:val="90"/>
              </w:rPr>
              <w:t>条</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管理者は、同時に介護保険施設、居宅サービス、地域密着型サービス（サテライト事業所の場合は、本体事業所が提供す</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64"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る認知症対応型共同介護を除く。）介護予防サービス若しくは地域密着型介護予防サービスの事業を行う事業所、病院、診療所又は社会福祉施設を管理していませんか。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ただし、当該共同生活住居の管理上支障がない場合は、この限りではありません。</w:t>
            </w:r>
          </w:p>
        </w:tc>
      </w:tr>
      <w:tr>
        <w:trPr>
          <w:trHeight w:val="405"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w w:val="90"/>
              </w:rPr>
              <w:t xml:space="preserve">21 </w:t>
            </w:r>
            <w:r>
              <w:rPr>
                <w:rFonts w:hint="eastAsia" w:asciiTheme="majorEastAsia" w:hAnsiTheme="majorEastAsia" w:eastAsiaTheme="majorEastAsia"/>
                <w:w w:val="90"/>
              </w:rPr>
              <w:t>運営規程</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102</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122</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4(8)</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共同生活住居（ユニット）ごとに、次に掲げる事業の運営についての重要事項に関する規程（</w:t>
            </w:r>
            <w:r>
              <w:rPr>
                <w:rFonts w:hint="eastAsia" w:asciiTheme="minorEastAsia" w:hAnsiTheme="minorEastAsia" w:eastAsiaTheme="minorEastAsia"/>
                <w:u w:val="single" w:color="auto"/>
              </w:rPr>
              <w:t>以下「運営規程」という</w:t>
            </w:r>
            <w:r>
              <w:rPr>
                <w:rFonts w:hint="eastAsia" w:asciiTheme="minorEastAsia" w:hAnsiTheme="minorEastAsia" w:eastAsiaTheme="minorEastAsia"/>
              </w:rPr>
              <w:t>。）</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4"/>
            <w:tcBorders>
              <w:top w:val="nil"/>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を定めていますか。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　①事業の目的及び運営の方針</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②従業者の職種、員数及び職務の内容（「従業者の員数」は、日々変わりうるものであるため、業務負担</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軽減等の観点から、規定を定めるに当たっては、人員に関する基準において置くべきとされている員数</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を満たす範囲内において、「〇人以上」と記載することも差し支えない。「１</w:t>
            </w:r>
            <w:r>
              <w:rPr>
                <w:rFonts w:hint="eastAsia" w:asciiTheme="minorEastAsia" w:hAnsiTheme="minorEastAsia" w:eastAsiaTheme="minorEastAsia"/>
              </w:rPr>
              <w:t xml:space="preserve"> </w:t>
            </w:r>
            <w:r>
              <w:rPr>
                <w:rFonts w:hint="eastAsia" w:asciiTheme="minorEastAsia" w:hAnsiTheme="minorEastAsia" w:eastAsiaTheme="minorEastAsia"/>
              </w:rPr>
              <w:t>内容及び手続の説明及び</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同意」の重要事項を記した文書に記載する場合についても、同様とする。）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③利用定員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④認知症対応型共同生活介護の内容及び利用料その他の費用の額</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（通所介護等を利用する場合については、当該サービスを含めたサービスの内容を指す。）</w:t>
            </w:r>
          </w:p>
        </w:tc>
      </w:tr>
      <w:tr>
        <w:trPr/>
        <w:tc>
          <w:tcPr>
            <w:tcW w:w="113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⑤入居に当たっての留意点</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⑥非常災害対策（非常災害に関する具体的計画を指す。）</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⑦虐待の防止のための措置に関する事項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⑧その他運営に関する重要事項（利用者又は他の利用者等の生命又は身体を保護するため緊急やむを得な</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い場合に身体的拘束等を行う際の手続きについて定めておくことが望ましい。）</w:t>
            </w:r>
          </w:p>
        </w:tc>
      </w:tr>
      <w:tr>
        <w:trPr>
          <w:trHeight w:val="552"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22 </w:t>
            </w:r>
            <w:r>
              <w:rPr>
                <w:rFonts w:hint="eastAsia" w:asciiTheme="majorEastAsia" w:hAnsiTheme="majorEastAsia" w:eastAsiaTheme="majorEastAsia"/>
                <w:w w:val="90"/>
              </w:rPr>
              <w:t>勤務体制の確保等</w:t>
            </w:r>
          </w:p>
          <w:p>
            <w:pPr>
              <w:pStyle w:val="0"/>
              <w:autoSpaceDE w:val="0"/>
              <w:autoSpaceDN w:val="0"/>
              <w:spacing w:line="260" w:lineRule="exact"/>
              <w:jc w:val="left"/>
              <w:rPr>
                <w:rFonts w:hint="default" w:asciiTheme="minorEastAsia" w:hAnsiTheme="minorEastAsia" w:eastAsiaTheme="minorEastAsia"/>
                <w:spacing w:val="-2"/>
                <w:w w:val="90"/>
              </w:rPr>
            </w:pPr>
          </w:p>
          <w:p>
            <w:pPr>
              <w:pStyle w:val="0"/>
              <w:autoSpaceDE w:val="0"/>
              <w:autoSpaceDN w:val="0"/>
              <w:spacing w:line="260" w:lineRule="exact"/>
              <w:jc w:val="left"/>
              <w:rPr>
                <w:rFonts w:hint="default" w:asciiTheme="minorEastAsia" w:hAnsiTheme="minorEastAsia" w:eastAsiaTheme="minorEastAsia"/>
                <w:spacing w:val="-2"/>
                <w:w w:val="90"/>
              </w:rPr>
            </w:pPr>
            <w:r>
              <w:rPr>
                <w:rFonts w:hint="eastAsia" w:asciiTheme="minorEastAsia" w:hAnsiTheme="minorEastAsia" w:eastAsiaTheme="minorEastAsia"/>
                <w:spacing w:val="-2"/>
                <w:w w:val="90"/>
              </w:rPr>
              <w:t>労働基準法等、</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103</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123</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4(9)</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2</w:t>
            </w:r>
            <w:r>
              <w:rPr>
                <w:rFonts w:hint="eastAsia" w:asciiTheme="minorEastAsia" w:hAnsiTheme="minorEastAsia" w:eastAsiaTheme="minorEastAsia"/>
                <w:w w:val="90"/>
              </w:rPr>
              <w:t>の</w:t>
            </w:r>
            <w:r>
              <w:rPr>
                <w:rFonts w:hint="eastAsia" w:asciiTheme="minorEastAsia" w:hAnsiTheme="minorEastAsia" w:eastAsiaTheme="minorEastAsia"/>
                <w:w w:val="90"/>
              </w:rPr>
              <w:t>2</w:t>
            </w:r>
            <w:r>
              <w:rPr>
                <w:rFonts w:hint="eastAsia" w:asciiTheme="minorEastAsia" w:hAnsiTheme="minorEastAsia" w:eastAsiaTheme="minorEastAsia"/>
                <w:w w:val="90"/>
              </w:rPr>
              <w:t>　</w:t>
            </w:r>
            <w:r>
              <w:rPr>
                <w:rFonts w:hint="default" w:asciiTheme="minorEastAsia" w:hAnsiTheme="minorEastAsia" w:eastAsiaTheme="minorEastAsia"/>
                <w:w w:val="90"/>
              </w:rPr>
              <w:t>3(6)</w:t>
            </w:r>
          </w:p>
          <w:p>
            <w:pPr>
              <w:pStyle w:val="0"/>
              <w:autoSpaceDE w:val="0"/>
              <w:autoSpaceDN w:val="0"/>
              <w:spacing w:line="260" w:lineRule="exact"/>
              <w:jc w:val="left"/>
              <w:rPr>
                <w:rFonts w:hint="default" w:asciiTheme="minorEastAsia" w:hAnsiTheme="minorEastAsia" w:eastAsiaTheme="minorEastAsia"/>
              </w:rPr>
            </w:pPr>
            <w:r>
              <w:rPr>
                <w:rFonts w:hint="default" w:asciiTheme="minorEastAsia" w:hAnsiTheme="minorEastAsia" w:eastAsiaTheme="minorEastAsia"/>
                <w:w w:val="90"/>
              </w:rPr>
              <w:t>1</w:t>
            </w:r>
            <w:r>
              <w:rPr>
                <w:rFonts w:hint="eastAsia" w:asciiTheme="minorEastAsia" w:hAnsiTheme="minorEastAsia" w:eastAsiaTheme="minorEastAsia"/>
                <w:w w:val="90"/>
              </w:rPr>
              <w:t>　</w:t>
            </w:r>
            <w:r>
              <w:rPr>
                <w:rFonts w:hint="eastAsia" w:asciiTheme="minorEastAsia" w:hAnsiTheme="minorEastAsia" w:eastAsiaTheme="minorEastAsia"/>
                <w:w w:val="90"/>
              </w:rPr>
              <w:t>4(</w:t>
            </w:r>
            <w:r>
              <w:rPr>
                <w:rFonts w:hint="default" w:asciiTheme="minorEastAsia" w:hAnsiTheme="minorEastAsia" w:eastAsiaTheme="minorEastAsia"/>
                <w:w w:val="90"/>
              </w:rPr>
              <w:t>22)</w:t>
            </w:r>
            <w:r>
              <w:rPr>
                <w:rFonts w:hint="eastAsia" w:asciiTheme="minorEastAsia" w:hAnsiTheme="minorEastAsia" w:eastAsiaTheme="minorEastAsia"/>
                <w:w w:val="90"/>
              </w:rPr>
              <w:t>⑥</w:t>
            </w:r>
          </w:p>
        </w:tc>
        <w:tc>
          <w:tcPr>
            <w:tcW w:w="5235" w:type="dxa"/>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雇用（労働）契約の締結に際し、従業者に対し、賃金、労働時間等の労働条件を書面の交付等により明示していますか。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利用者に対し、適切な認知症対応型共同生活介護を提供できるよう、従業者の勤務の体制を定めていますか。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共同生活住居ごとに、介護従業者の日々の勤務体制、常勤・非常勤の別、管理者との兼務関係、夜間及び深夜の勤務の担当者等を明確にすること。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夜間及び深夜の時間帯を定めるに当たっては、それぞれの事業所ごとに、利用者の生活サイクルに応じて設定するものとし、これに対応して、夜間及び深夜の勤務を行わせるために必要な介護従業者を確保すると</w:t>
            </w:r>
          </w:p>
        </w:tc>
      </w:tr>
      <w:tr>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ともに、夜間及び深夜の時間帯以外のサービスの提供に必要な介護従業者を確保すること。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なお、常時介護従業者が１人以上確保されている（</w:t>
            </w:r>
            <w:r>
              <w:rPr>
                <w:rFonts w:hint="eastAsia" w:asciiTheme="minorEastAsia" w:hAnsiTheme="minorEastAsia" w:eastAsiaTheme="minorEastAsia"/>
              </w:rPr>
              <w:t xml:space="preserve"> p5</w:t>
            </w:r>
            <w:r>
              <w:rPr>
                <w:rFonts w:hint="eastAsia" w:asciiTheme="minorEastAsia" w:hAnsiTheme="minorEastAsia" w:eastAsiaTheme="minorEastAsia"/>
              </w:rPr>
              <w:t>の</w:t>
            </w:r>
            <w:r>
              <w:rPr>
                <w:rFonts w:hint="eastAsia" w:asciiTheme="minorEastAsia" w:hAnsiTheme="minorEastAsia" w:eastAsiaTheme="minorEastAsia"/>
              </w:rPr>
              <w:t xml:space="preserve"> 1</w:t>
            </w:r>
            <w:r>
              <w:rPr>
                <w:rFonts w:hint="eastAsia" w:asciiTheme="minorEastAsia" w:hAnsiTheme="minorEastAsia" w:eastAsiaTheme="minorEastAsia"/>
              </w:rPr>
              <w:t>　</w:t>
            </w:r>
            <w:r>
              <w:rPr>
                <w:rFonts w:hint="eastAsia" w:asciiTheme="minorEastAsia" w:hAnsiTheme="minorEastAsia" w:eastAsiaTheme="minorEastAsia"/>
              </w:rPr>
              <w:t>4</w:t>
            </w:r>
            <w:r>
              <w:rPr>
                <w:rFonts w:hint="default" w:asciiTheme="minorEastAsia" w:hAnsiTheme="minorEastAsia" w:eastAsiaTheme="minorEastAsia"/>
              </w:rPr>
              <w:t>）</w:t>
            </w:r>
            <w:r>
              <w:rPr>
                <w:rFonts w:hint="eastAsia" w:asciiTheme="minorEastAsia" w:hAnsiTheme="minorEastAsia" w:eastAsiaTheme="minorEastAsia"/>
              </w:rPr>
              <w:t>の二つ目の・により小規模多機能型居宅介護事業所の職務を兼ねている夜勤職員が配置されている場合を含む。）ことが必要である。</w:t>
            </w:r>
          </w:p>
        </w:tc>
      </w:tr>
      <w:tr>
        <w:trPr>
          <w:trHeight w:val="540"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235" w:type="dxa"/>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の介護従業者の勤務の体制を定めるに当たっては、利用者が安心して日常生活を送ることができるよう、継続性を重視したサービスの提供に配慮していますか。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35" w:type="dxa"/>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6" w:type="dxa"/>
            <w:gridSpan w:val="3"/>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利用者の精神の安定を図る観点から、担当の介護従業者を固定する等の継続性を重視したサービス提供に配慮すべきこととしたもの。</w:t>
            </w:r>
          </w:p>
        </w:tc>
      </w:tr>
      <w:tr>
        <w:trPr>
          <w:trHeight w:val="530"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介護従業者の資質の向上のために、研修の機会を確保していますか。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58" w:hRule="atLeast"/>
        </w:trPr>
        <w:tc>
          <w:tcPr>
            <w:tcW w:w="1134"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介護従業者は、要介護者であって認知症の状態にあるものの介護を専ら担当することに鑑み、特に認知症介護に関する知識及び技術の修得を主たる目的とする研修を受講する機会を確保するよう努めること。</w:t>
            </w:r>
          </w:p>
        </w:tc>
      </w:tr>
      <w:tr>
        <w:trPr>
          <w:trHeight w:val="440"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235" w:type="dxa"/>
            <w:tcBorders>
              <w:top w:val="single" w:color="auto" w:sz="4"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4-2)</w:t>
            </w:r>
            <w:r>
              <w:rPr>
                <w:rFonts w:hint="eastAsia" w:asciiTheme="minorEastAsia" w:hAnsiTheme="minorEastAsia" w:eastAsiaTheme="minorEastAsia"/>
              </w:rPr>
              <w:t>　その際、全ての従業者（医療・福祉関係の資格を有する者を除く）に対し、認知症介護に係る基礎的な研修を受講させる</w:t>
            </w:r>
          </w:p>
        </w:tc>
        <w:tc>
          <w:tcPr>
            <w:tcW w:w="861" w:type="dxa"/>
            <w:gridSpan w:val="2"/>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trHeight w:val="331"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ために必要な措置を講じていますか。</w:t>
            </w:r>
          </w:p>
        </w:tc>
      </w:tr>
      <w:tr>
        <w:trPr>
          <w:trHeight w:val="1132"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4"/>
            <w:tcBorders>
              <w:top w:val="dotted"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当該研修の義務付けの趣旨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介護サービス事業者に、介護に直接携わる職員のうち、医療・福祉関係の資格を有さない者について、認</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知症介護基礎研修を受講させるために必要な措置を講じることを義務づけることとしたものである。これ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は、介護に関わる全ての者の認知症対応力を向上させ、認知症についての理解の下、本人主体の介護を行い、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認知症の人の尊厳の保障を実現していく観点から実施するものである。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義務付けの対象とならない者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看護師、准看護師、介護福祉士、介護支援専門員、実務者研修修了者、介護職員初任者研修修了者、生活</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援助従事者研修修了者、介護職員基礎研修過程又は訪問介護員養成研修課程一級課程・二級課程修了者、社</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会福祉士、医師、歯科医師、薬剤師、理学療法士、作業療法士、言語聴覚士、精神保健福祉士、管理栄養士、</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栄養士、あん摩マッサージ師、はり師、きゅう師等</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事業者は、医療・福祉関係資格を有さない全ての従業者に対し、認知症介護基礎研修を受講させるための必要な措置を講じなければならない。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新卒採用、中途採用を問わず、事業所が新たに採用した従業者（医療・福祉関係資格を有さない者に限る）</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に対する当該義務付けの適用については、採用後１年間の猶予措置が設けられており、採用後１年を経過するまでに認知症介護基礎研修を受講させる必要がある。</w:t>
            </w:r>
          </w:p>
        </w:tc>
      </w:tr>
      <w:tr>
        <w:trPr>
          <w:trHeight w:val="532"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restart"/>
            <w:tcBorders>
              <w:top w:val="dotted" w:color="auto" w:sz="2"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適切な認知症対応型共同生活介護を確保する観点から、職</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場において行われる性的な言動又は優越的な関係を背景とし</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た言動であって業務上必要かつ相当な範囲を超えたものによ</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2"/>
            <w:vMerge w:val="continue"/>
            <w:tcBorders>
              <w:top w:val="dotted" w:color="auto" w:sz="2" w:space="0"/>
              <w:left w:val="none" w:color="auto" w:sz="0" w:space="0"/>
              <w:bottom w:val="nil"/>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253" w:hRule="atLeast"/>
        </w:trPr>
        <w:tc>
          <w:tcPr>
            <w:tcW w:w="1134"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り、介護従業者の就業環境が害されることを防止するための方針の明確化等の必要な措置を講じています</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か。</w:t>
            </w:r>
          </w:p>
        </w:tc>
      </w:tr>
      <w:tr>
        <w:trPr>
          <w:trHeight w:val="411" w:hRule="atLeast"/>
        </w:trPr>
        <w:tc>
          <w:tcPr>
            <w:tcW w:w="1134"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雇用の分野における男女の均等な機会及び待遇の確保等に関する法律</w:t>
            </w:r>
            <w:r>
              <w:rPr>
                <w:rFonts w:hint="eastAsia" w:asciiTheme="minorEastAsia" w:hAnsiTheme="minorEastAsia" w:eastAsiaTheme="minorEastAsia"/>
              </w:rPr>
              <w:t>11</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項及び労働施策の総合的な推進並びに労働者の雇用の安定及び職業生活の充実等に関する法律</w:t>
            </w:r>
            <w:r>
              <w:rPr>
                <w:rFonts w:hint="eastAsia" w:asciiTheme="minorEastAsia" w:hAnsiTheme="minorEastAsia" w:eastAsiaTheme="minorEastAsia"/>
              </w:rPr>
              <w:t>30</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の規定に基づき、事業主には職場におけるセクシュアルハラスメントやパワーハラスメント（以下「職場におけるハラスメント」という。）の防止のための雇用管理上の措置を講じることが義務付けられることを踏まえ、規定された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セクシュアルハラスメントについては、上司や同僚に限らず、利用者やその家族等から受けるものも含まれることに留意すること。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【事業主が講ずべき措置の具体的内容】</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事業主が講ずべき措置の具体的内容は、事業主が職場における性的な言動に起因する問題に関して雇用管理上講ずべき措置等についての指針（平成</w:t>
            </w:r>
            <w:r>
              <w:rPr>
                <w:rFonts w:hint="eastAsia" w:asciiTheme="minorEastAsia" w:hAnsiTheme="minorEastAsia" w:eastAsiaTheme="minorEastAsia"/>
              </w:rPr>
              <w:t>18</w:t>
            </w:r>
            <w:r>
              <w:rPr>
                <w:rFonts w:hint="eastAsia" w:asciiTheme="minorEastAsia" w:hAnsiTheme="minorEastAsia" w:eastAsiaTheme="minorEastAsia"/>
              </w:rPr>
              <w:t>年厚生労働省告示第</w:t>
            </w:r>
            <w:r>
              <w:rPr>
                <w:rFonts w:hint="eastAsia" w:asciiTheme="minorEastAsia" w:hAnsiTheme="minorEastAsia" w:eastAsiaTheme="minorEastAsia"/>
              </w:rPr>
              <w:t>615</w:t>
            </w:r>
            <w:r>
              <w:rPr>
                <w:rFonts w:hint="eastAsia" w:asciiTheme="minorEastAsia" w:hAnsiTheme="minorEastAsia" w:eastAsiaTheme="minorEastAsia"/>
              </w:rPr>
              <w:t>号）及び事業主が職場における優越的な関係を背景とした言動に起因する問題に関して雇用管理上講ずべき措置等についての指針（令和</w:t>
            </w:r>
            <w:r>
              <w:rPr>
                <w:rFonts w:hint="eastAsia" w:asciiTheme="minorEastAsia" w:hAnsiTheme="minorEastAsia" w:eastAsiaTheme="minorEastAsia"/>
              </w:rPr>
              <w:t>2</w:t>
            </w:r>
            <w:r>
              <w:rPr>
                <w:rFonts w:hint="eastAsia" w:asciiTheme="minorEastAsia" w:hAnsiTheme="minorEastAsia" w:eastAsiaTheme="minorEastAsia"/>
              </w:rPr>
              <w:t>年厚生労働省告示第</w:t>
            </w:r>
            <w:r>
              <w:rPr>
                <w:rFonts w:hint="eastAsia" w:asciiTheme="minorEastAsia" w:hAnsiTheme="minorEastAsia" w:eastAsiaTheme="minorEastAsia"/>
              </w:rPr>
              <w:t>5</w:t>
            </w:r>
            <w:r>
              <w:rPr>
                <w:rFonts w:hint="eastAsia" w:asciiTheme="minorEastAsia" w:hAnsiTheme="minorEastAsia" w:eastAsiaTheme="minorEastAsia"/>
              </w:rPr>
              <w:t>号。以下「パワーハラスメント指針」という。）において規定されているとおりである。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特に次の内容に留意すること。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事業主の方針等の明確化及びその周知・啓発</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職場におけるハラスメントの内容及び職場におけるハラスメントを行ってはならない旨の方針を明確化し、従業者に周知・啓発すること。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相談（苦情を含む。）に応じ、適切に対応するために必要な体制の整備</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相談に対応する担当者をあらかじめ定めること等により、相談への対応のための窓口をあらかじめ定め、労働者に周知すること。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なお、パワーハラスメント防止のための事業主の方針の明確化等の措置義務については、女性の職業生活における活躍の推進に関する法律等の一部を改正する法律附則</w:t>
            </w:r>
            <w:r>
              <w:rPr>
                <w:rFonts w:hint="eastAsia" w:asciiTheme="minorEastAsia" w:hAnsiTheme="minorEastAsia" w:eastAsiaTheme="minorEastAsia"/>
              </w:rPr>
              <w:t>3</w:t>
            </w:r>
            <w:r>
              <w:rPr>
                <w:rFonts w:hint="eastAsia" w:asciiTheme="minorEastAsia" w:hAnsiTheme="minorEastAsia" w:eastAsiaTheme="minorEastAsia"/>
              </w:rPr>
              <w:t>条の規定により読み替えられた労働施策の総合的な推進並びに労働者の雇用の安定及び職業生活の充実等に関する法律</w:t>
            </w:r>
            <w:r>
              <w:rPr>
                <w:rFonts w:hint="eastAsia" w:asciiTheme="minorEastAsia" w:hAnsiTheme="minorEastAsia" w:eastAsiaTheme="minorEastAsia"/>
              </w:rPr>
              <w:t>30</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項の規定により、中小企業（医療・介護を含むサービス業を主たる事業とする資本金が</w:t>
            </w:r>
            <w:r>
              <w:rPr>
                <w:rFonts w:hint="eastAsia" w:asciiTheme="minorEastAsia" w:hAnsiTheme="minorEastAsia" w:eastAsiaTheme="minorEastAsia"/>
              </w:rPr>
              <w:t>5000</w:t>
            </w:r>
            <w:r>
              <w:rPr>
                <w:rFonts w:hint="eastAsia" w:asciiTheme="minorEastAsia" w:hAnsiTheme="minorEastAsia" w:eastAsiaTheme="minorEastAsia"/>
              </w:rPr>
              <w:t>万円以下又は常時使用する従業員の数が</w:t>
            </w:r>
            <w:r>
              <w:rPr>
                <w:rFonts w:hint="eastAsia" w:asciiTheme="minorEastAsia" w:hAnsiTheme="minorEastAsia" w:eastAsiaTheme="minorEastAsia"/>
              </w:rPr>
              <w:t>100</w:t>
            </w:r>
            <w:r>
              <w:rPr>
                <w:rFonts w:hint="eastAsia" w:asciiTheme="minorEastAsia" w:hAnsiTheme="minorEastAsia" w:eastAsiaTheme="minorEastAsia"/>
              </w:rPr>
              <w:t>人以下の企業）は、令和</w:t>
            </w:r>
            <w:r>
              <w:rPr>
                <w:rFonts w:hint="eastAsia" w:asciiTheme="minorEastAsia" w:hAnsiTheme="minorEastAsia" w:eastAsiaTheme="minorEastAsia"/>
              </w:rPr>
              <w:t>4</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日から義務化となり、それまでの間は努力義務とされているが、適切な勤務体制の確保等の観点から、必要な措置を講じるよう努めること。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【事業主が講じることが望ましい取組】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パワーハラスメント指針においては、顧客等からの著しい迷惑行為（カスタマーハラスメント）の防止のため、事業主が雇用管理上の配慮として行うことが望ましい取組の例として、次の①～③が規定されてい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　相談に応じ、適切に対応するために必要な体制の整備</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被害者への配慮のための取組（メンタルヘルス不調への相談対応、行為者に対して</w:t>
            </w:r>
            <w:r>
              <w:rPr>
                <w:rFonts w:hint="eastAsia" w:asciiTheme="minorEastAsia" w:hAnsiTheme="minorEastAsia" w:eastAsiaTheme="minorEastAsia"/>
              </w:rPr>
              <w:t>1</w:t>
            </w:r>
            <w:r>
              <w:rPr>
                <w:rFonts w:hint="eastAsia" w:asciiTheme="minorEastAsia" w:hAnsiTheme="minorEastAsia" w:eastAsiaTheme="minorEastAsia"/>
              </w:rPr>
              <w:t>人で対応させない</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等）</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被害防止のための取組（マニュアル作成や研修の実施等、業種・業態等の状況に応じた取組）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現場では特に、利用者又はその家族等からのカスタマーハラスメントの防止が求められていることから、上記【事業主が講ずべき措置の具体的内容】の必要な措置を講じるにあたっては、「介護現場におけるハラスメント対策マニュアル」、「（管理職・職員向け）研修のための手引き」等を参考にした取組を行うことが望まし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この際、上記マニュアルや手引きについては、以下の厚生労働省ホームページを参考にすること。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rPr>
              <w:fldChar w:fldCharType="begin"/>
            </w:r>
            <w:r>
              <w:rPr>
                <w:rFonts w:hint="eastAsia"/>
              </w:rPr>
              <w:instrText xml:space="preserve"> HYPERLINK </w:instrText>
            </w:r>
            <w:r>
              <w:rPr>
                <w:rFonts w:hint="eastAsia"/>
              </w:rPr>
              <w:fldChar w:fldCharType="separate"/>
            </w:r>
            <w:r>
              <w:rPr>
                <w:rStyle w:val="25"/>
                <w:rFonts w:hint="eastAsia" w:asciiTheme="minorEastAsia" w:hAnsiTheme="minorEastAsia" w:eastAsiaTheme="minorEastAsia"/>
                <w:color w:val="auto"/>
              </w:rPr>
              <w:t>h</w:t>
            </w:r>
            <w:r>
              <w:rPr>
                <w:rStyle w:val="25"/>
                <w:rFonts w:hint="default" w:asciiTheme="minorEastAsia" w:hAnsiTheme="minorEastAsia" w:eastAsiaTheme="minorEastAsia"/>
                <w:color w:val="auto"/>
              </w:rPr>
              <w:t>ttps://www.mhlw.go.jp/stf/newpage_05120.html</w:t>
            </w:r>
            <w:r>
              <w:rPr>
                <w:rFonts w:hint="eastAsia"/>
              </w:rPr>
              <w:fldChar w:fldCharType="end"/>
            </w:r>
            <w:r>
              <w:rPr>
                <w:rFonts w:hint="eastAsia" w:asciiTheme="minorEastAsia" w:hAnsiTheme="minorEastAsia" w:eastAsiaTheme="minorEastAsia"/>
              </w:rPr>
              <w:t>）</w:t>
            </w:r>
          </w:p>
        </w:tc>
      </w:tr>
      <w:tr>
        <w:trPr>
          <w:trHeight w:val="505"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業務継続計画の策定等</w:t>
            </w:r>
          </w:p>
          <w:p>
            <w:pPr>
              <w:pStyle w:val="0"/>
              <w:autoSpaceDE w:val="0"/>
              <w:autoSpaceDN w:val="0"/>
              <w:spacing w:line="260" w:lineRule="exact"/>
              <w:rPr>
                <w:rFonts w:hint="default" w:asciiTheme="majorEastAsia" w:hAnsiTheme="majorEastAsia" w:eastAsiaTheme="majorEastAsia"/>
                <w:b w:val="1"/>
                <w:color w:val="FF0000"/>
              </w:rPr>
            </w:pP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3</w:t>
            </w:r>
            <w:r>
              <w:rPr>
                <w:rFonts w:hint="eastAsia" w:asciiTheme="minorEastAsia" w:hAnsiTheme="minorEastAsia" w:eastAsiaTheme="minorEastAsia"/>
              </w:rPr>
              <w:t>条の</w:t>
            </w:r>
            <w:r>
              <w:rPr>
                <w:rFonts w:hint="eastAsia" w:asciiTheme="minorEastAsia" w:hAnsiTheme="minorEastAsia" w:eastAsiaTheme="minorEastAsia"/>
              </w:rPr>
              <w:t>30</w:t>
            </w:r>
            <w:r>
              <w:rPr>
                <w:rFonts w:hint="eastAsia" w:asciiTheme="minorEastAsia" w:hAnsiTheme="minorEastAsia" w:eastAsiaTheme="minorEastAsia"/>
              </w:rPr>
              <w:t>の</w:t>
            </w:r>
            <w:r>
              <w:rPr>
                <w:rFonts w:hint="eastAsia" w:asciiTheme="minorEastAsia" w:hAnsiTheme="minorEastAsia" w:eastAsiaTheme="minorEastAsia"/>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3</w:t>
            </w:r>
            <w:r>
              <w:rPr>
                <w:rFonts w:hint="default" w:asciiTheme="minorEastAsia" w:hAnsiTheme="minorEastAsia" w:eastAsiaTheme="minorEastAsia"/>
              </w:rPr>
              <w:t>2</w:t>
            </w:r>
            <w:r>
              <w:rPr>
                <w:rFonts w:hint="eastAsia" w:asciiTheme="minorEastAsia" w:hAnsiTheme="minorEastAsia" w:eastAsiaTheme="minorEastAsia"/>
              </w:rPr>
              <w:t>条の</w:t>
            </w:r>
            <w:r>
              <w:rPr>
                <w:rFonts w:hint="eastAsia" w:asciiTheme="minorEastAsia" w:hAnsiTheme="minorEastAsia" w:eastAsiaTheme="minorEastAsia"/>
              </w:rPr>
              <w:t>2</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w w:val="90"/>
              </w:rPr>
              <w:t>5</w:t>
            </w:r>
            <w:r>
              <w:rPr>
                <w:rFonts w:hint="eastAsia" w:asciiTheme="minorEastAsia" w:hAnsiTheme="minorEastAsia" w:eastAsiaTheme="minorEastAsia"/>
                <w:w w:val="90"/>
              </w:rPr>
              <w:t>　</w:t>
            </w:r>
            <w:r>
              <w:rPr>
                <w:rFonts w:hint="eastAsia" w:asciiTheme="minorEastAsia" w:hAnsiTheme="minorEastAsia" w:eastAsiaTheme="minorEastAsia"/>
                <w:w w:val="90"/>
              </w:rPr>
              <w:t>4(</w:t>
            </w:r>
            <w:r>
              <w:rPr>
                <w:rFonts w:hint="default" w:asciiTheme="minorEastAsia" w:hAnsiTheme="minorEastAsia" w:eastAsiaTheme="minorEastAsia"/>
                <w:w w:val="90"/>
              </w:rPr>
              <w:t>12</w:t>
            </w:r>
            <w:r>
              <w:rPr>
                <w:rFonts w:hint="eastAsia" w:asciiTheme="minorEastAsia" w:hAnsiTheme="minorEastAsia" w:eastAsiaTheme="minorEastAsia"/>
                <w:w w:val="90"/>
              </w:rPr>
              <w:t>)</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感染症や非常災害の発生時において、利用者に対する認知症対応型共同生活介護の提供を継続して実施するための、及び非</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trHeight w:val="52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常時の体制で早期の業務再開を図るための計画（以下「業務継続計画」という。）を策定し、当該業務継続計画に従い、必要な措置を講じていますか。</w:t>
            </w:r>
            <w:r>
              <w:rPr>
                <w:rFonts w:hint="eastAsia" w:asciiTheme="minorEastAsia" w:hAnsiTheme="minorEastAsia" w:eastAsiaTheme="minorEastAsia"/>
                <w:b w:val="0"/>
                <w:color w:val="auto"/>
              </w:rPr>
              <w:t>※令和６年４月１日より義務化</w:t>
            </w:r>
          </w:p>
        </w:tc>
      </w:tr>
      <w:tr>
        <w:trPr>
          <w:trHeight w:val="515"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gridSpan w:val="2"/>
            <w:tcBorders>
              <w:top w:val="single" w:color="auto" w:sz="4" w:space="0"/>
              <w:left w:val="none" w:color="auto" w:sz="0" w:space="0"/>
              <w:bottom w:val="dotted" w:color="auto" w:sz="4" w:space="0"/>
              <w:right w:val="single" w:color="auto" w:sz="2"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従業者に対し、当該業務継続計画について周知するとともに、必要な研修及び訓練を定期的に実施していますか。</w:t>
            </w:r>
          </w:p>
        </w:tc>
        <w:tc>
          <w:tcPr>
            <w:tcW w:w="851" w:type="dxa"/>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496"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gridSpan w:val="2"/>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3)</w:t>
            </w:r>
            <w:r>
              <w:rPr>
                <w:rFonts w:hint="default" w:asciiTheme="minorEastAsia" w:hAnsiTheme="minorEastAsia" w:eastAsiaTheme="minorEastAsia"/>
              </w:rPr>
              <w:t>　定期的に業務継続計画の見直しを行い、必要に応じて業務</w:t>
            </w:r>
          </w:p>
          <w:p>
            <w:pPr>
              <w:pStyle w:val="0"/>
              <w:autoSpaceDE w:val="0"/>
              <w:autoSpaceDN w:val="0"/>
              <w:spacing w:line="260" w:lineRule="exact"/>
              <w:ind w:left="180" w:leftChars="100"/>
              <w:rPr>
                <w:rFonts w:hint="default" w:asciiTheme="minorEastAsia" w:hAnsiTheme="minorEastAsia" w:eastAsiaTheme="minorEastAsia"/>
              </w:rPr>
            </w:pPr>
            <w:r>
              <w:rPr>
                <w:rFonts w:hint="default" w:asciiTheme="minorEastAsia" w:hAnsiTheme="minorEastAsia" w:eastAsiaTheme="minorEastAsia"/>
              </w:rPr>
              <w:t>継続計画の変更を行っていますか</w:t>
            </w:r>
          </w:p>
        </w:tc>
        <w:tc>
          <w:tcPr>
            <w:tcW w:w="85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35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は、感染症や災害が発生した場合にあっても、利用者が継続して認知症対応型共同生活介護の提供を受けられるよう、業務継続計画を策定するとともに、当該業務継続計画に従い、従業者に対して必要な研修及び訓練（シミュレーション）を実施しなければならないこととした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業務継続計画の策定、研修及び訓練の実施については、事業所に実施が求められるものであるが、他のサービス事業者との連携により行うことも差し支えない。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感染症や災害が発生した場合には、従業者が連携して取り組むことが求められることから、研修及び訓練の実施にあたっては、全ての従業者が参加できるようにすることが望ましい。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【業務継続計画の記載事項】</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①感染症に係る業務継続計画</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ａ　平時からの備え（体制構築・整備、感染症防止に向けた取組の実施、備蓄品の確保等）</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ｂ　初動対応</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ｃ　感染拡大防止体制の確立（保健所との連携、濃厚接触者への対応、関係者との情報共有等）</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②災害に係る業務継続計画</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ａ　平常時の対応（建物・設備の安全対策、電気・水道等のライフラインが停止した場合の対策、必需品</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の備蓄等</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ｂ　緊急時の対応（業務継続計画発動基準、対応体制等）</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ｃ　他施策及び地域との連携</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各項目の記載内容については、「介護施設・事業所における感染症発生時の業務継続ガイドライン」及</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び「介護施設・事業所における自然災害発生時の業務継続ガイドライン」を参照のこと。</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想定される災害等は地域によって異なるものであるため、項目については実態に応じて設定すること。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感染症及び災害の業務継続計画を一体的に策定することを妨げるものではない。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感染症に係る業務継続計画、感染症の予防及びまん延の防止のための指針、災害に係る業務継続計画</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並びに非常災害に関する具体的計画については、それぞれに対応する項目を適切に設定している場合に</w:t>
            </w:r>
          </w:p>
          <w:p>
            <w:pPr>
              <w:pStyle w:val="0"/>
              <w:autoSpaceDE w:val="0"/>
              <w:autoSpaceDN w:val="0"/>
              <w:spacing w:line="260" w:lineRule="exact"/>
              <w:ind w:firstLine="539" w:firstLineChars="300"/>
              <w:rPr>
                <w:rFonts w:hint="default" w:asciiTheme="majorEastAsia" w:hAnsiTheme="majorEastAsia" w:eastAsiaTheme="majorEastAsia"/>
                <w:b w:val="1"/>
              </w:rPr>
            </w:pPr>
            <w:r>
              <w:rPr>
                <w:rFonts w:hint="eastAsia" w:asciiTheme="minorEastAsia" w:hAnsiTheme="minorEastAsia" w:eastAsiaTheme="minorEastAsia"/>
              </w:rPr>
              <w:t>は、一体的に策定することとして差し支えない。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業務継続計画に係る</w:t>
            </w:r>
            <w:r>
              <w:rPr>
                <w:rFonts w:hint="default" w:asciiTheme="minorEastAsia" w:hAnsiTheme="minorEastAsia" w:eastAsiaTheme="minorEastAsia"/>
              </w:rPr>
              <w:t>研修】</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①　研修の内容は、感染症及び災害に係る業務継続計画の具体的内容を職員間に共有するとともに、平常時の対応の必要性や、緊急時の対応にかかる理解の励行を行うものとする。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職員教育を組織的に浸透させていくために、定期的（年２回以上）な研修を実施するとともに、新規採</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用時には別に研修を実施することが望ましい。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w:t>
            </w:r>
            <w:r>
              <w:rPr>
                <w:rFonts w:hint="default" w:asciiTheme="minorEastAsia" w:hAnsiTheme="minorEastAsia" w:eastAsiaTheme="minorEastAsia"/>
              </w:rPr>
              <w:t>　研修の実施内容については</w:t>
            </w:r>
            <w:r>
              <w:rPr>
                <w:rFonts w:hint="eastAsia" w:asciiTheme="minorEastAsia" w:hAnsiTheme="minorEastAsia" w:eastAsiaTheme="minorEastAsia"/>
              </w:rPr>
              <w:t>記録する</w:t>
            </w:r>
            <w:r>
              <w:rPr>
                <w:rFonts w:hint="default" w:asciiTheme="minorEastAsia" w:hAnsiTheme="minorEastAsia" w:eastAsiaTheme="minorEastAsia"/>
              </w:rPr>
              <w:t>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④</w:t>
            </w:r>
            <w:r>
              <w:rPr>
                <w:rFonts w:hint="default" w:asciiTheme="minorEastAsia" w:hAnsiTheme="minorEastAsia" w:eastAsiaTheme="minorEastAsia"/>
              </w:rPr>
              <w:t>　</w:t>
            </w:r>
            <w:r>
              <w:rPr>
                <w:rFonts w:hint="eastAsia" w:asciiTheme="minorEastAsia" w:hAnsiTheme="minorEastAsia" w:eastAsiaTheme="minorEastAsia"/>
              </w:rPr>
              <w:t>感染症の業務継続計画に係る研修については、感染症の予防及びまん延の防止のための研修と一体的に</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実施することも差し支えない。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【訓練（シミュレーション）】</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　訓練（シミュレーション）は、感染症や災害が発生した場合において迅速に行動できるよう、業務継続</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計画に基づき、事業所内の役割分担の確認、感染症や災害が発生した場合に実践するケアの演習等を定期</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的（年２回以上）に実施するものとする。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感染症の業務継続計画に係る訓練については、感染症の予防及びまん延の防止のための訓練と一体的に</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実施することも差し支えない。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　災害の業務継続計画に係る訓練については、非常災害対策に係る訓練と一体的に実施することも差し支</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えない。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④　訓練の実施は、机上を含めその実施手法は問わないものの、机上及び実地で実施するものを適切に組み</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合わせながら実施する必要がある。</w:t>
            </w:r>
          </w:p>
        </w:tc>
      </w:tr>
      <w:tr>
        <w:trPr>
          <w:trHeight w:val="499"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2</w:t>
            </w:r>
            <w:r>
              <w:rPr>
                <w:rFonts w:hint="default" w:asciiTheme="majorEastAsia" w:hAnsiTheme="majorEastAsia" w:eastAsiaTheme="majorEastAsia"/>
                <w:w w:val="90"/>
              </w:rPr>
              <w:t>4</w:t>
            </w:r>
            <w:r>
              <w:rPr>
                <w:rFonts w:hint="eastAsia" w:asciiTheme="majorEastAsia" w:hAnsiTheme="majorEastAsia" w:eastAsiaTheme="majorEastAsia"/>
                <w:w w:val="90"/>
              </w:rPr>
              <w:t xml:space="preserve"> </w:t>
            </w:r>
            <w:r>
              <w:rPr>
                <w:rFonts w:hint="eastAsia" w:asciiTheme="majorEastAsia" w:hAnsiTheme="majorEastAsia" w:eastAsiaTheme="majorEastAsia"/>
                <w:w w:val="80"/>
              </w:rPr>
              <w:t>定員の遵守</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104</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条例</w:t>
            </w:r>
            <w:r>
              <w:rPr>
                <w:rFonts w:hint="eastAsia" w:asciiTheme="minorEastAsia" w:hAnsiTheme="minorEastAsia" w:eastAsiaTheme="minorEastAsia"/>
                <w:w w:val="90"/>
              </w:rPr>
              <w:t>124</w:t>
            </w:r>
            <w:r>
              <w:rPr>
                <w:rFonts w:hint="eastAsia" w:asciiTheme="minorEastAsia" w:hAnsiTheme="minorEastAsia" w:eastAsiaTheme="minorEastAsia"/>
                <w:w w:val="90"/>
              </w:rPr>
              <w:t>条</w:t>
            </w:r>
          </w:p>
        </w:tc>
        <w:tc>
          <w:tcPr>
            <w:tcW w:w="5235" w:type="dxa"/>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入居定員及び居室の定員を超えて入居させていませんか。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ただし、災害その他のやむを得ない事情がある場合は、この限りではありません。</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1"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5235" w:type="dxa"/>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96" w:type="dxa"/>
            <w:gridSpan w:val="3"/>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5</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非常災害対策</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基準</w:t>
            </w:r>
            <w:r>
              <w:rPr>
                <w:rFonts w:hint="eastAsia" w:asciiTheme="minorEastAsia" w:hAnsiTheme="minorEastAsia" w:eastAsiaTheme="minorEastAsia"/>
                <w:color w:val="000000" w:themeColor="text1"/>
                <w:w w:val="90"/>
              </w:rPr>
              <w:t>82</w:t>
            </w:r>
            <w:r>
              <w:rPr>
                <w:rFonts w:hint="eastAsia" w:asciiTheme="minorEastAsia" w:hAnsiTheme="minorEastAsia" w:eastAsiaTheme="minorEastAsia"/>
                <w:color w:val="000000" w:themeColor="text1"/>
                <w:w w:val="90"/>
              </w:rPr>
              <w:t>条の</w:t>
            </w:r>
            <w:r>
              <w:rPr>
                <w:rFonts w:hint="eastAsia" w:asciiTheme="minorEastAsia" w:hAnsiTheme="minorEastAsia" w:eastAsiaTheme="minorEastAsia"/>
                <w:color w:val="000000" w:themeColor="text1"/>
                <w:w w:val="90"/>
              </w:rPr>
              <w:t>2</w:t>
            </w: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条例</w:t>
            </w:r>
            <w:r>
              <w:rPr>
                <w:rFonts w:hint="eastAsia" w:asciiTheme="minorEastAsia" w:hAnsiTheme="minorEastAsia" w:eastAsiaTheme="minorEastAsia"/>
                <w:color w:val="000000" w:themeColor="text1"/>
                <w:w w:val="90"/>
              </w:rPr>
              <w:t>102</w:t>
            </w:r>
            <w:r>
              <w:rPr>
                <w:rFonts w:hint="eastAsia" w:asciiTheme="minorEastAsia" w:hAnsiTheme="minorEastAsia" w:eastAsiaTheme="minorEastAsia"/>
                <w:color w:val="000000" w:themeColor="text1"/>
                <w:w w:val="90"/>
              </w:rPr>
              <w:t>条</w:t>
            </w: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基準通知</w:t>
            </w:r>
            <w:r>
              <w:rPr>
                <w:rFonts w:hint="default" w:asciiTheme="minorEastAsia" w:hAnsiTheme="minorEastAsia" w:eastAsiaTheme="minorEastAsia"/>
                <w:color w:val="000000" w:themeColor="text1"/>
                <w:w w:val="90"/>
              </w:rPr>
              <w:t>3</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4</w:t>
            </w:r>
            <w:r>
              <w:rPr>
                <w:rFonts w:hint="eastAsia" w:asciiTheme="minorEastAsia" w:hAnsiTheme="minorEastAsia" w:eastAsiaTheme="minorEastAsia"/>
                <w:w w:val="90"/>
              </w:rPr>
              <w:t>　</w:t>
            </w:r>
            <w:r>
              <w:rPr>
                <w:rFonts w:hint="eastAsia" w:asciiTheme="minorEastAsia" w:hAnsiTheme="minorEastAsia" w:eastAsiaTheme="minorEastAsia"/>
                <w:w w:val="90"/>
              </w:rPr>
              <w:t>4(1</w:t>
            </w:r>
            <w:r>
              <w:rPr>
                <w:rFonts w:hint="default" w:asciiTheme="minorEastAsia" w:hAnsiTheme="minorEastAsia" w:eastAsiaTheme="minorEastAsia"/>
                <w:w w:val="90"/>
              </w:rPr>
              <w:t>6</w:t>
            </w:r>
            <w:r>
              <w:rPr>
                <w:rFonts w:hint="eastAsia" w:asciiTheme="minorEastAsia" w:hAnsiTheme="minorEastAsia" w:eastAsiaTheme="minorEastAsia"/>
                <w:w w:val="90"/>
              </w:rPr>
              <w:t>)</w:t>
            </w:r>
          </w:p>
          <w:p>
            <w:pPr>
              <w:pStyle w:val="0"/>
              <w:autoSpaceDE w:val="0"/>
              <w:autoSpaceDN w:val="0"/>
              <w:spacing w:line="260" w:lineRule="exact"/>
              <w:jc w:val="left"/>
              <w:rPr>
                <w:rFonts w:hint="default" w:asciiTheme="minorEastAsia" w:hAnsiTheme="minorEastAsia" w:eastAsiaTheme="minorEastAsia"/>
                <w:color w:val="000000" w:themeColor="text1"/>
              </w:rPr>
            </w:pPr>
          </w:p>
        </w:tc>
        <w:tc>
          <w:tcPr>
            <w:tcW w:w="523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非常災害に関する具体的な計画を立て、非常災害時の関係機関への通報及び連携体制を整備し、それらを定期的に従業者に</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color w:val="000000" w:themeColor="text1"/>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周知するとともに、定期的に避難、救出その他必要な訓練を行っていますか。</w:t>
            </w:r>
          </w:p>
        </w:tc>
      </w:tr>
      <w:tr>
        <w:trPr>
          <w:trHeight w:val="26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color w:val="000000" w:themeColor="text1"/>
              </w:rPr>
            </w:pPr>
          </w:p>
        </w:tc>
        <w:tc>
          <w:tcPr>
            <w:tcW w:w="8931"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非常災害に際して必要な具体的計画の策定、関係機関への通報及び連携体制の整備、避難、救出訓練の実施等の対策の万全を期さなければならない。</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「非常災害に関する具体的計画」とは、消防法施行規則第３条に規定する消防計画（これに準ずる計画を含む）及び風水害、地震等の災害に対処するための計画をいう。</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（参考）　</w:t>
            </w:r>
            <w:r>
              <w:rPr>
                <w:rFonts w:hint="eastAsia" w:asciiTheme="minorEastAsia" w:hAnsiTheme="minorEastAsia" w:eastAsiaTheme="minorEastAsia"/>
                <w:color w:val="000000" w:themeColor="text1"/>
              </w:rPr>
              <w:t>社会福祉施設等における非常災害対策計画の策定の手引（埼玉県）</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この場合、消防計画の策定及びこれに基づく消防業務の実施は、消防法第８条の規定により防火管理者を置くこととされている事業所にあってはその者に行わせるものとする。また、防火管理者を置かなくてもよいこととされている事業所においても、防火管理について責任者を定め、その者に消防計画に準ずる計画の樹立等の業務を行わせるものとする。</w:t>
            </w: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color w:val="000000" w:themeColor="text1"/>
              </w:rPr>
            </w:pP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定期的な避難、救出その他の訓練の実施に当たって、地域住民の参加が得られるよう連携に努めていますか。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color w:val="000000" w:themeColor="text1"/>
              </w:rPr>
            </w:pPr>
          </w:p>
        </w:tc>
        <w:tc>
          <w:tcPr>
            <w:tcW w:w="8931"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避難、救出その他の訓練の実施に当たって、できるだけ地域住民の参加が得られるよう努めること。そのためには、地域住民の代表者等により構成される運営推進会議を活用し、日頃から地域住民との密接な連携体制を確保するなど、訓練の実施に協力を得られる体制づくりに努めることが必要であ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訓練の実施に当たっては、消防関係者の参加を促し、具体的な指示を仰ぐなど、より実効性のあるものとすること。</w:t>
            </w:r>
          </w:p>
        </w:tc>
      </w:tr>
      <w:tr>
        <w:trPr/>
        <w:tc>
          <w:tcPr>
            <w:tcW w:w="1134" w:type="dxa"/>
            <w:vMerge w:val="restart"/>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default" w:asciiTheme="minorEastAsia" w:hAnsiTheme="minorEastAsia" w:eastAsiaTheme="minorEastAsia"/>
                <w:color w:val="000000" w:themeColor="text1"/>
                <w:w w:val="90"/>
              </w:rPr>
              <w:t>水防法</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default" w:asciiTheme="minorEastAsia" w:hAnsiTheme="minorEastAsia" w:eastAsiaTheme="minorEastAsia"/>
                <w:color w:val="000000" w:themeColor="text1"/>
                <w:w w:val="90"/>
              </w:rPr>
              <w:t>15</w:t>
            </w:r>
            <w:r>
              <w:rPr>
                <w:rFonts w:hint="default" w:asciiTheme="minorEastAsia" w:hAnsiTheme="minorEastAsia" w:eastAsiaTheme="minorEastAsia"/>
                <w:color w:val="000000" w:themeColor="text1"/>
                <w:w w:val="90"/>
              </w:rPr>
              <w:t>条の</w:t>
            </w:r>
            <w:r>
              <w:rPr>
                <w:rFonts w:hint="eastAsia" w:asciiTheme="minorEastAsia" w:hAnsiTheme="minorEastAsia" w:eastAsiaTheme="minorEastAsia"/>
                <w:color w:val="000000" w:themeColor="text1"/>
                <w:w w:val="90"/>
              </w:rPr>
              <w:t>3</w:t>
            </w:r>
          </w:p>
        </w:tc>
        <w:tc>
          <w:tcPr>
            <w:tcW w:w="5235" w:type="dxa"/>
            <w:tcBorders>
              <w:top w:val="single" w:color="auto" w:sz="4" w:space="0"/>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3</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事業所が「浸水想定区域内」に所在し、かつ、市の地域防災計画で「要配慮者利用施設」に該当していますか。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志木市地域防災計画（</w:t>
            </w:r>
            <w:r>
              <w:rPr>
                <w:rFonts w:hint="eastAsia" w:asciiTheme="minorEastAsia" w:hAnsiTheme="minorEastAsia" w:eastAsiaTheme="minorEastAsia"/>
              </w:rPr>
              <w:t>令和</w:t>
            </w:r>
            <w:r>
              <w:rPr>
                <w:rFonts w:hint="eastAsia" w:asciiTheme="minorEastAsia" w:hAnsiTheme="minorEastAsia" w:eastAsiaTheme="minorEastAsia"/>
              </w:rPr>
              <w:t>5</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月改正版</w:t>
            </w:r>
            <w:r>
              <w:rPr>
                <w:rFonts w:hint="eastAsia" w:asciiTheme="minorEastAsia" w:hAnsiTheme="minorEastAsia" w:eastAsiaTheme="minorEastAsia"/>
                <w:color w:val="000000" w:themeColor="text1"/>
              </w:rPr>
              <w:t>）の「資料編」に、「資料８．</w:t>
            </w:r>
            <w:r>
              <w:rPr>
                <w:rFonts w:hint="eastAsia" w:asciiTheme="minorEastAsia" w:hAnsiTheme="minorEastAsia" w:eastAsiaTheme="minorEastAsia"/>
              </w:rPr>
              <w:t>４</w:t>
            </w:r>
            <w:r>
              <w:rPr>
                <w:rFonts w:hint="eastAsia" w:asciiTheme="minorEastAsia" w:hAnsiTheme="minorEastAsia" w:eastAsiaTheme="minorEastAsia"/>
                <w:color w:val="000000" w:themeColor="text1"/>
              </w:rPr>
              <w:t>　浸水想定区域内要配慮者施設一覧」が掲載されている。</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523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4</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で「要配慮者利用施設」に該当する場合、洪水時等の円滑・迅速な避難の確保を図るための「避難確保計画」を作成し、</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4"/>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この計画に基づいて、洪水時等を想定した「避難訓練」を実施していますか。</w:t>
            </w:r>
          </w:p>
        </w:tc>
      </w:tr>
      <w:tr>
        <w:trPr>
          <w:trHeight w:val="556"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4"/>
            <w:tcBorders>
              <w:top w:val="dotted"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浸水想定区域内に所在し、市町村の地域防災計画で「要配慮者利用施設」と位置付けられた施設は、避難確保計画の作成と市への報告、避難訓練の実施が義務付けられている。（平成</w:t>
            </w:r>
            <w:r>
              <w:rPr>
                <w:rFonts w:hint="eastAsia" w:asciiTheme="minorEastAsia" w:hAnsiTheme="minorEastAsia" w:eastAsiaTheme="minorEastAsia"/>
                <w:color w:val="000000" w:themeColor="text1"/>
              </w:rPr>
              <w:t>29</w:t>
            </w:r>
            <w:r>
              <w:rPr>
                <w:rFonts w:hint="eastAsia" w:asciiTheme="minorEastAsia" w:hAnsiTheme="minorEastAsia" w:eastAsiaTheme="minorEastAsia"/>
                <w:color w:val="000000" w:themeColor="text1"/>
              </w:rPr>
              <w:t>年の法改正で義務化された。）</w:t>
            </w:r>
          </w:p>
        </w:tc>
      </w:tr>
      <w:tr>
        <w:trPr>
          <w:trHeight w:val="520" w:hRule="atLeast"/>
        </w:trPr>
        <w:tc>
          <w:tcPr>
            <w:tcW w:w="1134" w:type="dxa"/>
            <w:vMerge w:val="restart"/>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6</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衛生管理等</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33</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59</w:t>
            </w:r>
            <w:r>
              <w:rPr>
                <w:rFonts w:hint="eastAsia" w:asciiTheme="minorEastAsia" w:hAnsiTheme="minorEastAsia" w:eastAsiaTheme="minorEastAsia"/>
                <w:w w:val="90"/>
              </w:rPr>
              <w:t>条の</w:t>
            </w:r>
            <w:r>
              <w:rPr>
                <w:rFonts w:hint="eastAsia" w:asciiTheme="minorEastAsia" w:hAnsiTheme="minorEastAsia" w:eastAsiaTheme="minorEastAsia"/>
                <w:w w:val="90"/>
              </w:rPr>
              <w:t>16</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2</w:t>
            </w:r>
            <w:r>
              <w:rPr>
                <w:rFonts w:hint="eastAsia" w:asciiTheme="minorEastAsia" w:hAnsiTheme="minorEastAsia" w:eastAsiaTheme="minorEastAsia"/>
                <w:w w:val="90"/>
              </w:rPr>
              <w:t>の</w:t>
            </w:r>
            <w:r>
              <w:rPr>
                <w:rFonts w:hint="eastAsia" w:asciiTheme="minorEastAsia" w:hAnsiTheme="minorEastAsia" w:eastAsiaTheme="minorEastAsia"/>
                <w:w w:val="90"/>
              </w:rPr>
              <w:t>2</w:t>
            </w:r>
            <w:r>
              <w:rPr>
                <w:rFonts w:hint="eastAsia" w:asciiTheme="minorEastAsia" w:hAnsiTheme="minorEastAsia" w:eastAsiaTheme="minorEastAsia"/>
                <w:w w:val="90"/>
              </w:rPr>
              <w:t>　</w:t>
            </w:r>
            <w:r>
              <w:rPr>
                <w:rFonts w:hint="eastAsia" w:asciiTheme="minorEastAsia" w:hAnsiTheme="minorEastAsia" w:eastAsiaTheme="minorEastAsia"/>
                <w:w w:val="90"/>
              </w:rPr>
              <w:t>3(</w:t>
            </w:r>
            <w:r>
              <w:rPr>
                <w:rFonts w:hint="default" w:asciiTheme="minorEastAsia" w:hAnsiTheme="minorEastAsia" w:eastAsiaTheme="minorEastAsia"/>
                <w:w w:val="90"/>
              </w:rPr>
              <w:t>9</w:t>
            </w:r>
            <w:r>
              <w:rPr>
                <w:rFonts w:hint="eastAsia" w:asciiTheme="minorEastAsia" w:hAnsiTheme="minorEastAsia" w:eastAsiaTheme="minorEastAsia"/>
                <w:w w:val="90"/>
              </w:rPr>
              <w:t>)</w:t>
            </w:r>
          </w:p>
          <w:p>
            <w:pPr>
              <w:pStyle w:val="0"/>
              <w:autoSpaceDE w:val="0"/>
              <w:autoSpaceDN w:val="0"/>
              <w:spacing w:line="260" w:lineRule="exact"/>
              <w:jc w:val="left"/>
              <w:rPr>
                <w:rFonts w:hint="default" w:asciiTheme="minorEastAsia" w:hAnsiTheme="minorEastAsia" w:eastAsiaTheme="minorEastAsia"/>
              </w:rPr>
            </w:pPr>
          </w:p>
        </w:tc>
        <w:tc>
          <w:tcPr>
            <w:tcW w:w="5235" w:type="dxa"/>
            <w:vMerge w:val="restart"/>
            <w:tcBorders>
              <w:top w:val="single" w:color="auto" w:sz="4" w:space="0"/>
              <w:left w:val="none" w:color="auto" w:sz="0" w:space="0"/>
              <w:bottom w:val="dotted" w:color="auto" w:sz="2"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利用者の使用する施設、食器その他の設備又は飲用に供する水について、衛生的な管理に努め、又は衛生上必要な措置を講じていますか。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35" w:type="dxa"/>
            <w:vMerge w:val="continue"/>
            <w:tcBorders>
              <w:top w:val="single" w:color="auto" w:sz="8" w:space="0"/>
              <w:left w:val="none" w:color="auto" w:sz="0" w:space="0"/>
              <w:bottom w:val="dotted" w:color="auto" w:sz="2" w:space="0"/>
              <w:right w:val="nil"/>
              <w:tl2br w:val="none" w:color="auto" w:sz="0" w:space="0"/>
              <w:tr2bl w:val="none" w:color="auto" w:sz="0" w:space="0"/>
            </w:tcBorders>
            <w:vAlign w:val="top"/>
          </w:tcPr>
          <w:p>
            <w:pPr>
              <w:pStyle w:val="0"/>
              <w:rPr>
                <w:rFonts w:hint="default"/>
              </w:rPr>
            </w:pPr>
          </w:p>
        </w:tc>
        <w:tc>
          <w:tcPr>
            <w:tcW w:w="3696" w:type="dxa"/>
            <w:gridSpan w:val="3"/>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上記のほか、次の点にも留意すること。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食中毒及び感染症の発生を防止するための措置等について、必要に応じて保健所の助言、指導を求めるとともに、常に密接な連携を保つこと。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特に、インフルエンザ対策、腸管出血性大腸菌感染症対策、レジオネラ症対策等については、その発生及びまん延を防止するための措置等について、別途通知等が発出されているので、これに基づき、適</w:t>
            </w:r>
          </w:p>
          <w:p>
            <w:pPr>
              <w:pStyle w:val="0"/>
              <w:autoSpaceDE w:val="0"/>
              <w:autoSpaceDN w:val="0"/>
              <w:spacing w:line="260" w:lineRule="exact"/>
              <w:ind w:left="1347" w:hanging="1347" w:hangingChars="750"/>
              <w:rPr>
                <w:rFonts w:hint="default" w:asciiTheme="minorEastAsia" w:hAnsiTheme="minorEastAsia" w:eastAsiaTheme="minorEastAsia"/>
              </w:rPr>
            </w:pPr>
            <w:r>
              <w:rPr>
                <w:rFonts w:hint="eastAsia" w:asciiTheme="minorEastAsia" w:hAnsiTheme="minorEastAsia" w:eastAsiaTheme="minorEastAsia"/>
              </w:rPr>
              <w:t>　　　切な措置を講じること。</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rPr>
              <w:t>　　③　空調設備等により施設内の適温の確保に努めること。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従業者（常時使用する労働者）に対する健康診断は、１年以内（夜勤職員は</w:t>
            </w:r>
            <w:r>
              <w:rPr>
                <w:rFonts w:hint="eastAsia" w:asciiTheme="minorEastAsia" w:hAnsiTheme="minorEastAsia" w:eastAsiaTheme="minorEastAsia"/>
              </w:rPr>
              <w:t>６か月以内）ごとに１回、定期的に行わなければならない。（労働安全衛生法第</w:t>
            </w:r>
            <w:r>
              <w:rPr>
                <w:rFonts w:hint="eastAsia" w:asciiTheme="minorEastAsia" w:hAnsiTheme="minorEastAsia" w:eastAsiaTheme="minorEastAsia"/>
              </w:rPr>
              <w:t>66</w:t>
            </w:r>
            <w:r>
              <w:rPr>
                <w:rFonts w:hint="eastAsia" w:asciiTheme="minorEastAsia" w:hAnsiTheme="minorEastAsia" w:eastAsiaTheme="minorEastAsia"/>
              </w:rPr>
              <w:t>条、労働安全衛生規則第</w:t>
            </w:r>
            <w:r>
              <w:rPr>
                <w:rFonts w:hint="eastAsia" w:asciiTheme="minorEastAsia" w:hAnsiTheme="minorEastAsia" w:eastAsiaTheme="minorEastAsia"/>
              </w:rPr>
              <w:t>44</w:t>
            </w:r>
            <w:r>
              <w:rPr>
                <w:rFonts w:hint="eastAsia" w:asciiTheme="minorEastAsia" w:hAnsiTheme="minorEastAsia" w:eastAsiaTheme="minorEastAsia"/>
              </w:rPr>
              <w:t>条、</w:t>
            </w:r>
            <w:r>
              <w:rPr>
                <w:rFonts w:hint="eastAsia" w:asciiTheme="minorEastAsia" w:hAnsiTheme="minorEastAsia" w:eastAsiaTheme="minorEastAsia"/>
              </w:rPr>
              <w:t>45</w:t>
            </w:r>
            <w:r>
              <w:rPr>
                <w:rFonts w:hint="eastAsia" w:asciiTheme="minorEastAsia" w:hAnsiTheme="minorEastAsia" w:eastAsiaTheme="minorEastAsia"/>
              </w:rPr>
              <w:t>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短時間労働者であっても、次の①、②のいずれにも該当する場合は、健康診断が必要である。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①　期間の定めのない労働契約又は期間１年以上の有期労働契約により使用される者、契約更新により</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１年以上使用され、又は使用されることが予定されている者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週の労働時間数が、通常の労働者の週の労働時間数の３／４以上である者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健康診断の実施は法で定められたものであるため、その実施に要した費用は、事業者が負担すべきものである。</w:t>
            </w:r>
          </w:p>
        </w:tc>
      </w:tr>
      <w:tr>
        <w:trPr>
          <w:trHeight w:val="527" w:hRule="atLeast"/>
        </w:trPr>
        <w:tc>
          <w:tcPr>
            <w:tcW w:w="1134" w:type="dxa"/>
            <w:vMerge w:val="continue"/>
            <w:vAlign w:val="top"/>
          </w:tcPr>
          <w:p>
            <w:pPr>
              <w:pStyle w:val="0"/>
              <w:rPr>
                <w:rFonts w:hint="default"/>
              </w:rPr>
            </w:pPr>
          </w:p>
        </w:tc>
        <w:tc>
          <w:tcPr>
            <w:tcW w:w="5235" w:type="dxa"/>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2</w:t>
            </w:r>
            <w:r>
              <w:rPr>
                <w:rFonts w:hint="eastAsia" w:asciiTheme="minorEastAsia" w:hAnsiTheme="minorEastAsia" w:eastAsiaTheme="minorEastAsia"/>
              </w:rPr>
              <w:t>)</w:t>
            </w:r>
            <w:r>
              <w:rPr>
                <w:rFonts w:hint="eastAsia" w:asciiTheme="minorEastAsia" w:hAnsiTheme="minorEastAsia" w:eastAsiaTheme="minorEastAsia"/>
              </w:rPr>
              <w:t>　感染症の予防及びまん延の防止のための対策を検討する委</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員会（テレビ電話装置その他の情報通信機器（以下「テレビ</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9" w:hRule="atLeast"/>
        </w:trPr>
        <w:tc>
          <w:tcPr>
            <w:tcW w:w="1134" w:type="dxa"/>
            <w:vMerge w:val="continue"/>
            <w:vAlign w:val="top"/>
          </w:tcPr>
          <w:p>
            <w:pPr>
              <w:pStyle w:val="0"/>
              <w:rPr>
                <w:rFonts w:hint="default"/>
              </w:rPr>
            </w:pPr>
          </w:p>
        </w:tc>
        <w:tc>
          <w:tcPr>
            <w:tcW w:w="8931" w:type="dxa"/>
            <w:gridSpan w:val="4"/>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電話装置等」という。）を活用して行うことができるものとする。）をおおむね６月に１回以上開催するとともに、その結果について従業者に周知徹底を図っていますか。</w:t>
            </w:r>
          </w:p>
        </w:tc>
      </w:tr>
      <w:tr>
        <w:trPr>
          <w:trHeight w:val="524" w:hRule="atLeast"/>
        </w:trPr>
        <w:tc>
          <w:tcPr>
            <w:tcW w:w="1134" w:type="dxa"/>
            <w:vMerge w:val="continue"/>
            <w:vAlign w:val="top"/>
          </w:tcPr>
          <w:p>
            <w:pPr>
              <w:pStyle w:val="0"/>
              <w:rPr>
                <w:rFonts w:hint="default"/>
              </w:rPr>
            </w:pPr>
          </w:p>
        </w:tc>
        <w:tc>
          <w:tcPr>
            <w:tcW w:w="8931" w:type="dxa"/>
            <w:gridSpan w:val="4"/>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感染症が発生し、又はまん延しないように講ずるべき措置については、具体的には</w:t>
            </w:r>
            <w:r>
              <w:rPr>
                <w:rFonts w:hint="eastAsia" w:asciiTheme="minorEastAsia" w:hAnsiTheme="minorEastAsia" w:eastAsiaTheme="minorEastAsia"/>
              </w:rPr>
              <w:t>2</w:t>
            </w:r>
            <w:r>
              <w:rPr>
                <w:rFonts w:hint="default"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4</w:t>
            </w:r>
            <w:r>
              <w:rPr>
                <w:rFonts w:hint="default" w:asciiTheme="minorEastAsia" w:hAnsiTheme="minorEastAsia" w:eastAsiaTheme="minorEastAsia"/>
              </w:rPr>
              <w:t>)</w:t>
            </w:r>
            <w:r>
              <w:rPr>
                <w:rFonts w:hint="eastAsia" w:asciiTheme="minorEastAsia" w:hAnsiTheme="minorEastAsia" w:eastAsiaTheme="minorEastAsia"/>
              </w:rPr>
              <w:t>までの取り扱い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とすること。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各事項については、事業所に実施が求められているものであるが、他のサービス事業者との連携等により</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行うことも差し支えない。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【感染対策委員会】</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　当該事業所における感染症の予防及びまん延の防止のための対策を検討する委員会であり、感染対策の</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知識を有するものを含む、幅広い職種により構成することが望ましく、特に感染症対策の知識を有する者</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については外部の者も含め積極的に得ることが望ましい。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構成メンバーの責任及び役割分担を明確にするとともに、専任の感染対策を担当する者（以下「感染対</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策担当者」という。）を決めておくことが必要である。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　感染対策委員会は、利用者の状況など事業所の状況に応じ、おおむね６月に</w:t>
            </w:r>
            <w:r>
              <w:rPr>
                <w:rFonts w:hint="eastAsia" w:asciiTheme="minorEastAsia" w:hAnsiTheme="minorEastAsia" w:eastAsiaTheme="minorEastAsia"/>
              </w:rPr>
              <w:t>1</w:t>
            </w:r>
            <w:r>
              <w:rPr>
                <w:rFonts w:hint="eastAsia" w:asciiTheme="minorEastAsia" w:hAnsiTheme="minorEastAsia" w:eastAsiaTheme="minorEastAsia"/>
              </w:rPr>
              <w:t>回以上、定期的に開催す</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るとともに、感染症が流行する時期等を勘案して必要に応じ随時開催する必要がある。</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④　感染症対策委員会は、テレビ電話装置等を活用して行うことができるものとする。</w:t>
            </w:r>
            <w:r>
              <w:rPr>
                <w:rFonts w:hint="default" w:asciiTheme="minorEastAsia" w:hAnsiTheme="minorEastAsia" w:eastAsiaTheme="minorEastAsia"/>
              </w:rPr>
              <w:t>この際、個人情報保護</w:t>
            </w:r>
            <w:r>
              <w:rPr>
                <w:rFonts w:hint="eastAsia" w:asciiTheme="minorEastAsia" w:hAnsiTheme="minorEastAsia" w:eastAsiaTheme="minorEastAsia"/>
              </w:rPr>
              <w:t>委員</w:t>
            </w:r>
            <w:r>
              <w:rPr>
                <w:rFonts w:hint="default" w:asciiTheme="minorEastAsia" w:hAnsiTheme="minorEastAsia" w:eastAsiaTheme="minorEastAsia"/>
              </w:rPr>
              <w:t>会・厚生労働省「医療・介護関係事業者における個人情報の適切な取扱いのためのガイダンス」、厚生労働省「医療情報システムの安全管理に関するガイドライン」等を遵守すること。</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⑤　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tc>
      </w:tr>
      <w:tr>
        <w:trPr>
          <w:trHeight w:val="453" w:hRule="atLeast"/>
        </w:trPr>
        <w:tc>
          <w:tcPr>
            <w:tcW w:w="1134" w:type="dxa"/>
            <w:vMerge w:val="continue"/>
            <w:vAlign w:val="top"/>
          </w:tcPr>
          <w:p>
            <w:pPr>
              <w:pStyle w:val="0"/>
              <w:rPr>
                <w:rFonts w:hint="default"/>
              </w:rPr>
            </w:pPr>
          </w:p>
        </w:tc>
        <w:tc>
          <w:tcPr>
            <w:tcW w:w="5235" w:type="dxa"/>
            <w:tcBorders>
              <w:top w:val="single"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3</w:t>
            </w:r>
            <w:r>
              <w:rPr>
                <w:rFonts w:hint="eastAsia" w:asciiTheme="minorEastAsia" w:hAnsiTheme="minorEastAsia" w:eastAsiaTheme="minorEastAsia"/>
              </w:rPr>
              <w:t>)</w:t>
            </w:r>
            <w:r>
              <w:rPr>
                <w:rFonts w:hint="eastAsia" w:asciiTheme="minorEastAsia" w:hAnsiTheme="minorEastAsia" w:eastAsiaTheme="minorEastAsia"/>
              </w:rPr>
              <w:t>　感染症の予防及びまん延の防止のための指針を整備してい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ますか。</w:t>
            </w:r>
          </w:p>
        </w:tc>
        <w:tc>
          <w:tcPr>
            <w:tcW w:w="861" w:type="dxa"/>
            <w:gridSpan w:val="2"/>
            <w:tcBorders>
              <w:top w:val="single"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64"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【感染症の予防及びまん延の防止のための指針】</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指針には平常時の対策及び発生時の対応を規定する。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平常時の対策としては、事業所内の衛生管理（環境の整備等）、ケアにかかる感染対策（手洗い、標準</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的な予防策）等が想定される。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　発生時の対応としては、発生状況の把握、感染拡大の防止、医療機関や保健所、市町村における事業所</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関係課等の関係機関との連携、行政等への報告等が想定される。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④　発生時における事業所内の連絡体制や上記の関係機関への連絡体制を整備し、明記しておく必要があ</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⑤　それぞれの項目の記載内容の例については、「介護現場における感染対策の手引き」を参照のこと。</w:t>
            </w:r>
          </w:p>
        </w:tc>
      </w:tr>
      <w:tr>
        <w:trPr>
          <w:trHeight w:val="418" w:hRule="atLeast"/>
        </w:trPr>
        <w:tc>
          <w:tcPr>
            <w:tcW w:w="1134" w:type="dxa"/>
            <w:vMerge w:val="continue"/>
            <w:vAlign w:val="top"/>
          </w:tcPr>
          <w:p>
            <w:pPr>
              <w:pStyle w:val="0"/>
              <w:rPr>
                <w:rFonts w:hint="default"/>
              </w:rPr>
            </w:pPr>
          </w:p>
        </w:tc>
        <w:tc>
          <w:tcPr>
            <w:tcW w:w="5235" w:type="dxa"/>
            <w:tcBorders>
              <w:top w:val="single"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4</w:t>
            </w:r>
            <w:r>
              <w:rPr>
                <w:rFonts w:hint="eastAsia" w:asciiTheme="minorEastAsia" w:hAnsiTheme="minorEastAsia" w:eastAsiaTheme="minorEastAsia"/>
              </w:rPr>
              <w:t>)</w:t>
            </w:r>
            <w:r>
              <w:rPr>
                <w:rFonts w:hint="eastAsia" w:asciiTheme="minorEastAsia" w:hAnsiTheme="minorEastAsia" w:eastAsiaTheme="minorEastAsia"/>
              </w:rPr>
              <w:t>　従業者に対し、感染症の予防及びまん延の防止のための研</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修及び訓練を定期的に実施していますか。</w:t>
            </w:r>
          </w:p>
        </w:tc>
        <w:tc>
          <w:tcPr>
            <w:tcW w:w="861" w:type="dxa"/>
            <w:gridSpan w:val="2"/>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trHeight w:val="944"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dott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【感染症の予防及びまん延の防止のための研修及び訓練】</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研修の内容は、感染対策を基礎的内容等の適切な知識を普及・啓発するとともに、当該事業所における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指針に基づいた衛生管理の徹底や衛生的なケアの励行を行うものとする。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職員教育を組織的に浸透させていくためには、定期的（年２回以上）な研修を実施するとともに、新規</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採用時には感染対策研修を実施すること。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　</w:t>
            </w:r>
            <w:r>
              <w:rPr>
                <w:rFonts w:hint="default" w:asciiTheme="minorEastAsia" w:hAnsiTheme="minorEastAsia" w:eastAsiaTheme="minorEastAsia"/>
              </w:rPr>
              <w:t>研修の実施内容については</w:t>
            </w:r>
            <w:r>
              <w:rPr>
                <w:rFonts w:hint="eastAsia" w:asciiTheme="minorEastAsia" w:hAnsiTheme="minorEastAsia" w:eastAsiaTheme="minorEastAsia"/>
              </w:rPr>
              <w:t>記録する</w:t>
            </w:r>
            <w:r>
              <w:rPr>
                <w:rFonts w:hint="default" w:asciiTheme="minorEastAsia" w:hAnsiTheme="minorEastAsia" w:eastAsiaTheme="minorEastAsia"/>
              </w:rPr>
              <w:t>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④　研修の実施は、厚生労働省「介護施設・事業所の職員向け感染症対策力向上のため研修教材」等を活用</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するなど、事業所内で行うものでも差し支えなく、当該事業所の実態に応じて行うこと。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⑤　平時から、実際に感染症が発生した場合を想定し、発生時の対応について、訓練（シミュレーション）</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を定期的（年２回以上）に行うことが必要である。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⑥　訓練においては、感染症発生時において迅速に行動できるよう、発生時の対応を定めた指針及び研修内</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容に基づき、事業所内の役割分担の確認や、感染対策をした上でのケアの演習等を実施するものとする。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⑦　訓練の実施は、机上を含めその実施手法は問わないものの、机上及び実地で実施するものを適切に組み</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合わせながら実施する必要がある。</w:t>
            </w:r>
          </w:p>
        </w:tc>
      </w:tr>
      <w:tr>
        <w:trPr>
          <w:trHeight w:val="520"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掲示</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条の</w:t>
            </w:r>
            <w:r>
              <w:rPr>
                <w:rFonts w:hint="eastAsia" w:asciiTheme="minorEastAsia" w:hAnsiTheme="minorEastAsia" w:eastAsiaTheme="minorEastAsia"/>
                <w:w w:val="90"/>
              </w:rPr>
              <w:t>32</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34</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1</w:t>
            </w:r>
            <w:r>
              <w:rPr>
                <w:rFonts w:hint="eastAsia" w:asciiTheme="minorEastAsia" w:hAnsiTheme="minorEastAsia" w:eastAsiaTheme="minorEastAsia"/>
                <w:w w:val="90"/>
              </w:rPr>
              <w:t>　</w:t>
            </w:r>
            <w:r>
              <w:rPr>
                <w:rFonts w:hint="eastAsia" w:asciiTheme="minorEastAsia" w:hAnsiTheme="minorEastAsia" w:eastAsiaTheme="minorEastAsia"/>
                <w:w w:val="90"/>
              </w:rPr>
              <w:t>4(</w:t>
            </w:r>
            <w:r>
              <w:rPr>
                <w:rFonts w:hint="default" w:asciiTheme="minorEastAsia" w:hAnsiTheme="minorEastAsia" w:eastAsiaTheme="minorEastAsia"/>
                <w:w w:val="90"/>
              </w:rPr>
              <w:t>25</w:t>
            </w:r>
            <w:r>
              <w:rPr>
                <w:rFonts w:hint="eastAsia" w:asciiTheme="minorEastAsia" w:hAnsiTheme="minorEastAsia" w:eastAsiaTheme="minorEastAsia"/>
                <w:w w:val="90"/>
              </w:rPr>
              <w:t>)</w:t>
            </w:r>
          </w:p>
          <w:p>
            <w:pPr>
              <w:pStyle w:val="0"/>
              <w:autoSpaceDE w:val="0"/>
              <w:autoSpaceDN w:val="0"/>
              <w:spacing w:line="260" w:lineRule="exact"/>
              <w:jc w:val="left"/>
              <w:rPr>
                <w:rFonts w:hint="default" w:asciiTheme="minorEastAsia" w:hAnsiTheme="minorEastAsia" w:eastAsiaTheme="minorEastAsia"/>
              </w:rPr>
            </w:pPr>
          </w:p>
        </w:tc>
        <w:tc>
          <w:tcPr>
            <w:tcW w:w="5235" w:type="dxa"/>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w:t>
            </w:r>
            <w:r>
              <w:rPr>
                <w:rFonts w:hint="eastAsia" w:asciiTheme="minorEastAsia" w:hAnsiTheme="minorEastAsia" w:eastAsiaTheme="minorEastAsia"/>
              </w:rPr>
              <w:t>　事業所の見やすい場所に、運営規程の概要、介護従業者の勤務の体制その他の利用申込者のサ－ビスの選択に資すると認</w:t>
            </w:r>
          </w:p>
          <w:p>
            <w:pPr>
              <w:pStyle w:val="0"/>
              <w:autoSpaceDE w:val="0"/>
              <w:autoSpaceDN w:val="0"/>
              <w:spacing w:line="260" w:lineRule="exact"/>
              <w:ind w:left="180" w:leftChars="100"/>
              <w:rPr>
                <w:rFonts w:hint="default"/>
              </w:rPr>
            </w:pPr>
            <w:r>
              <w:rPr>
                <w:rFonts w:hint="eastAsia" w:asciiTheme="minorEastAsia" w:hAnsiTheme="minorEastAsia" w:eastAsiaTheme="minorEastAsia"/>
              </w:rPr>
              <w:t>められる重要事項を掲示していますか。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35" w:type="dxa"/>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6" w:type="dxa"/>
            <w:gridSpan w:val="3"/>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2151"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4"/>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利用申込者のサービスの選択に資すると認められる重要事項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①運営規程の概要、②従業者の勤務体制、③事故発生時の対応、④苦情処理の体制、⑤提供するサービス</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の第三者評価の実施状況（実施の有無、実施した直近の年月日、実施した評価機関の名称、評価結果の開示</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状況）等</w:t>
            </w:r>
          </w:p>
          <w:p>
            <w:pPr>
              <w:pStyle w:val="0"/>
              <w:autoSpaceDE w:val="0"/>
              <w:autoSpaceDN w:val="0"/>
              <w:spacing w:line="260" w:lineRule="exact"/>
              <w:rPr>
                <w:rFonts w:hint="default" w:asciiTheme="minorEastAsia" w:hAnsiTheme="minorEastAsia" w:eastAsiaTheme="minorEastAsia"/>
                <w:spacing w:val="-2"/>
              </w:rPr>
            </w:pPr>
            <w:r>
              <w:rPr>
                <w:rFonts w:hint="default" w:asciiTheme="minorEastAsia" w:hAnsiTheme="minorEastAsia" w:eastAsiaTheme="minorEastAsia"/>
                <w:spacing w:val="-2"/>
              </w:rPr>
              <w:t>※</w:t>
            </w:r>
            <w:r>
              <w:rPr>
                <w:rFonts w:hint="default" w:asciiTheme="minorEastAsia" w:hAnsiTheme="minorEastAsia" w:eastAsiaTheme="minorEastAsia"/>
                <w:spacing w:val="-2"/>
              </w:rPr>
              <w:t>　事業所の見やすい場所</w:t>
            </w:r>
          </w:p>
          <w:p>
            <w:pPr>
              <w:pStyle w:val="0"/>
              <w:autoSpaceDE w:val="0"/>
              <w:autoSpaceDN w:val="0"/>
              <w:spacing w:line="260" w:lineRule="exact"/>
              <w:rPr>
                <w:rFonts w:hint="default" w:asciiTheme="minorEastAsia" w:hAnsiTheme="minorEastAsia" w:eastAsiaTheme="minorEastAsia"/>
                <w:spacing w:val="-2"/>
              </w:rPr>
            </w:pPr>
            <w:r>
              <w:rPr>
                <w:rFonts w:hint="default" w:asciiTheme="minorEastAsia" w:hAnsiTheme="minorEastAsia" w:eastAsiaTheme="minorEastAsia"/>
                <w:spacing w:val="-2"/>
              </w:rPr>
              <w:t>　　重要事項を伝えるべき介護サービスの利用申込書、利用者又はその家族に対して見やすい場所のこと</w:t>
            </w:r>
            <w:r>
              <w:rPr>
                <w:rFonts w:hint="eastAsia" w:asciiTheme="minorEastAsia" w:hAnsiTheme="minorEastAsia" w:eastAsiaTheme="minorEastAsia"/>
                <w:spacing w:val="-2"/>
              </w:rPr>
              <w:t>である</w:t>
            </w:r>
            <w:r>
              <w:rPr>
                <w:rFonts w:hint="default" w:asciiTheme="minorEastAsia" w:hAnsiTheme="minorEastAsia" w:eastAsiaTheme="minorEastAsia"/>
                <w:spacing w:val="-2"/>
              </w:rPr>
              <w:t>。</w:t>
            </w:r>
          </w:p>
          <w:p>
            <w:pPr>
              <w:pStyle w:val="0"/>
              <w:autoSpaceDE w:val="0"/>
              <w:autoSpaceDN w:val="0"/>
              <w:spacing w:line="260" w:lineRule="exact"/>
              <w:rPr>
                <w:rFonts w:hint="default" w:asciiTheme="minorEastAsia" w:hAnsiTheme="minorEastAsia" w:eastAsiaTheme="minorEastAsia"/>
                <w:spacing w:val="-2"/>
              </w:rPr>
            </w:pPr>
            <w:r>
              <w:rPr>
                <w:rFonts w:hint="default" w:asciiTheme="minorEastAsia" w:hAnsiTheme="minorEastAsia" w:eastAsiaTheme="minorEastAsia"/>
                <w:spacing w:val="-2"/>
              </w:rPr>
              <w:t>※</w:t>
            </w:r>
            <w:r>
              <w:rPr>
                <w:rFonts w:hint="default" w:asciiTheme="minorEastAsia" w:hAnsiTheme="minorEastAsia" w:eastAsiaTheme="minorEastAsia"/>
                <w:spacing w:val="-2"/>
              </w:rPr>
              <w:t>　従業者の勤務体制</w:t>
            </w:r>
          </w:p>
          <w:p>
            <w:pPr>
              <w:pStyle w:val="0"/>
              <w:autoSpaceDE w:val="0"/>
              <w:autoSpaceDN w:val="0"/>
              <w:spacing w:line="260" w:lineRule="exact"/>
              <w:rPr>
                <w:rFonts w:hint="default" w:asciiTheme="minorEastAsia" w:hAnsiTheme="minorEastAsia" w:eastAsiaTheme="minorEastAsia"/>
                <w:spacing w:val="-2"/>
              </w:rPr>
            </w:pPr>
            <w:r>
              <w:rPr>
                <w:rFonts w:hint="default" w:asciiTheme="minorEastAsia" w:hAnsiTheme="minorEastAsia" w:eastAsiaTheme="minorEastAsia"/>
                <w:spacing w:val="-2"/>
              </w:rPr>
              <w:t>　　職種ごと、常勤・非常勤ごと等の人数を掲示する趣旨であり、従業者の氏名まで掲示することを求めるもの</w:t>
            </w:r>
          </w:p>
          <w:p>
            <w:pPr>
              <w:pStyle w:val="0"/>
              <w:autoSpaceDE w:val="0"/>
              <w:autoSpaceDN w:val="0"/>
              <w:spacing w:line="260" w:lineRule="exact"/>
              <w:ind w:firstLine="176" w:firstLineChars="100"/>
              <w:rPr>
                <w:rFonts w:hint="default" w:asciiTheme="minorEastAsia" w:hAnsiTheme="minorEastAsia" w:eastAsiaTheme="minorEastAsia"/>
              </w:rPr>
            </w:pPr>
            <w:r>
              <w:rPr>
                <w:rFonts w:hint="default" w:asciiTheme="minorEastAsia" w:hAnsiTheme="minorEastAsia" w:eastAsiaTheme="minorEastAsia"/>
                <w:spacing w:val="-2"/>
              </w:rPr>
              <w:t>ではない。</w:t>
            </w:r>
          </w:p>
        </w:tc>
      </w:tr>
      <w:tr>
        <w:trPr>
          <w:trHeight w:val="508"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gridSpan w:val="2"/>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w:t>
            </w:r>
            <w:r>
              <w:rPr>
                <w:rFonts w:hint="eastAsia" w:asciiTheme="minorEastAsia" w:hAnsiTheme="minorEastAsia" w:eastAsiaTheme="minorEastAsia"/>
              </w:rPr>
              <w:t>　</w:t>
            </w:r>
            <w:r>
              <w:rPr>
                <w:rFonts w:hint="default" w:asciiTheme="minorEastAsia" w:hAnsiTheme="minorEastAsia" w:eastAsiaTheme="minorEastAsia"/>
              </w:rPr>
              <w:t>1)</w:t>
            </w:r>
            <w:r>
              <w:rPr>
                <w:rFonts w:hint="eastAsia" w:asciiTheme="minorEastAsia" w:hAnsiTheme="minorEastAsia" w:eastAsiaTheme="minorEastAsia"/>
              </w:rPr>
              <w:t>の掲示に代え、</w:t>
            </w:r>
            <w:r>
              <w:rPr>
                <w:rFonts w:hint="eastAsia" w:asciiTheme="minorEastAsia" w:hAnsiTheme="minorEastAsia" w:eastAsiaTheme="minorEastAsia"/>
              </w:rPr>
              <w:t>1</w:t>
            </w:r>
            <w:r>
              <w:rPr>
                <w:rFonts w:hint="default" w:asciiTheme="minorEastAsia" w:hAnsiTheme="minorEastAsia" w:eastAsiaTheme="minorEastAsia"/>
              </w:rPr>
              <w:t>)</w:t>
            </w:r>
            <w:r>
              <w:rPr>
                <w:rFonts w:hint="eastAsia" w:asciiTheme="minorEastAsia" w:hAnsiTheme="minorEastAsia" w:eastAsiaTheme="minorEastAsia"/>
              </w:rPr>
              <w:t>の事項を記載した書面を事業所に備え付け、かつ、これをいつでも関係者に自由に閲覧できるようにし</w:t>
            </w:r>
          </w:p>
        </w:tc>
        <w:tc>
          <w:tcPr>
            <w:tcW w:w="851" w:type="dxa"/>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2" w:space="0"/>
              <w:left w:val="single" w:color="auto" w:sz="2"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2" w:hRule="atLeast"/>
        </w:trPr>
        <w:tc>
          <w:tcPr>
            <w:tcW w:w="1134" w:type="dxa"/>
            <w:vMerge w:val="continue"/>
            <w:vAlign w:val="top"/>
          </w:tcPr>
          <w:p>
            <w:pPr>
              <w:pStyle w:val="0"/>
              <w:rPr>
                <w:rFonts w:hint="default"/>
              </w:rPr>
            </w:pPr>
          </w:p>
        </w:tc>
        <w:tc>
          <w:tcPr>
            <w:tcW w:w="8931" w:type="dxa"/>
            <w:gridSpan w:val="4"/>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rPr>
            </w:pPr>
            <w:r>
              <w:rPr>
                <w:rFonts w:hint="eastAsia" w:asciiTheme="minorEastAsia" w:hAnsiTheme="minorEastAsia" w:eastAsiaTheme="minorEastAsia"/>
              </w:rPr>
              <w:t>ていますか。</w:t>
            </w:r>
          </w:p>
        </w:tc>
      </w:tr>
      <w:tr>
        <w:trPr>
          <w:trHeight w:val="318" w:hRule="atLeast"/>
        </w:trPr>
        <w:tc>
          <w:tcPr>
            <w:tcW w:w="1134" w:type="dxa"/>
            <w:vMerge w:val="continue"/>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重要事項を記載したファイル等を介護サービスの利用申込者、利用者又はその家族等が自由に閲覧可能な</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形で事業所内に備え付けることで、掲示に代えることができることとしたものである。</w:t>
            </w:r>
          </w:p>
        </w:tc>
      </w:tr>
      <w:tr>
        <w:trPr>
          <w:trHeight w:val="318" w:hRule="atLeast"/>
        </w:trPr>
        <w:tc>
          <w:tcPr>
            <w:tcW w:w="1134" w:type="dxa"/>
            <w:vMerge w:val="continue"/>
            <w:vAlign w:val="top"/>
          </w:tcPr>
          <w:p>
            <w:pPr>
              <w:pStyle w:val="0"/>
              <w:rPr>
                <w:rFonts w:hint="default"/>
              </w:rPr>
            </w:pPr>
          </w:p>
        </w:tc>
        <w:tc>
          <w:tcPr>
            <w:tcW w:w="524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事業者は、原則として、重要事項をウェブサイトに掲載し</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ていますか。</w:t>
            </w:r>
            <w:r>
              <w:rPr>
                <w:rFonts w:hint="eastAsia" w:asciiTheme="minorEastAsia" w:hAnsiTheme="minorEastAsia" w:eastAsiaTheme="minorEastAsia"/>
                <w:b w:val="0"/>
                <w:color w:val="auto"/>
              </w:rPr>
              <w:t>※令和７年４月１日より適用</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p>
            <w:pPr>
              <w:pStyle w:val="0"/>
              <w:autoSpaceDE w:val="0"/>
              <w:autoSpaceDN w:val="0"/>
              <w:spacing w:line="260" w:lineRule="exact"/>
              <w:rPr>
                <w:rFonts w:hint="default" w:asciiTheme="minorEastAsia" w:hAnsiTheme="minorEastAsia" w:eastAsiaTheme="minorEastAsia"/>
                <w:color w:val="000000" w:themeColor="text1"/>
              </w:rPr>
            </w:pPr>
          </w:p>
        </w:tc>
      </w:tr>
      <w:tr>
        <w:trPr>
          <w:trHeight w:val="318"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は、事業者は原則として重要事項を当該事業者のウェブサイトに掲載しなければならないことを規定したものであるが、ウェブサイトとは法人のホームページ等又は介護サービス情報公表システムのことをいう。</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介護保険法施行規則</w:t>
            </w:r>
            <w:r>
              <w:rPr>
                <w:rFonts w:hint="eastAsia" w:asciiTheme="minorEastAsia" w:hAnsiTheme="minorEastAsia" w:eastAsiaTheme="minorEastAsia"/>
                <w:color w:val="000000" w:themeColor="text1"/>
              </w:rPr>
              <w:t>140</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44</w:t>
            </w:r>
            <w:r>
              <w:rPr>
                <w:rFonts w:hint="eastAsia" w:asciiTheme="minorEastAsia" w:hAnsiTheme="minorEastAsia" w:eastAsiaTheme="minorEastAsia"/>
                <w:color w:val="000000" w:themeColor="text1"/>
              </w:rPr>
              <w:t>各号に掲げる基準に該当する事業者については、介護サービス情報公表</w:t>
            </w:r>
          </w:p>
          <w:p>
            <w:pPr>
              <w:pStyle w:val="0"/>
              <w:ind w:left="180"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制度における報告義務の対象ではないことから、基準省令</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32</w:t>
            </w: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項の規定によるウェブサイトに掲載することが望ましい。なお、ウェブサイトへの掲載を行わない場合も、同条</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項の規定による掲示は行う必要はあるが、これを同条</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項や基準省令</w:t>
            </w:r>
            <w:r>
              <w:rPr>
                <w:rFonts w:hint="eastAsia" w:asciiTheme="minorEastAsia" w:hAnsiTheme="minorEastAsia" w:eastAsiaTheme="minorEastAsia"/>
                <w:color w:val="000000" w:themeColor="text1"/>
              </w:rPr>
              <w:t>183</w:t>
            </w:r>
            <w:r>
              <w:rPr>
                <w:rFonts w:hint="eastAsia" w:asciiTheme="minorEastAsia" w:hAnsiTheme="minorEastAsia" w:eastAsiaTheme="minorEastAsia"/>
                <w:color w:val="000000" w:themeColor="text1"/>
              </w:rPr>
              <w:t>条</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項の規定による措置に代えることができる。</w:t>
            </w:r>
          </w:p>
        </w:tc>
      </w:tr>
      <w:tr>
        <w:trPr>
          <w:trHeight w:val="197"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8</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秘密保持等</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条の</w:t>
            </w:r>
            <w:r>
              <w:rPr>
                <w:rFonts w:hint="eastAsia" w:asciiTheme="minorEastAsia" w:hAnsiTheme="minorEastAsia" w:eastAsiaTheme="minorEastAsia"/>
                <w:w w:val="90"/>
              </w:rPr>
              <w:t>33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35</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1</w:t>
            </w:r>
            <w:r>
              <w:rPr>
                <w:rFonts w:hint="eastAsia" w:asciiTheme="minorEastAsia" w:hAnsiTheme="minorEastAsia" w:eastAsiaTheme="minorEastAsia"/>
                <w:w w:val="90"/>
              </w:rPr>
              <w:t>　</w:t>
            </w:r>
            <w:r>
              <w:rPr>
                <w:rFonts w:hint="eastAsia" w:asciiTheme="minorEastAsia" w:hAnsiTheme="minorEastAsia" w:eastAsiaTheme="minorEastAsia"/>
                <w:w w:val="90"/>
              </w:rPr>
              <w:t>4(2</w:t>
            </w:r>
            <w:r>
              <w:rPr>
                <w:rFonts w:hint="default" w:asciiTheme="minorEastAsia" w:hAnsiTheme="minorEastAsia" w:eastAsiaTheme="minorEastAsia"/>
                <w:w w:val="90"/>
              </w:rPr>
              <w:t>6</w:t>
            </w:r>
            <w:r>
              <w:rPr>
                <w:rFonts w:hint="eastAsia" w:asciiTheme="minorEastAsia" w:hAnsiTheme="minorEastAsia" w:eastAsiaTheme="minorEastAsia"/>
                <w:w w:val="90"/>
              </w:rPr>
              <w:t>)</w:t>
            </w:r>
          </w:p>
          <w:p>
            <w:pPr>
              <w:pStyle w:val="0"/>
              <w:autoSpaceDE w:val="0"/>
              <w:autoSpaceDN w:val="0"/>
              <w:spacing w:line="260" w:lineRule="exact"/>
              <w:jc w:val="left"/>
              <w:rPr>
                <w:rFonts w:hint="default" w:asciiTheme="minorEastAsia" w:hAnsiTheme="minorEastAsia" w:eastAsiaTheme="minorEastAsia"/>
              </w:rPr>
            </w:pPr>
          </w:p>
        </w:tc>
        <w:tc>
          <w:tcPr>
            <w:tcW w:w="5235"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従業者及び従業者であった者が正当な理由がなく、その業務上知り得た利用者又はその家族の秘密を漏らすことがないよ</w:t>
            </w:r>
          </w:p>
        </w:tc>
        <w:tc>
          <w:tcPr>
            <w:tcW w:w="86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9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う、必要な措置を講じていますか。</w:t>
            </w:r>
          </w:p>
        </w:tc>
      </w:tr>
      <w:tr>
        <w:trPr/>
        <w:tc>
          <w:tcPr>
            <w:tcW w:w="1134" w:type="dxa"/>
            <w:vMerge w:val="continue"/>
            <w:vAlign w:val="top"/>
          </w:tcPr>
          <w:p>
            <w:pPr>
              <w:pStyle w:val="0"/>
              <w:rPr>
                <w:rFonts w:hint="eastAsia"/>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秘密を保持すべき旨を就業規則に規定したり、</w:t>
            </w:r>
            <w:r>
              <w:rPr>
                <w:rFonts w:hint="eastAsia" w:asciiTheme="minorEastAsia" w:hAnsiTheme="minorEastAsia" w:eastAsiaTheme="minorEastAsia"/>
                <w:spacing w:val="-2"/>
              </w:rPr>
              <w:t>誓約書等をとるなどの措置を講じること。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従業者でなくなった後においてもこれらの秘密を保持すべき旨を、従業者の雇用時に取り決め、例えば違約金についての定めを置くなどの措置を講ずること。</w:t>
            </w:r>
          </w:p>
        </w:tc>
      </w:tr>
      <w:tr>
        <w:trPr>
          <w:trHeight w:val="552" w:hRule="atLeast"/>
        </w:trPr>
        <w:tc>
          <w:tcPr>
            <w:tcW w:w="1134" w:type="dxa"/>
            <w:vMerge w:val="continue"/>
            <w:vAlign w:val="top"/>
          </w:tcPr>
          <w:p>
            <w:pPr>
              <w:pStyle w:val="0"/>
              <w:rPr>
                <w:rFonts w:hint="default"/>
              </w:rPr>
            </w:pPr>
          </w:p>
        </w:tc>
        <w:tc>
          <w:tcPr>
            <w:tcW w:w="5235" w:type="dxa"/>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サービス担当者会議等において、利用者の個人情報を用いる場合は利用者の同意を、利用者の家族の個人情報を用いる場合は当該家族の同意を、あらかじめ文書により得ていますか。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default"/>
              </w:rPr>
            </w:pPr>
          </w:p>
        </w:tc>
        <w:tc>
          <w:tcPr>
            <w:tcW w:w="5235" w:type="dxa"/>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6" w:type="dxa"/>
            <w:gridSpan w:val="3"/>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dotted"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この同意は、サービス提供開始時に、利用者及びその家族の代表から包括的に同意を得ることで足りる。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個人情報を使用する家族が複数である場合には、個人情報使用同意書等で複数の家族から同意を得るか、又は「家族の代表」欄を設けて、家族の代表から同意を得る必要がある。</w:t>
            </w:r>
          </w:p>
        </w:tc>
      </w:tr>
      <w:tr>
        <w:trPr>
          <w:trHeight w:val="510" w:hRule="atLeast"/>
        </w:trPr>
        <w:tc>
          <w:tcPr>
            <w:tcW w:w="1134"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5235" w:type="dxa"/>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「個人情報の保護に関する法律」及び「医療・介護関係事業者における個人情報の適切な取扱いのためのガイダンス」（平</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0"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rPr>
            </w:pPr>
            <w:r>
              <w:rPr>
                <w:rFonts w:hint="eastAsia" w:asciiTheme="minorEastAsia" w:hAnsiTheme="minorEastAsia" w:eastAsiaTheme="minorEastAsia"/>
              </w:rPr>
              <w:t>成</w:t>
            </w:r>
            <w:r>
              <w:rPr>
                <w:rFonts w:hint="eastAsia" w:asciiTheme="minorEastAsia" w:hAnsiTheme="minorEastAsia" w:eastAsiaTheme="minorEastAsia"/>
              </w:rPr>
              <w:t>29</w:t>
            </w:r>
            <w:r>
              <w:rPr>
                <w:rFonts w:hint="eastAsia" w:asciiTheme="minorEastAsia" w:hAnsiTheme="minorEastAsia" w:eastAsiaTheme="minorEastAsia"/>
              </w:rPr>
              <w:t>年厚生労働省）に基づき、利用者及びその家族の個人情報を適切に取り扱っていますか。</w:t>
            </w: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個人情報については、安全管理の観点（第三者の目につかないようにする等）から、鍵のかかるロッカー・キャビネット等への保管が望ましい。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※「個人情報の保護に関する法律」の概要</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利用目的をできる限り特定し、その利用目的の達成に必要な範囲内で個人情報を取り扱うこと。</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個人情報は適正な範囲で取得し、取得時に本人に対して利用目的の通知又は公表をすること。</w:t>
            </w: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　個人データについては、正確かつ最新の内容に保つように努め、安全管理措置を講じ、従業者及び委託先を監督すること。</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④　あらかじめ本人の同意を得なければ、第三者に個人データを提供してはならないこと。</w:t>
            </w:r>
          </w:p>
          <w:p>
            <w:pPr>
              <w:pStyle w:val="0"/>
              <w:autoSpaceDE w:val="0"/>
              <w:autoSpaceDN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⑤　保有個人データについては、利用目的などを本人の知り得る状態に置き、本人の求めに応じて開示・訂正・利用停止等を行うこと。</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⑥　苦情の処理に努め、そのための体制の整備をすること。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※「医療介護関係事業者における個人情報の適切な取扱いのためのガイダンス」（平成</w:t>
            </w:r>
            <w:r>
              <w:rPr>
                <w:rFonts w:hint="eastAsia" w:asciiTheme="minorEastAsia" w:hAnsiTheme="minorEastAsia" w:eastAsiaTheme="minorEastAsia"/>
                <w:color w:val="000000" w:themeColor="text1"/>
              </w:rPr>
              <w:t>29</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1</w:t>
            </w:r>
            <w:r>
              <w:rPr>
                <w:rFonts w:hint="default" w:asciiTheme="minorEastAsia" w:hAnsiTheme="minorEastAsia" w:eastAsiaTheme="minorEastAsia"/>
                <w:color w:val="000000" w:themeColor="text1"/>
              </w:rPr>
              <w:t>4</w:t>
            </w:r>
            <w:r>
              <w:rPr>
                <w:rFonts w:hint="eastAsia" w:asciiTheme="minorEastAsia" w:hAnsiTheme="minorEastAsia" w:eastAsiaTheme="minorEastAsia"/>
                <w:color w:val="000000" w:themeColor="text1"/>
              </w:rPr>
              <w:t>日厚生労働省）では、個人情報の保護に関する法律の趣旨を踏まえ、医療・介護関係事業者における個人情報の適正な取扱いが確保されるよう、遵守すべき事項及び遵守することが望ましい事項をできる限り具体的に示している。各医療・介護関係事業者においては、法令、「個人情報の保護に関する基本方針」（平成</w:t>
            </w:r>
            <w:r>
              <w:rPr>
                <w:rFonts w:hint="eastAsia" w:asciiTheme="minorEastAsia" w:hAnsiTheme="minorEastAsia" w:eastAsiaTheme="minorEastAsia"/>
                <w:color w:val="000000" w:themeColor="text1"/>
              </w:rPr>
              <w:t>16</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日閣議決定）及び本ガイダンスの趣旨を踏まえ、個人情報の適正な取扱いに取り組む必要がある。</w:t>
            </w:r>
          </w:p>
        </w:tc>
      </w:tr>
      <w:tr>
        <w:trPr>
          <w:trHeight w:val="513"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9</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広告</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基準</w:t>
            </w:r>
            <w:r>
              <w:rPr>
                <w:rFonts w:hint="eastAsia" w:asciiTheme="minorEastAsia" w:hAnsiTheme="minorEastAsia" w:eastAsiaTheme="minorEastAsia"/>
                <w:w w:val="80"/>
              </w:rPr>
              <w:t>3</w:t>
            </w:r>
            <w:r>
              <w:rPr>
                <w:rFonts w:hint="eastAsia" w:asciiTheme="minorEastAsia" w:hAnsiTheme="minorEastAsia" w:eastAsiaTheme="minorEastAsia"/>
                <w:w w:val="80"/>
              </w:rPr>
              <w:t>条の</w:t>
            </w:r>
            <w:r>
              <w:rPr>
                <w:rFonts w:hint="eastAsia" w:asciiTheme="minorEastAsia" w:hAnsiTheme="minorEastAsia" w:eastAsiaTheme="minorEastAsia"/>
                <w:w w:val="80"/>
              </w:rPr>
              <w:t>34</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80"/>
              </w:rPr>
              <w:t>条例</w:t>
            </w:r>
            <w:r>
              <w:rPr>
                <w:rFonts w:hint="eastAsia" w:asciiTheme="minorEastAsia" w:hAnsiTheme="minorEastAsia" w:eastAsiaTheme="minorEastAsia"/>
                <w:w w:val="80"/>
              </w:rPr>
              <w:t>36</w:t>
            </w:r>
            <w:r>
              <w:rPr>
                <w:rFonts w:hint="eastAsia" w:asciiTheme="minorEastAsia" w:hAnsiTheme="minorEastAsia" w:eastAsiaTheme="minorEastAsia"/>
                <w:w w:val="80"/>
              </w:rPr>
              <w:t>条</w:t>
            </w:r>
          </w:p>
        </w:tc>
        <w:tc>
          <w:tcPr>
            <w:tcW w:w="5235" w:type="dxa"/>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認知症対応型共同生活介護事業所について広告をする場合においては、その内容が虚偽又は誇大なものとなっていませんか。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5235" w:type="dxa"/>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96" w:type="dxa"/>
            <w:gridSpan w:val="3"/>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30</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利益供与の禁止</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基準</w:t>
            </w:r>
            <w:r>
              <w:rPr>
                <w:rFonts w:hint="eastAsia" w:asciiTheme="minorEastAsia" w:hAnsiTheme="minorEastAsia" w:eastAsiaTheme="minorEastAsia"/>
                <w:w w:val="80"/>
              </w:rPr>
              <w:t>106</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条例</w:t>
            </w:r>
            <w:r>
              <w:rPr>
                <w:rFonts w:hint="eastAsia" w:asciiTheme="minorEastAsia" w:hAnsiTheme="minorEastAsia" w:eastAsiaTheme="minorEastAsia"/>
                <w:w w:val="80"/>
              </w:rPr>
              <w:t>126</w:t>
            </w:r>
            <w:r>
              <w:rPr>
                <w:rFonts w:hint="eastAsia" w:asciiTheme="minorEastAsia" w:hAnsiTheme="minorEastAsia" w:eastAsiaTheme="minorEastAsia"/>
                <w:w w:val="80"/>
              </w:rPr>
              <w:t>条</w:t>
            </w:r>
          </w:p>
        </w:tc>
        <w:tc>
          <w:tcPr>
            <w:tcW w:w="523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居宅介護支援事業者（介護予防支援事業者）又はその従業者に対し、要介護（要支援）被保険者に対して当該共同生活住居</w:t>
            </w:r>
          </w:p>
        </w:tc>
        <w:tc>
          <w:tcPr>
            <w:tcW w:w="861" w:type="dxa"/>
            <w:gridSpan w:val="2"/>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を紹介することの対償として、金品その他の財産上の利益を供与していませんか。</w:t>
            </w:r>
          </w:p>
        </w:tc>
      </w:tr>
      <w:tr>
        <w:trPr>
          <w:trHeight w:val="378"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35" w:type="dxa"/>
            <w:tcBorders>
              <w:top w:val="single" w:color="000000" w:themeColor="text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居宅介護支援事業者（介護予防支援事業者）又はその従業者から、当該共同生活住居からの退居者を紹介することの対償と</w:t>
            </w:r>
          </w:p>
        </w:tc>
        <w:tc>
          <w:tcPr>
            <w:tcW w:w="861" w:type="dxa"/>
            <w:gridSpan w:val="2"/>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して、金品その他の財産上の利益を収受していませんか。</w:t>
            </w:r>
          </w:p>
        </w:tc>
      </w:tr>
      <w:tr>
        <w:trPr>
          <w:trHeight w:val="496"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3</w:t>
            </w:r>
            <w:r>
              <w:rPr>
                <w:rFonts w:hint="default" w:asciiTheme="majorEastAsia" w:hAnsiTheme="majorEastAsia" w:eastAsiaTheme="majorEastAsia"/>
                <w:w w:val="90"/>
              </w:rPr>
              <w:t>1</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苦情処理</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w:t>
            </w:r>
            <w:r>
              <w:rPr>
                <w:rFonts w:hint="eastAsia" w:asciiTheme="minorEastAsia" w:hAnsiTheme="minorEastAsia" w:eastAsiaTheme="minorEastAsia"/>
                <w:w w:val="90"/>
              </w:rPr>
              <w:t>36</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38</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1</w:t>
            </w:r>
            <w:r>
              <w:rPr>
                <w:rFonts w:hint="eastAsia" w:asciiTheme="minorEastAsia" w:hAnsiTheme="minorEastAsia" w:eastAsiaTheme="minorEastAsia"/>
                <w:w w:val="90"/>
              </w:rPr>
              <w:t>　</w:t>
            </w:r>
            <w:r>
              <w:rPr>
                <w:rFonts w:hint="eastAsia" w:asciiTheme="minorEastAsia" w:hAnsiTheme="minorEastAsia" w:eastAsiaTheme="minorEastAsia"/>
                <w:w w:val="90"/>
              </w:rPr>
              <w:t>4(2</w:t>
            </w:r>
            <w:r>
              <w:rPr>
                <w:rFonts w:hint="default" w:asciiTheme="minorEastAsia" w:hAnsiTheme="minorEastAsia" w:eastAsiaTheme="minorEastAsia"/>
                <w:w w:val="90"/>
              </w:rPr>
              <w:t>8</w:t>
            </w:r>
            <w:r>
              <w:rPr>
                <w:rFonts w:hint="eastAsia" w:asciiTheme="minorEastAsia" w:hAnsiTheme="minorEastAsia" w:eastAsiaTheme="minorEastAsia"/>
                <w:w w:val="90"/>
              </w:rPr>
              <w:t>)</w:t>
            </w:r>
          </w:p>
        </w:tc>
        <w:tc>
          <w:tcPr>
            <w:tcW w:w="5235" w:type="dxa"/>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提供したサービスに係る利用者及びその家族からの苦情に迅速かつ適切に対応するために、苦情受付の窓口の設置等必要な措置を講じていますか。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35" w:type="dxa"/>
            <w:vMerge w:val="continue"/>
            <w:tcBorders>
              <w:top w:val="single" w:color="auto" w:sz="8"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6" w:type="dxa"/>
            <w:gridSpan w:val="3"/>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26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「必要な措置」とは、具体的には以下のとおり。</w:t>
            </w:r>
          </w:p>
        </w:tc>
      </w:tr>
      <w:tr>
        <w:trPr>
          <w:trHeight w:val="1625" w:hRule="atLeast"/>
        </w:trPr>
        <w:tc>
          <w:tcPr>
            <w:tcW w:w="1134" w:type="dxa"/>
            <w:vMerge w:val="continue"/>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①苦情受付の相談窓口の設置</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②相談窓口、苦情処理の体制・手順等、事業所における苦情を処理するために講ずる措置の概要について明らかにすること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③利用申込者又はその家族にサービスの内容を説明する文書に、苦情に対する対応の内容についても併せ</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て記載すること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④苦情に対する措置の概要について、事業所に掲示</w:t>
            </w:r>
            <w:r>
              <w:rPr>
                <w:rFonts w:hint="eastAsia" w:asciiTheme="minorEastAsia" w:hAnsiTheme="minorEastAsia" w:eastAsiaTheme="minorEastAsia"/>
                <w:color w:val="000000" w:themeColor="text1"/>
              </w:rPr>
              <w:t>し、かつ、ウェブサイトに掲載</w:t>
            </w:r>
            <w:r>
              <w:rPr>
                <w:rFonts w:hint="eastAsia" w:asciiTheme="minorEastAsia" w:hAnsiTheme="minorEastAsia" w:eastAsiaTheme="minorEastAsia"/>
              </w:rPr>
              <w:t>すること</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b w:val="0"/>
                <w:color w:val="auto"/>
              </w:rPr>
              <w:t>※令和７年４月１日より適用</w:t>
            </w:r>
          </w:p>
        </w:tc>
      </w:tr>
      <w:tr>
        <w:trPr>
          <w:trHeight w:val="443" w:hRule="atLeast"/>
        </w:trPr>
        <w:tc>
          <w:tcPr>
            <w:tcW w:w="1134" w:type="dxa"/>
            <w:vMerge w:val="continue"/>
            <w:vAlign w:val="top"/>
          </w:tcPr>
          <w:p>
            <w:pPr>
              <w:pStyle w:val="0"/>
              <w:rPr>
                <w:rFonts w:hint="default"/>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ウェブサイトとは法人のホームページ等又は介護サービス情報公表システムのことをいう。</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介護保険法施行規則</w:t>
            </w:r>
            <w:r>
              <w:rPr>
                <w:rFonts w:hint="eastAsia" w:asciiTheme="minorEastAsia" w:hAnsiTheme="minorEastAsia" w:eastAsiaTheme="minorEastAsia"/>
                <w:color w:val="000000" w:themeColor="text1"/>
              </w:rPr>
              <w:t>140</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44</w:t>
            </w:r>
            <w:r>
              <w:rPr>
                <w:rFonts w:hint="eastAsia" w:asciiTheme="minorEastAsia" w:hAnsiTheme="minorEastAsia" w:eastAsiaTheme="minorEastAsia"/>
                <w:color w:val="000000" w:themeColor="text1"/>
              </w:rPr>
              <w:t>各号に掲げる基準に該当する事業者については、介護サービス情報公表</w:t>
            </w:r>
          </w:p>
          <w:p>
            <w:pPr>
              <w:pStyle w:val="0"/>
              <w:ind w:left="180" w:leftChars="100"/>
              <w:rPr>
                <w:rFonts w:hint="default" w:asciiTheme="minorEastAsia" w:hAnsiTheme="minorEastAsia" w:eastAsiaTheme="minorEastAsia"/>
              </w:rPr>
            </w:pPr>
            <w:r>
              <w:rPr>
                <w:rFonts w:hint="eastAsia" w:asciiTheme="minorEastAsia" w:hAnsiTheme="minorEastAsia" w:eastAsiaTheme="minorEastAsia"/>
                <w:color w:val="000000" w:themeColor="text1"/>
              </w:rPr>
              <w:t>表制度における報告義務の対象ではないことから、基準省令</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32</w:t>
            </w: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項の規定によるウェブサイトに掲載することが望ましい。なお、ウェブサイトへの掲載を行わない場合も、同条</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項の規定による掲示は行う必要はあるが、これを同条</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項や基準省令</w:t>
            </w:r>
            <w:r>
              <w:rPr>
                <w:rFonts w:hint="eastAsia" w:asciiTheme="minorEastAsia" w:hAnsiTheme="minorEastAsia" w:eastAsiaTheme="minorEastAsia"/>
                <w:color w:val="000000" w:themeColor="text1"/>
              </w:rPr>
              <w:t>183</w:t>
            </w:r>
            <w:r>
              <w:rPr>
                <w:rFonts w:hint="eastAsia" w:asciiTheme="minorEastAsia" w:hAnsiTheme="minorEastAsia" w:eastAsiaTheme="minorEastAsia"/>
                <w:color w:val="000000" w:themeColor="text1"/>
              </w:rPr>
              <w:t>条</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項の規定による措置に代えることができる。</w:t>
            </w:r>
          </w:p>
        </w:tc>
      </w:tr>
      <w:tr>
        <w:trPr/>
        <w:tc>
          <w:tcPr>
            <w:tcW w:w="1134" w:type="dxa"/>
            <w:vMerge w:val="continue"/>
            <w:vAlign w:val="top"/>
          </w:tcPr>
          <w:p>
            <w:pPr>
              <w:pStyle w:val="0"/>
              <w:rPr>
                <w:rFonts w:hint="default"/>
              </w:rPr>
            </w:pP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の苦情を受け付けた場合は、当該苦情の受付日、その内容等を記録していますか。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苦情がサービスの質の向上を図る上での重要な情報であるとの認識に立ち、苦情の内容を踏まえ、サービスの質の向上に向けた取組を行うこと必要である。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苦情の内容等の記録は、２年間保存しなければならない。</w:t>
            </w:r>
          </w:p>
        </w:tc>
      </w:tr>
      <w:tr>
        <w:trPr/>
        <w:tc>
          <w:tcPr>
            <w:tcW w:w="1134" w:type="dxa"/>
            <w:vMerge w:val="continue"/>
            <w:vAlign w:val="top"/>
          </w:tcPr>
          <w:p>
            <w:pPr>
              <w:pStyle w:val="0"/>
              <w:rPr>
                <w:rFonts w:hint="default"/>
              </w:rPr>
            </w:pPr>
          </w:p>
        </w:tc>
        <w:tc>
          <w:tcPr>
            <w:tcW w:w="523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市町村が行う文書その他の物件の提出若しくは提示の求め又は市町村の職員からの質問若しくは照会に応じ、及び利用者からの苦情に関して市町村が行う調査に協力するとともに、指</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導又は助言を受けた場合においては、当該指導又は助言に従って必要な改善を行っていますか。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市町村からの求めがあった場合には、当該改善の内容を市町村に報告していますか。</w:t>
            </w:r>
          </w:p>
        </w:tc>
      </w:tr>
      <w:tr>
        <w:trPr/>
        <w:tc>
          <w:tcPr>
            <w:tcW w:w="1134" w:type="dxa"/>
            <w:vMerge w:val="continue"/>
            <w:vAlign w:val="top"/>
          </w:tcPr>
          <w:p>
            <w:pPr>
              <w:pStyle w:val="0"/>
              <w:rPr>
                <w:rFonts w:hint="default"/>
              </w:rPr>
            </w:pPr>
          </w:p>
        </w:tc>
        <w:tc>
          <w:tcPr>
            <w:tcW w:w="523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利用者からの苦情に関して、国民健康保険団体連合会が行う調査に協力するとともに、指導又は助言を受けた場合においては、当該指導又は助言に従って必要な改善を行っていますか。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国民健康保険団体連合会からの求めがあった場合には、当該改善の内容を国民健康保険団体連合会に報告していますか。</w:t>
            </w:r>
          </w:p>
        </w:tc>
      </w:tr>
      <w:tr>
        <w:trPr>
          <w:trHeight w:val="790"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3</w:t>
            </w:r>
            <w:r>
              <w:rPr>
                <w:rFonts w:hint="default" w:asciiTheme="majorEastAsia" w:hAnsiTheme="majorEastAsia" w:eastAsiaTheme="majorEastAsia"/>
                <w:w w:val="90"/>
              </w:rPr>
              <w:t>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調査への協力等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84</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104</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default"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4</w:t>
            </w:r>
            <w:r>
              <w:rPr>
                <w:rFonts w:hint="eastAsia" w:asciiTheme="minorEastAsia" w:hAnsiTheme="minorEastAsia" w:eastAsiaTheme="minorEastAsia"/>
                <w:w w:val="90"/>
              </w:rPr>
              <w:t>　</w:t>
            </w:r>
            <w:r>
              <w:rPr>
                <w:rFonts w:hint="eastAsia" w:asciiTheme="minorEastAsia" w:hAnsiTheme="minorEastAsia" w:eastAsiaTheme="minorEastAsia"/>
                <w:w w:val="90"/>
              </w:rPr>
              <w:t>4(19)</w:t>
            </w:r>
          </w:p>
          <w:p>
            <w:pPr>
              <w:pStyle w:val="0"/>
              <w:autoSpaceDE w:val="0"/>
              <w:autoSpaceDN w:val="0"/>
              <w:spacing w:line="260" w:lineRule="exact"/>
              <w:jc w:val="left"/>
              <w:rPr>
                <w:rFonts w:hint="default" w:asciiTheme="majorEastAsia" w:hAnsiTheme="majorEastAsia" w:eastAsiaTheme="majorEastAsia"/>
              </w:rPr>
            </w:pPr>
          </w:p>
        </w:tc>
        <w:tc>
          <w:tcPr>
            <w:tcW w:w="523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提供したサービスに関し、利用者の心身の状況を踏まえ、妥当適切なサービスが行われているかどうかを確認するために市町村が行う調査に協力するとともに、市町村から指導又は助</w:t>
            </w:r>
          </w:p>
        </w:tc>
        <w:tc>
          <w:tcPr>
            <w:tcW w:w="861" w:type="dxa"/>
            <w:gridSpan w:val="2"/>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□非我当</w:t>
            </w:r>
          </w:p>
        </w:tc>
        <w:tc>
          <w:tcPr>
            <w:tcW w:w="2835" w:type="dxa"/>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言を受けた場合においては、当該指導又は助言に従って必要な改善を行っていますか。</w:t>
            </w:r>
          </w:p>
        </w:tc>
      </w:tr>
      <w:tr>
        <w:trPr>
          <w:trHeight w:val="1560"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4"/>
            <w:tcBorders>
              <w:top w:val="dotted"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事業が小規模であること等から、利用者からの苦情がない場合にも、市町村が定期的又は随時に調査を行うこととし、事業者は、市町村の行う調査に協力し、市町村の指導又は助言に従って必要な改善を行わ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事業者は、市町村の求めに応じ、運営規程の概要や勤務体制、管理者及び介護支援専門員等の資格や研修の履修状況、利用者が負担する料金等の情報について提出するものとする。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さらに、事業者は、当該情報について自ら一般に公表するよう努めるものとする。</w:t>
            </w:r>
          </w:p>
        </w:tc>
      </w:tr>
      <w:tr>
        <w:trPr>
          <w:trHeight w:val="497"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3</w:t>
            </w:r>
            <w:r>
              <w:rPr>
                <w:rFonts w:hint="default" w:asciiTheme="majorEastAsia" w:hAnsiTheme="majorEastAsia" w:eastAsiaTheme="majorEastAsia"/>
                <w:w w:val="90"/>
              </w:rPr>
              <w:t>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地域との連携等</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34</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59</w:t>
            </w:r>
            <w:r>
              <w:rPr>
                <w:rFonts w:hint="eastAsia" w:asciiTheme="minorEastAsia" w:hAnsiTheme="minorEastAsia" w:eastAsiaTheme="minorEastAsia"/>
                <w:w w:val="90"/>
              </w:rPr>
              <w:t>条の</w:t>
            </w:r>
            <w:r>
              <w:rPr>
                <w:rFonts w:hint="eastAsia" w:asciiTheme="minorEastAsia" w:hAnsiTheme="minorEastAsia" w:eastAsiaTheme="minorEastAsia"/>
                <w:w w:val="90"/>
              </w:rPr>
              <w:t>17</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2</w:t>
            </w:r>
            <w:r>
              <w:rPr>
                <w:rFonts w:hint="eastAsia" w:asciiTheme="minorEastAsia" w:hAnsiTheme="minorEastAsia" w:eastAsiaTheme="minorEastAsia"/>
                <w:w w:val="90"/>
              </w:rPr>
              <w:t>の</w:t>
            </w:r>
            <w:r>
              <w:rPr>
                <w:rFonts w:hint="eastAsia" w:asciiTheme="minorEastAsia" w:hAnsiTheme="minorEastAsia" w:eastAsiaTheme="minorEastAsia"/>
                <w:w w:val="90"/>
              </w:rPr>
              <w:t>2</w:t>
            </w:r>
            <w:r>
              <w:rPr>
                <w:rFonts w:hint="eastAsia" w:asciiTheme="minorEastAsia" w:hAnsiTheme="minorEastAsia" w:eastAsiaTheme="minorEastAsia"/>
                <w:w w:val="90"/>
              </w:rPr>
              <w:t>　</w:t>
            </w:r>
            <w:r>
              <w:rPr>
                <w:rFonts w:hint="eastAsia" w:asciiTheme="minorEastAsia" w:hAnsiTheme="minorEastAsia" w:eastAsiaTheme="minorEastAsia"/>
                <w:w w:val="90"/>
              </w:rPr>
              <w:t>3(</w:t>
            </w:r>
            <w:r>
              <w:rPr>
                <w:rFonts w:hint="default" w:asciiTheme="minorEastAsia" w:hAnsiTheme="minorEastAsia" w:eastAsiaTheme="minorEastAsia"/>
                <w:w w:val="90"/>
              </w:rPr>
              <w:t>10</w:t>
            </w:r>
            <w:r>
              <w:rPr>
                <w:rFonts w:hint="eastAsia" w:asciiTheme="minorEastAsia" w:hAnsiTheme="minorEastAsia" w:eastAsiaTheme="minorEastAsia"/>
                <w:w w:val="90"/>
              </w:rPr>
              <w:t>)</w:t>
            </w:r>
          </w:p>
        </w:tc>
        <w:tc>
          <w:tcPr>
            <w:tcW w:w="5235" w:type="dxa"/>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サービスの提供に当たっては、下記の運営推進会議を設置し、おおむね２か月に１回以上、運営推進会議に対し活動状況</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23"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rPr>
            </w:pPr>
            <w:r>
              <w:rPr>
                <w:rFonts w:hint="eastAsia" w:asciiTheme="minorEastAsia" w:hAnsiTheme="minorEastAsia" w:eastAsiaTheme="minorEastAsia"/>
              </w:rPr>
              <w:t>を報告し、運営推進会議による評価を受けるとともに、運営推進会議から必要な要望、助言等を聴く機会を設けていますか。</w:t>
            </w:r>
          </w:p>
        </w:tc>
      </w:tr>
      <w:tr>
        <w:trPr>
          <w:trHeight w:val="2675"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4"/>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運営推進会議の構成メンバー</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①利用者、②利用者の家族、③地域住民の代表者（町内会役員、民生委員、老人クラブの代表等）、</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④事業所が所在する市町村の職員又は事業所が所在する区域を管轄する地域包括支援センターの職員、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⑤認知症対応型共同生活介護について知見を有する者　等</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運営推進会議は、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ある。この運営推進会議は、事業所の指定申請時には、既に設置されているか、確実な設置が見込まれることが必要となる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運営推進会議は、テレビ電話装置等を活用して行うことができるものとする。ただし、利用者又はその家族（以下「利用者等」という。）が参加する場合にあっては、テレビ電話装置等の活用について当該利用者等の同意を得なければならない。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小規模多機能型居宅介護事業所等と認知症対応型共同生活介護事業所を併設している場合においては、１つの運営推進会議において、両事業所の評価等を行うことで差し支えない。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運営推進会議の効率化や、事業所間のネットワーク形成の促進等の観点から、次に掲げる条件を満たす場合においては、複数の事業所の運営推進会議を合同で開催して差し支えない。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利用者及び利用者家族については匿名とするなど、個人情報・プライバシーを保護すること。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運営推進会議の複数の事業所の合同開催については、合同で開催する回数が、１年度に開催すべき運営推</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進会議の開催回数の半数を超えないこととするとともに、外部評価を行う運営推進会議は単独開催で行うこと。</w:t>
            </w:r>
          </w:p>
        </w:tc>
      </w:tr>
      <w:tr>
        <w:trPr/>
        <w:tc>
          <w:tcPr>
            <w:tcW w:w="1134" w:type="dxa"/>
            <w:vMerge w:val="continue"/>
            <w:vAlign w:val="top"/>
          </w:tcPr>
          <w:p>
            <w:pPr>
              <w:pStyle w:val="0"/>
              <w:rPr>
                <w:rFonts w:hint="default"/>
              </w:rPr>
            </w:pP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の報告、評価、要望、助言等についての記録を作成するとともに、当該記録を公表していますか。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運営推進会議における報告等の記録は、２年間保存しなければならない。</w:t>
            </w:r>
          </w:p>
        </w:tc>
      </w:tr>
      <w:tr>
        <w:trPr/>
        <w:tc>
          <w:tcPr>
            <w:tcW w:w="1134" w:type="dxa"/>
            <w:vMerge w:val="continue"/>
            <w:vAlign w:val="top"/>
          </w:tcPr>
          <w:p>
            <w:pPr>
              <w:pStyle w:val="0"/>
              <w:rPr>
                <w:rFonts w:hint="default"/>
              </w:rPr>
            </w:pP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事業の運営に当たっては、地域住民又はその自発的な活動等との連携及び協力を行う等の地域との交流を図っていますか。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p>
        </w:tc>
      </w:tr>
      <w:tr>
        <w:trPr/>
        <w:tc>
          <w:tcPr>
            <w:tcW w:w="1134" w:type="dxa"/>
            <w:vMerge w:val="continue"/>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認知症対応型共同生活介護の事業が地域に開かれた事業として行われるよう、事業者は地域の住民やボランティア団体等との連携及び協力を行う等の地域との交流に努めなければならない。</w:t>
            </w:r>
          </w:p>
        </w:tc>
      </w:tr>
      <w:tr>
        <w:trPr>
          <w:trHeight w:val="542" w:hRule="atLeast"/>
        </w:trPr>
        <w:tc>
          <w:tcPr>
            <w:tcW w:w="1134" w:type="dxa"/>
            <w:vMerge w:val="continue"/>
            <w:vAlign w:val="top"/>
          </w:tcPr>
          <w:p>
            <w:pPr>
              <w:pStyle w:val="0"/>
              <w:rPr>
                <w:rFonts w:hint="default"/>
              </w:rPr>
            </w:pPr>
          </w:p>
        </w:tc>
        <w:tc>
          <w:tcPr>
            <w:tcW w:w="5235" w:type="dxa"/>
            <w:tcBorders>
              <w:top w:val="single" w:color="000000" w:themeColor="text1"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事業の運営に当たっては、提供したサービスに関する利用者からの苦情に関して、市町村等が派遣する者が相談及び援助を</w:t>
            </w:r>
          </w:p>
        </w:tc>
        <w:tc>
          <w:tcPr>
            <w:tcW w:w="861"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51" w:hRule="atLeast"/>
        </w:trPr>
        <w:tc>
          <w:tcPr>
            <w:tcW w:w="1134" w:type="dxa"/>
            <w:vMerge w:val="continue"/>
            <w:vAlign w:val="top"/>
          </w:tcPr>
          <w:p>
            <w:pPr>
              <w:pStyle w:val="0"/>
              <w:rPr>
                <w:rFonts w:hint="default"/>
              </w:rPr>
            </w:pPr>
          </w:p>
        </w:tc>
        <w:tc>
          <w:tcPr>
            <w:tcW w:w="8931" w:type="dxa"/>
            <w:gridSpan w:val="4"/>
            <w:tcBorders>
              <w:top w:val="dotted" w:color="auto" w:sz="2" w:space="0"/>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行う事業その他の市町村が実施する事業に協力するよう努めていますか。</w:t>
            </w:r>
          </w:p>
        </w:tc>
      </w:tr>
      <w:tr>
        <w:trPr/>
        <w:tc>
          <w:tcPr>
            <w:tcW w:w="1134" w:type="dxa"/>
            <w:vMerge w:val="continue"/>
            <w:vAlign w:val="top"/>
          </w:tcPr>
          <w:p>
            <w:pPr>
              <w:pStyle w:val="0"/>
              <w:rPr>
                <w:rFonts w:hint="default"/>
              </w:rPr>
            </w:pPr>
          </w:p>
        </w:tc>
        <w:tc>
          <w:tcPr>
            <w:tcW w:w="8931" w:type="dxa"/>
            <w:gridSpan w:val="4"/>
            <w:tcBorders>
              <w:top w:val="nil"/>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サービス相談員を派遣する事業を積極的に受け入れる等、市町村との密接な連携に努めることを規定したもの。なお、「市町村が実施する事業」には、介護サービス相談員派遣事業のほか、広く市町村が老人クラブ、婦人会その他の非営利団体や住民の協力を得て行う事業が含まれるものである。</w:t>
            </w:r>
          </w:p>
        </w:tc>
      </w:tr>
      <w:tr>
        <w:trPr>
          <w:trHeight w:val="756"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3</w:t>
            </w:r>
            <w:r>
              <w:rPr>
                <w:rFonts w:hint="default" w:asciiTheme="majorEastAsia" w:hAnsiTheme="majorEastAsia" w:eastAsiaTheme="majorEastAsia"/>
                <w:w w:val="90"/>
              </w:rPr>
              <w:t>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事故発生時の対応</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条の</w:t>
            </w:r>
            <w:r>
              <w:rPr>
                <w:rFonts w:hint="eastAsia" w:asciiTheme="minorEastAsia" w:hAnsiTheme="minorEastAsia" w:eastAsiaTheme="minorEastAsia"/>
                <w:w w:val="90"/>
              </w:rPr>
              <w:t>38</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条例</w:t>
            </w:r>
            <w:r>
              <w:rPr>
                <w:rFonts w:hint="eastAsia" w:asciiTheme="minorEastAsia" w:hAnsiTheme="minorEastAsia" w:eastAsiaTheme="minorEastAsia"/>
                <w:w w:val="90"/>
              </w:rPr>
              <w:t>40</w:t>
            </w:r>
            <w:r>
              <w:rPr>
                <w:rFonts w:hint="eastAsia" w:asciiTheme="minorEastAsia" w:hAnsiTheme="minorEastAsia" w:eastAsiaTheme="minorEastAsia"/>
                <w:w w:val="9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1</w:t>
            </w:r>
            <w:r>
              <w:rPr>
                <w:rFonts w:hint="eastAsia" w:asciiTheme="minorEastAsia" w:hAnsiTheme="minorEastAsia" w:eastAsiaTheme="minorEastAsia"/>
                <w:w w:val="90"/>
              </w:rPr>
              <w:t>　</w:t>
            </w:r>
            <w:r>
              <w:rPr>
                <w:rFonts w:hint="eastAsia" w:asciiTheme="minorEastAsia" w:hAnsiTheme="minorEastAsia" w:eastAsiaTheme="minorEastAsia"/>
                <w:w w:val="90"/>
              </w:rPr>
              <w:t>4(3</w:t>
            </w:r>
            <w:r>
              <w:rPr>
                <w:rFonts w:hint="default" w:asciiTheme="minorEastAsia" w:hAnsiTheme="minorEastAsia" w:eastAsiaTheme="minorEastAsia"/>
                <w:w w:val="90"/>
              </w:rPr>
              <w:t>0</w:t>
            </w:r>
            <w:r>
              <w:rPr>
                <w:rFonts w:hint="eastAsia" w:asciiTheme="minorEastAsia" w:hAnsiTheme="minorEastAsia" w:eastAsiaTheme="minorEastAsia"/>
                <w:w w:val="90"/>
              </w:rPr>
              <w:t>)</w:t>
            </w:r>
          </w:p>
        </w:tc>
        <w:tc>
          <w:tcPr>
            <w:tcW w:w="523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利用者に対するサービスの提供により事故が発生した場合は、市町村、利用者の家族、当該利用者に係る居宅介護支援事業者（介護予防支援事業者）等に連絡を行うとともに、必要な</w:t>
            </w:r>
          </w:p>
        </w:tc>
        <w:tc>
          <w:tcPr>
            <w:tcW w:w="861"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rPr>
            </w:pPr>
            <w:r>
              <w:rPr>
                <w:rFonts w:hint="eastAsia" w:asciiTheme="minorEastAsia" w:hAnsiTheme="minorEastAsia" w:eastAsiaTheme="minorEastAsia"/>
              </w:rPr>
              <w:t>措置を講じていますか。</w:t>
            </w:r>
          </w:p>
        </w:tc>
      </w:tr>
      <w:tr>
        <w:trPr>
          <w:trHeight w:val="201"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事故が発生した場合の対応方法について、あらかじめ定めておくことが望ましい。</w:t>
            </w:r>
          </w:p>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　市では、</w:t>
            </w:r>
            <w:r>
              <w:rPr>
                <w:rFonts w:hint="eastAsia" w:asciiTheme="minorEastAsia" w:hAnsiTheme="minorEastAsia" w:eastAsiaTheme="minorEastAsia"/>
                <w:color w:val="000000" w:themeColor="text1"/>
              </w:rPr>
              <w:t>「事故発生時の報告取扱要領」と「事故報告書（様式）」を定め、ホームページに掲載している。</w:t>
            </w:r>
          </w:p>
        </w:tc>
      </w:tr>
      <w:tr>
        <w:trPr/>
        <w:tc>
          <w:tcPr>
            <w:tcW w:w="1134"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の事故の状況及び事故に際してとった処置について記録していますか。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4"/>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事故の状況及び事故に際してとった措置についての記録は、２年間保存しなければならない。</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利用者に対するサービスの提供により賠償すべき事故が発生した場合は、損害賠償を速やかに行っていますか。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速やかに賠償を行うため、損害賠償保険に加入しておくか、若しくは賠償資力を有することが望ましい。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事故が生じた際にはその原因を解明し、再発生を防ぐための対策を講じること。</w:t>
            </w: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事業者が、その事業の用に供する自転車を利用している場合、その利用に係る自転車損害賠償保険等に加入していますか。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248"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「埼玉県自転車の安全な利用の促進に関する条例」の改正により、平成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日から、自転車損害保険等への加入が義務付けられている。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業務として自転車を使用中、誤って他人にケガをさせた場合、個人の日常生活において発生した自転車事故に対応する個人賠償責任保険は対応していないため、業務上の賠償事故を補償する保険等（施設所有管理者賠償責任保険等）への加入が必要となる。</w:t>
            </w:r>
          </w:p>
        </w:tc>
      </w:tr>
      <w:tr>
        <w:trPr>
          <w:trHeight w:val="52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35</w:t>
            </w:r>
            <w:r>
              <w:rPr>
                <w:rFonts w:hint="eastAsia" w:asciiTheme="majorEastAsia" w:hAnsiTheme="majorEastAsia" w:eastAsiaTheme="majorEastAsia"/>
                <w:color w:val="000000" w:themeColor="text1"/>
                <w:w w:val="90"/>
              </w:rPr>
              <w:t>　利用者の安全並びに介護サービスの質の確保及び職員の負担軽減に資する方策を検討するための委員会</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基準</w:t>
            </w:r>
            <w:r>
              <w:rPr>
                <w:rFonts w:hint="eastAsia" w:asciiTheme="minorEastAsia" w:hAnsiTheme="minorEastAsia" w:eastAsiaTheme="minorEastAsia"/>
                <w:color w:val="000000" w:themeColor="text1"/>
                <w:w w:val="90"/>
              </w:rPr>
              <w:t>62</w:t>
            </w:r>
            <w:r>
              <w:rPr>
                <w:rFonts w:hint="eastAsia" w:asciiTheme="minorEastAsia" w:hAnsiTheme="minorEastAsia" w:eastAsiaTheme="minorEastAsia"/>
                <w:color w:val="000000" w:themeColor="text1"/>
                <w:w w:val="90"/>
              </w:rPr>
              <w:t>条</w:t>
            </w: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基準</w:t>
            </w:r>
            <w:r>
              <w:rPr>
                <w:rFonts w:hint="eastAsia" w:asciiTheme="minorEastAsia" w:hAnsiTheme="minorEastAsia" w:eastAsiaTheme="minorEastAsia"/>
                <w:color w:val="000000" w:themeColor="text1"/>
                <w:w w:val="90"/>
              </w:rPr>
              <w:t>85</w:t>
            </w:r>
            <w:r>
              <w:rPr>
                <w:rFonts w:hint="eastAsia" w:asciiTheme="minorEastAsia" w:hAnsiTheme="minorEastAsia" w:eastAsiaTheme="minorEastAsia"/>
                <w:color w:val="000000" w:themeColor="text1"/>
                <w:w w:val="90"/>
              </w:rPr>
              <w:t>条準用</w:t>
            </w: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基準通知</w:t>
            </w:r>
            <w:r>
              <w:rPr>
                <w:rFonts w:hint="eastAsia" w:asciiTheme="minorEastAsia" w:hAnsiTheme="minorEastAsia" w:eastAsiaTheme="minorEastAsia"/>
                <w:color w:val="000000" w:themeColor="text1"/>
                <w:w w:val="90"/>
              </w:rPr>
              <w:t>3</w:t>
            </w:r>
            <w:r>
              <w:rPr>
                <w:rFonts w:hint="eastAsia" w:asciiTheme="minorEastAsia" w:hAnsiTheme="minorEastAsia" w:eastAsiaTheme="minorEastAsia"/>
                <w:color w:val="000000" w:themeColor="text1"/>
                <w:w w:val="90"/>
              </w:rPr>
              <w:t>　五　</w:t>
            </w:r>
            <w:r>
              <w:rPr>
                <w:rFonts w:hint="eastAsia" w:asciiTheme="minorEastAsia" w:hAnsiTheme="minorEastAsia" w:eastAsiaTheme="minorEastAsia"/>
                <w:color w:val="000000" w:themeColor="text1"/>
                <w:w w:val="90"/>
              </w:rPr>
              <w:t>4</w:t>
            </w:r>
            <w:r>
              <w:rPr>
                <w:rFonts w:hint="eastAsia" w:asciiTheme="minorEastAsia" w:hAnsiTheme="minorEastAsia" w:eastAsiaTheme="minorEastAsia"/>
                <w:color w:val="000000" w:themeColor="text1"/>
                <w:w w:val="90"/>
              </w:rPr>
              <w:t>　（</w:t>
            </w:r>
            <w:r>
              <w:rPr>
                <w:rFonts w:hint="eastAsia" w:asciiTheme="minorEastAsia" w:hAnsiTheme="minorEastAsia" w:eastAsiaTheme="minorEastAsia"/>
                <w:color w:val="000000" w:themeColor="text1"/>
                <w:w w:val="90"/>
              </w:rPr>
              <w:t>16</w:t>
            </w:r>
            <w:r>
              <w:rPr>
                <w:rFonts w:hint="eastAsia" w:asciiTheme="minorEastAsia" w:hAnsiTheme="minorEastAsia" w:eastAsiaTheme="minorEastAsia"/>
                <w:color w:val="000000" w:themeColor="text1"/>
                <w:w w:val="90"/>
              </w:rPr>
              <w:t>）準用</w:t>
            </w: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基準通知</w:t>
            </w:r>
            <w:r>
              <w:rPr>
                <w:rFonts w:hint="eastAsia" w:asciiTheme="minorEastAsia" w:hAnsiTheme="minorEastAsia" w:eastAsiaTheme="minorEastAsia"/>
                <w:color w:val="000000" w:themeColor="text1"/>
                <w:w w:val="90"/>
              </w:rPr>
              <w:t>3</w:t>
            </w:r>
            <w:r>
              <w:rPr>
                <w:rFonts w:hint="eastAsia" w:asciiTheme="minorEastAsia" w:hAnsiTheme="minorEastAsia" w:eastAsiaTheme="minorEastAsia"/>
                <w:color w:val="000000" w:themeColor="text1"/>
                <w:w w:val="90"/>
              </w:rPr>
              <w:t>　四　</w:t>
            </w:r>
            <w:r>
              <w:rPr>
                <w:rFonts w:hint="eastAsia" w:asciiTheme="minorEastAsia" w:hAnsiTheme="minorEastAsia" w:eastAsiaTheme="minorEastAsia"/>
                <w:color w:val="000000" w:themeColor="text1"/>
                <w:w w:val="90"/>
              </w:rPr>
              <w:t>4</w:t>
            </w:r>
            <w:r>
              <w:rPr>
                <w:rFonts w:hint="eastAsia" w:asciiTheme="minorEastAsia" w:hAnsiTheme="minorEastAsia" w:eastAsiaTheme="minorEastAsia"/>
                <w:color w:val="000000" w:themeColor="text1"/>
                <w:w w:val="90"/>
              </w:rPr>
              <w:t>（</w:t>
            </w:r>
            <w:r>
              <w:rPr>
                <w:rFonts w:hint="eastAsia" w:asciiTheme="minorEastAsia" w:hAnsiTheme="minorEastAsia" w:eastAsiaTheme="minorEastAsia"/>
                <w:color w:val="000000" w:themeColor="text1"/>
                <w:w w:val="90"/>
              </w:rPr>
              <w:t>19</w:t>
            </w:r>
            <w:r>
              <w:rPr>
                <w:rFonts w:hint="eastAsia" w:asciiTheme="minorEastAsia" w:hAnsiTheme="minorEastAsia" w:eastAsiaTheme="minorEastAsia"/>
                <w:color w:val="000000" w:themeColor="text1"/>
                <w:w w:val="90"/>
              </w:rPr>
              <w:t>）</w:t>
            </w:r>
          </w:p>
          <w:p>
            <w:pPr>
              <w:pStyle w:val="0"/>
              <w:autoSpaceDE w:val="0"/>
              <w:autoSpaceDN w:val="0"/>
              <w:spacing w:line="260" w:lineRule="exact"/>
              <w:jc w:val="left"/>
              <w:rPr>
                <w:rFonts w:hint="default" w:asciiTheme="minorEastAsia" w:hAnsiTheme="minorEastAsia" w:eastAsiaTheme="minorEastAsia"/>
                <w:color w:val="000000" w:themeColor="text1"/>
                <w:w w:val="90"/>
              </w:rPr>
            </w:pPr>
          </w:p>
        </w:tc>
        <w:tc>
          <w:tcPr>
            <w:tcW w:w="5235" w:type="dxa"/>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認知症対応型共同生活介護事業所における業務の効率化、介護サービスの質の向上その他の生産性の向上に資する取組の</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746"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促進を図るため、当該認知症対応型共同生活介護事業所における利用者の安全並びに介護サービスの質の確保及び職員の負担軽減に資する方策を検討するための委員会（テレビ電話装置等を活用して行うことができるものとする。）を定期的に開催していますか。</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b w:val="1"/>
                <w:color w:val="FF0000"/>
                <w:w w:val="90"/>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利用者の安全並びに介護サービスの質の確保及び職員の負担軽減に資する方策を検討するための委員会の開催</w:t>
            </w:r>
          </w:p>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地域密着型基準第</w:t>
            </w:r>
            <w:r>
              <w:rPr>
                <w:rFonts w:hint="eastAsia" w:asciiTheme="minorEastAsia" w:hAnsiTheme="minorEastAsia" w:eastAsiaTheme="minorEastAsia"/>
                <w:color w:val="000000" w:themeColor="text1"/>
              </w:rPr>
              <w:t>86</w:t>
            </w:r>
            <w:r>
              <w:rPr>
                <w:rFonts w:hint="eastAsia" w:asciiTheme="minorEastAsia" w:hAnsiTheme="minorEastAsia" w:eastAsiaTheme="minorEastAsia"/>
                <w:color w:val="000000" w:themeColor="text1"/>
              </w:rPr>
              <w:t>条の２は、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ある。</w:t>
            </w:r>
          </w:p>
          <w:p>
            <w:pPr>
              <w:pStyle w:val="0"/>
              <w:autoSpaceDE w:val="0"/>
              <w:autoSpaceDN w:val="0"/>
              <w:spacing w:line="260" w:lineRule="exact"/>
              <w:ind w:left="180" w:hanging="180" w:hangingChars="100"/>
              <w:rPr>
                <w:rFonts w:hint="eastAsia" w:asciiTheme="majorEastAsia" w:hAnsiTheme="majorEastAsia" w:eastAsiaTheme="majorEastAsia"/>
                <w:b w:val="1"/>
                <w:color w:val="FF0000"/>
              </w:rPr>
            </w:pPr>
            <w:r>
              <w:rPr>
                <w:rFonts w:hint="eastAsia" w:asciiTheme="minorEastAsia" w:hAnsiTheme="minorEastAsia" w:eastAsiaTheme="minorEastAsia"/>
                <w:b w:val="0"/>
                <w:color w:val="auto"/>
              </w:rPr>
              <w:t>※　本条の適用に当たっては、令和６年改正省令附則第４条において、３年間の経過措置を設けており、令和９年３月３１日までの間は、努力義務とされている。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本委員会は、生産性向上の取組を促進する観点から、管理者やケア等を行う職種を含む幅広い職種により構成することが望ましく、各事業所の状況に応じ、必要な構成メンバーを検討すること。なお、生産性向上の取組に関する外部の専門家を活用することも差し支えないものであること。</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本委員会は、定期的に開催することが必要であるが、開催する頻度については、本委員会の開催が形骸化することがないよう留意した上で、各事業所の状況を踏まえ、適切な開催頻度を決めることが望ましい。あわせて、本委員会の開催に当たっては、厚生労働省老健局高齢者支援課「介護サービス事業における生産性向上に資するガイドライン」等を参考に取組を進めることが望ましい。</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なお、事務負担軽減の観点等から、本委員会は、他に事業運営に関する会議（事故発生の防止のための委員会等）を開催している場合、これと一体的に設置・運営することとして差し支えない。</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本委員会は事業所毎に実施が求められるものであるが、他のサービス事業者との連携等により行うことも差し支えない。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p>
        </w:tc>
      </w:tr>
      <w:tr>
        <w:trPr/>
        <w:tc>
          <w:tcPr>
            <w:tcW w:w="113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000000" w:themeColor="text1"/>
                <w:w w:val="90"/>
              </w:rPr>
              <w:t>3</w:t>
            </w:r>
            <w:r>
              <w:rPr>
                <w:rFonts w:hint="default" w:asciiTheme="majorEastAsia" w:hAnsiTheme="majorEastAsia" w:eastAsiaTheme="majorEastAsia"/>
                <w:color w:val="000000" w:themeColor="text1"/>
                <w:w w:val="90"/>
              </w:rPr>
              <w:t>6</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会計の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区分</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基準</w:t>
            </w:r>
            <w:r>
              <w:rPr>
                <w:rFonts w:hint="eastAsia" w:asciiTheme="minorEastAsia" w:hAnsiTheme="minorEastAsia" w:eastAsiaTheme="minorEastAsia"/>
                <w:w w:val="90"/>
              </w:rPr>
              <w:t>3</w:t>
            </w:r>
            <w:r>
              <w:rPr>
                <w:rFonts w:hint="eastAsia" w:asciiTheme="minorEastAsia" w:hAnsiTheme="minorEastAsia" w:eastAsiaTheme="minorEastAsia"/>
                <w:w w:val="90"/>
              </w:rPr>
              <w:t>条の</w:t>
            </w:r>
            <w:r>
              <w:rPr>
                <w:rFonts w:hint="eastAsia" w:asciiTheme="minorEastAsia" w:hAnsiTheme="minorEastAsia" w:eastAsiaTheme="minorEastAsia"/>
                <w:w w:val="90"/>
              </w:rPr>
              <w:t>39</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条例条</w:t>
            </w:r>
            <w:r>
              <w:rPr>
                <w:rFonts w:hint="eastAsia" w:asciiTheme="minorEastAsia" w:hAnsiTheme="minorEastAsia" w:eastAsiaTheme="minorEastAsia"/>
                <w:w w:val="90"/>
              </w:rPr>
              <w:t>41</w:t>
            </w:r>
            <w:r>
              <w:rPr>
                <w:rFonts w:hint="eastAsia" w:asciiTheme="minorEastAsia" w:hAnsiTheme="minorEastAsia" w:eastAsiaTheme="minorEastAsia"/>
                <w:w w:val="90"/>
              </w:rPr>
              <w:t>条</w:t>
            </w:r>
          </w:p>
        </w:tc>
        <w:tc>
          <w:tcPr>
            <w:tcW w:w="52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spacing w:val="-4"/>
              </w:rPr>
            </w:pPr>
            <w:r>
              <w:rPr>
                <w:rFonts w:hint="eastAsia" w:asciiTheme="minorEastAsia" w:hAnsiTheme="minorEastAsia" w:eastAsiaTheme="minorEastAsia"/>
              </w:rPr>
              <w:t>　</w:t>
            </w:r>
            <w:r>
              <w:rPr>
                <w:rFonts w:hint="eastAsia" w:asciiTheme="minorEastAsia" w:hAnsiTheme="minorEastAsia" w:eastAsiaTheme="minorEastAsia"/>
                <w:spacing w:val="-4"/>
              </w:rPr>
              <w:t>　事業所ごとに経理を区分するとともに、認知症対応型共同生活介護の事業の会計とその他の事業の会計を区分していますか。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color w:val="000000" w:themeColor="text1"/>
              </w:rPr>
              <w:t>　認知症対応型共同生活介護の事業と介護予防認知症対応型共同生活介護の事業を一体的に運営している場合であっても、それぞれについて会計を区分する必要がある。</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具体的な会計処理の方法等についての通知</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①「指定介護老人福祉施設等に係る会計処理等の取扱いについて」（平成</w:t>
            </w:r>
            <w:r>
              <w:rPr>
                <w:rFonts w:hint="eastAsia" w:asciiTheme="minorEastAsia" w:hAnsiTheme="minorEastAsia" w:eastAsiaTheme="minorEastAsia"/>
              </w:rPr>
              <w:t>12</w:t>
            </w:r>
            <w:r>
              <w:rPr>
                <w:rFonts w:hint="eastAsia" w:asciiTheme="minorEastAsia" w:hAnsiTheme="minorEastAsia" w:eastAsiaTheme="minorEastAsia"/>
              </w:rPr>
              <w:t>年老計第</w:t>
            </w:r>
            <w:r>
              <w:rPr>
                <w:rFonts w:hint="eastAsia" w:asciiTheme="minorEastAsia" w:hAnsiTheme="minorEastAsia" w:eastAsiaTheme="minorEastAsia"/>
              </w:rPr>
              <w:t>8</w:t>
            </w:r>
            <w:r>
              <w:rPr>
                <w:rFonts w:hint="eastAsia" w:asciiTheme="minorEastAsia" w:hAnsiTheme="minorEastAsia" w:eastAsiaTheme="minorEastAsia"/>
              </w:rPr>
              <w:t>号）</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②「介護保険の給付対象事業における会計の区分について」（平成</w:t>
            </w:r>
            <w:r>
              <w:rPr>
                <w:rFonts w:hint="eastAsia" w:asciiTheme="minorEastAsia" w:hAnsiTheme="minorEastAsia" w:eastAsiaTheme="minorEastAsia"/>
              </w:rPr>
              <w:t>13</w:t>
            </w:r>
            <w:r>
              <w:rPr>
                <w:rFonts w:hint="eastAsia" w:asciiTheme="minorEastAsia" w:hAnsiTheme="minorEastAsia" w:eastAsiaTheme="minorEastAsia"/>
              </w:rPr>
              <w:t>年老振発第</w:t>
            </w:r>
            <w:r>
              <w:rPr>
                <w:rFonts w:hint="eastAsia" w:asciiTheme="minorEastAsia" w:hAnsiTheme="minorEastAsia" w:eastAsiaTheme="minorEastAsia"/>
              </w:rPr>
              <w:t>18</w:t>
            </w:r>
            <w:r>
              <w:rPr>
                <w:rFonts w:hint="eastAsia" w:asciiTheme="minorEastAsia" w:hAnsiTheme="minorEastAsia" w:eastAsiaTheme="minorEastAsia"/>
              </w:rPr>
              <w:t>号）</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③「介護保険・高齢者保健福祉事業に係る社会福祉法人会計基準の取扱いについて」</w:t>
            </w:r>
            <w:r>
              <w:rPr>
                <w:rFonts w:hint="eastAsia" w:asciiTheme="minorEastAsia" w:hAnsiTheme="minorEastAsia" w:eastAsiaTheme="minorEastAsia"/>
              </w:rPr>
              <w:t>(</w:t>
            </w:r>
            <w:r>
              <w:rPr>
                <w:rFonts w:hint="eastAsia" w:asciiTheme="minorEastAsia" w:hAnsiTheme="minorEastAsia" w:eastAsiaTheme="minorEastAsia"/>
              </w:rPr>
              <w:t>平成</w:t>
            </w:r>
            <w:r>
              <w:rPr>
                <w:rFonts w:hint="eastAsia" w:asciiTheme="minorEastAsia" w:hAnsiTheme="minorEastAsia" w:eastAsiaTheme="minorEastAsia"/>
              </w:rPr>
              <w:t>24</w:t>
            </w:r>
            <w:r>
              <w:rPr>
                <w:rFonts w:hint="eastAsia" w:asciiTheme="minorEastAsia" w:hAnsiTheme="minorEastAsia" w:eastAsiaTheme="minorEastAsia"/>
              </w:rPr>
              <w:t>年老高発</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0329</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号</w:t>
            </w:r>
            <w:r>
              <w:rPr>
                <w:rFonts w:hint="eastAsia" w:asciiTheme="minorEastAsia" w:hAnsiTheme="minorEastAsia" w:eastAsiaTheme="minorEastAsia"/>
              </w:rPr>
              <w:t>)</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000000" w:themeColor="text1"/>
                <w:w w:val="90"/>
              </w:rPr>
              <w:t>3</w:t>
            </w:r>
            <w:r>
              <w:rPr>
                <w:rFonts w:hint="default" w:asciiTheme="majorEastAsia" w:hAnsiTheme="majorEastAsia" w:eastAsiaTheme="majorEastAsia"/>
                <w:color w:val="000000" w:themeColor="text1"/>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記録の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整備</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90"/>
              </w:rPr>
              <w:t>基準</w:t>
            </w:r>
            <w:r>
              <w:rPr>
                <w:rFonts w:hint="eastAsia" w:asciiTheme="minorEastAsia" w:hAnsiTheme="minorEastAsia" w:eastAsiaTheme="minorEastAsia"/>
                <w:w w:val="90"/>
              </w:rPr>
              <w:t>107</w:t>
            </w:r>
            <w:r>
              <w:rPr>
                <w:rFonts w:hint="eastAsia" w:asciiTheme="minorEastAsia" w:hAnsiTheme="minorEastAsia" w:eastAsiaTheme="minorEastAsia"/>
                <w:w w:val="90"/>
              </w:rPr>
              <w:t>条</w:t>
            </w:r>
          </w:p>
        </w:tc>
        <w:tc>
          <w:tcPr>
            <w:tcW w:w="52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従業者、設備、備品及び会計に関する諸記録を整備していますか。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523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利用者に対する、次のサービス提供に関する記録を整備し、その完結の日から２年間保存していますか。</w:t>
            </w:r>
          </w:p>
        </w:tc>
        <w:tc>
          <w:tcPr>
            <w:tcW w:w="8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①認知症対応型共同生活介護計画</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②提供した具体的なサービスの内容等の記録</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③身体的拘束等の態様及び時間、その際の利用者の心身の状況並びに緊急やむを得ない理由の記録</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w:t>
            </w:r>
            <w:r>
              <w:rPr>
                <w:rFonts w:hint="eastAsia" w:asciiTheme="minorEastAsia" w:hAnsiTheme="minorEastAsia" w:eastAsiaTheme="minorEastAsia"/>
              </w:rPr>
              <w:t>1</w:t>
            </w:r>
            <w:r>
              <w:rPr>
                <w:rFonts w:hint="default" w:asciiTheme="minorEastAsia" w:hAnsiTheme="minorEastAsia" w:eastAsiaTheme="minorEastAsia"/>
              </w:rPr>
              <w:t xml:space="preserve">6 </w:t>
            </w:r>
            <w:r>
              <w:rPr>
                <w:rFonts w:hint="eastAsia" w:asciiTheme="minorEastAsia" w:hAnsiTheme="minorEastAsia" w:eastAsiaTheme="minorEastAsia"/>
              </w:rPr>
              <w:t>利用者</w:t>
            </w:r>
            <w:r>
              <w:rPr>
                <w:rFonts w:hint="eastAsia" w:asciiTheme="minorEastAsia" w:hAnsiTheme="minorEastAsia" w:eastAsiaTheme="minorEastAsia"/>
                <w:color w:val="000000" w:themeColor="text1"/>
              </w:rPr>
              <w:t>に関する</w:t>
            </w:r>
            <w:r>
              <w:rPr>
                <w:rFonts w:hint="eastAsia" w:asciiTheme="minorEastAsia" w:hAnsiTheme="minorEastAsia" w:eastAsiaTheme="minorEastAsia"/>
              </w:rPr>
              <w:t>市町村への通知」に係る記録</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⑤「</w:t>
            </w:r>
            <w:r>
              <w:rPr>
                <w:rFonts w:hint="eastAsia" w:asciiTheme="minorEastAsia" w:hAnsiTheme="minorEastAsia" w:eastAsiaTheme="minorEastAsia"/>
              </w:rPr>
              <w:t>3</w:t>
            </w:r>
            <w:r>
              <w:rPr>
                <w:rFonts w:hint="default" w:asciiTheme="minorEastAsia" w:hAnsiTheme="minorEastAsia" w:eastAsiaTheme="minorEastAsia"/>
              </w:rPr>
              <w:t xml:space="preserve">1 </w:t>
            </w:r>
            <w:r>
              <w:rPr>
                <w:rFonts w:hint="eastAsia" w:asciiTheme="minorEastAsia" w:hAnsiTheme="minorEastAsia" w:eastAsiaTheme="minorEastAsia"/>
              </w:rPr>
              <w:t>苦情処理」に係る苦情の内容等の記録</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⑥「</w:t>
            </w:r>
            <w:r>
              <w:rPr>
                <w:rFonts w:hint="eastAsia" w:asciiTheme="minorEastAsia" w:hAnsiTheme="minorEastAsia" w:eastAsiaTheme="minorEastAsia"/>
              </w:rPr>
              <w:t>3</w:t>
            </w:r>
            <w:r>
              <w:rPr>
                <w:rFonts w:hint="default" w:asciiTheme="minorEastAsia" w:hAnsiTheme="minorEastAsia" w:eastAsiaTheme="minorEastAsia"/>
              </w:rPr>
              <w:t xml:space="preserve">4 </w:t>
            </w:r>
            <w:r>
              <w:rPr>
                <w:rFonts w:hint="eastAsia" w:asciiTheme="minorEastAsia" w:hAnsiTheme="minorEastAsia" w:eastAsiaTheme="minorEastAsia"/>
              </w:rPr>
              <w:t>事故発生時の対応」に係る事故の状況及び事故に際してとった処置についての記録</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⑦「</w:t>
            </w:r>
            <w:r>
              <w:rPr>
                <w:rFonts w:hint="eastAsia" w:asciiTheme="minorEastAsia" w:hAnsiTheme="minorEastAsia" w:eastAsiaTheme="minorEastAsia"/>
              </w:rPr>
              <w:t>33</w:t>
            </w:r>
            <w:r>
              <w:rPr>
                <w:rFonts w:hint="default" w:asciiTheme="minorEastAsia" w:hAnsiTheme="minorEastAsia" w:eastAsiaTheme="minorEastAsia"/>
              </w:rPr>
              <w:t xml:space="preserve"> </w:t>
            </w:r>
            <w:r>
              <w:rPr>
                <w:rFonts w:hint="eastAsia" w:asciiTheme="minorEastAsia" w:hAnsiTheme="minorEastAsia" w:eastAsiaTheme="minorEastAsia"/>
              </w:rPr>
              <w:t>地域との連携等」に係る運営推進会議に係る報告、評価、要望、助言等の記録</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「その完結の日」とは次のとおりである。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①～⑥：個々の利用者につき、契約終了（契約の解約・解除・他の施設への入所、利用者の死亡、利用者</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の自立等）により、一連のサービス提供が終了した日</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⑦運営推進会議等を開催し、報告、評価、要望、助言等の記録を公表した日</w:t>
            </w:r>
          </w:p>
        </w:tc>
      </w:tr>
      <w:tr>
        <w:trPr>
          <w:trHeight w:val="78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color w:val="000000" w:themeColor="text1"/>
              </w:rPr>
              <w:t>3</w:t>
            </w:r>
            <w:r>
              <w:rPr>
                <w:rFonts w:hint="default" w:asciiTheme="majorEastAsia" w:hAnsiTheme="majorEastAsia" w:eastAsiaTheme="majorEastAsia"/>
                <w:color w:val="000000" w:themeColor="text1"/>
              </w:rPr>
              <w:t>8</w:t>
            </w:r>
            <w:r>
              <w:rPr>
                <w:rFonts w:hint="eastAsia" w:asciiTheme="majorEastAsia" w:hAnsiTheme="majorEastAsia" w:eastAsiaTheme="majorEastAsia"/>
              </w:rPr>
              <w:t xml:space="preserve"> </w:t>
            </w:r>
            <w:r>
              <w:rPr>
                <w:rFonts w:hint="eastAsia" w:asciiTheme="majorEastAsia" w:hAnsiTheme="majorEastAsia" w:eastAsiaTheme="majorEastAsia"/>
              </w:rPr>
              <w:t>電磁的記録等</w:t>
            </w:r>
          </w:p>
          <w:p>
            <w:pPr>
              <w:pStyle w:val="0"/>
              <w:autoSpaceDE w:val="0"/>
              <w:autoSpaceDN w:val="0"/>
              <w:spacing w:line="260" w:lineRule="exact"/>
              <w:rPr>
                <w:rFonts w:hint="default" w:asciiTheme="majorEastAsia" w:hAnsiTheme="majorEastAsia" w:eastAsiaTheme="majorEastAsia"/>
                <w:b w:val="1"/>
                <w:color w:val="FF0000"/>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w:t>
            </w:r>
            <w:r>
              <w:rPr>
                <w:rFonts w:hint="default" w:asciiTheme="minorEastAsia" w:hAnsiTheme="minorEastAsia" w:eastAsiaTheme="minorEastAsia"/>
              </w:rPr>
              <w:t>83</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w:t>
            </w:r>
            <w:r>
              <w:rPr>
                <w:rFonts w:hint="default" w:asciiTheme="minorEastAsia" w:hAnsiTheme="minorEastAsia" w:eastAsiaTheme="minorEastAsia"/>
              </w:rPr>
              <w:t>03</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基準通知</w:t>
            </w:r>
            <w:r>
              <w:rPr>
                <w:rFonts w:hint="default" w:asciiTheme="minorEastAsia" w:hAnsiTheme="minorEastAsia" w:eastAsiaTheme="minorEastAsia"/>
              </w:rPr>
              <w:t>5</w:t>
            </w:r>
          </w:p>
          <w:p>
            <w:pPr>
              <w:pStyle w:val="0"/>
              <w:autoSpaceDE w:val="0"/>
              <w:autoSpaceDN w:val="0"/>
              <w:spacing w:line="260" w:lineRule="exact"/>
              <w:rPr>
                <w:rFonts w:hint="default" w:asciiTheme="majorEastAsia" w:hAnsiTheme="majorEastAsia" w:eastAsiaTheme="majorEastAsia"/>
                <w:b w:val="1"/>
              </w:rPr>
            </w:pPr>
            <w:r>
              <w:rPr>
                <w:rFonts w:hint="eastAsia" w:asciiTheme="minorEastAsia" w:hAnsiTheme="minorEastAsia" w:eastAsiaTheme="minorEastAsia"/>
              </w:rPr>
              <w:t>1</w:t>
            </w:r>
            <w:r>
              <w:rPr>
                <w:rFonts w:hint="eastAsia" w:asciiTheme="minorEastAsia" w:hAnsiTheme="minorEastAsia" w:eastAsiaTheme="minorEastAsia"/>
              </w:rPr>
              <w:t>　</w:t>
            </w:r>
            <w:r>
              <w:rPr>
                <w:rFonts w:hint="eastAsia" w:asciiTheme="minorEastAsia" w:hAnsiTheme="minorEastAsia" w:eastAsiaTheme="minorEastAsia"/>
              </w:rPr>
              <w:t>2</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事業者及び居宅介護支援の提供に当たる者は、作成、保存</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その他これに類するもののうち、基準の規定において書面（書</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面、書類、文書、謄本、抄本、正本、副本、複本その他文字、</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trHeight w:val="250"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図形等人の知覚によって認識することができる情報が記載された紙その他の有体物をいう。）で行うことが</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rPr>
              <w:t>規定されている又は想定されるものについては、書面に代えて、当該書面に係る電磁的記録</w:t>
            </w:r>
            <w:r>
              <w:rPr>
                <w:rFonts w:hint="eastAsia" w:asciiTheme="minorEastAsia" w:hAnsiTheme="minorEastAsia" w:eastAsiaTheme="minorEastAsia"/>
                <w:color w:val="000000" w:themeColor="text1"/>
              </w:rPr>
              <w:t>（電子的方</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式、磁気的方式その他人の知覚によっては認識することができない方式で作られる記録であって、電子計算</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color w:val="000000" w:themeColor="text1"/>
              </w:rPr>
              <w:t>機による情報処理の用に供されるものをいう。）</w:t>
            </w:r>
            <w:r>
              <w:rPr>
                <w:rFonts w:hint="eastAsia" w:asciiTheme="minorEastAsia" w:hAnsiTheme="minorEastAsia" w:eastAsiaTheme="minorEastAsia"/>
              </w:rPr>
              <w:t>により行うことができますが、以下のとおり取り扱ってい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ますか。</w:t>
            </w:r>
          </w:p>
        </w:tc>
      </w:tr>
      <w:tr>
        <w:trPr>
          <w:trHeight w:val="260"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1"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書面の保存等に係る負担の軽減を図るため、</w:t>
            </w:r>
            <w:r>
              <w:rPr>
                <w:rFonts w:hint="eastAsia" w:asciiTheme="minorEastAsia" w:hAnsiTheme="minorEastAsia" w:eastAsiaTheme="minorEastAsia"/>
              </w:rPr>
              <w:t>事業者及び居宅介護支援の提供に当たる者（以下「事業者等」という。）は、基準で規定する書面（被保険者証に関するものを除く。）の作成、保存等を次に掲げる電磁的記録により行うことができることとした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電磁的記録による作成は、事業者等の使用に係る電子計算機に備えられたファイルに記録する方法又は</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磁器ディスク等をもって調製する方法によること。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電磁的記録による保存は、以下のいずれかの方法によること。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ａ　作成された電磁的記録を事業者等の使用に係る電子計算機に備えられたファイル又は磁気ディスク</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default" w:asciiTheme="minorEastAsia" w:hAnsiTheme="minorEastAsia" w:eastAsiaTheme="minorEastAsia"/>
              </w:rPr>
              <w:t>等をもって</w:t>
            </w:r>
            <w:r>
              <w:rPr>
                <w:rFonts w:hint="eastAsia" w:asciiTheme="minorEastAsia" w:hAnsiTheme="minorEastAsia" w:eastAsiaTheme="minorEastAsia"/>
              </w:rPr>
              <w:t>調製</w:t>
            </w:r>
            <w:r>
              <w:rPr>
                <w:rFonts w:hint="default" w:asciiTheme="minorEastAsia" w:hAnsiTheme="minorEastAsia" w:eastAsiaTheme="minorEastAsia"/>
              </w:rPr>
              <w:t>されるファイルにより保存される方法</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ｂ　書面に記載されている事項をスキャナ等により読み取ってできた電磁的記録を事業者等の使用に係</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default" w:asciiTheme="minorEastAsia" w:hAnsiTheme="minorEastAsia" w:eastAsiaTheme="minorEastAsia"/>
              </w:rPr>
              <w:t>る電子計算機に備えられたファイル又は磁気ディスク等をもって</w:t>
            </w:r>
            <w:r>
              <w:rPr>
                <w:rFonts w:hint="eastAsia" w:asciiTheme="minorEastAsia" w:hAnsiTheme="minorEastAsia" w:eastAsiaTheme="minorEastAsia"/>
              </w:rPr>
              <w:t>調製</w:t>
            </w:r>
            <w:r>
              <w:rPr>
                <w:rFonts w:hint="default" w:asciiTheme="minorEastAsia" w:hAnsiTheme="minorEastAsia" w:eastAsiaTheme="minorEastAsia"/>
              </w:rPr>
              <w:t>されるファイルにより保存する</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default" w:asciiTheme="minorEastAsia" w:hAnsiTheme="minorEastAsia" w:eastAsiaTheme="minorEastAsia"/>
              </w:rPr>
              <w:t>方法</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その他、基準</w:t>
            </w:r>
            <w:r>
              <w:rPr>
                <w:rFonts w:hint="eastAsia" w:asciiTheme="minorEastAsia" w:hAnsiTheme="minorEastAsia" w:eastAsiaTheme="minorEastAsia"/>
              </w:rPr>
              <w:t>31</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項において電磁的記録により行うことができるとされているものは、①及び②に準</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じた方法によること。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また、電磁的記録により行う場合は、個人情報保護委員会・厚生労働省「医療・介護関係事業者におけ</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る個人情報の適切な取扱いのためのガイダンス」及び厚生労働省「医療情報システムの安全管理に関する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ガイドライン」等を遵守すること。</w:t>
            </w:r>
          </w:p>
        </w:tc>
      </w:tr>
      <w:tr>
        <w:trPr>
          <w:trHeight w:val="423"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5"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2)</w:t>
            </w:r>
            <w:r>
              <w:rPr>
                <w:rFonts w:hint="default" w:asciiTheme="minorEastAsia" w:hAnsiTheme="minorEastAsia" w:eastAsiaTheme="minorEastAsia"/>
              </w:rPr>
              <w:t>　事業者等は、交付、説明、同意、承諾、締結その他これら</w:t>
            </w:r>
          </w:p>
          <w:p>
            <w:pPr>
              <w:pStyle w:val="0"/>
              <w:autoSpaceDE w:val="0"/>
              <w:autoSpaceDN w:val="0"/>
              <w:spacing w:line="260" w:lineRule="exact"/>
              <w:ind w:firstLine="180" w:firstLineChars="100"/>
              <w:rPr>
                <w:rFonts w:hint="default" w:asciiTheme="minorEastAsia" w:hAnsiTheme="minorEastAsia" w:eastAsiaTheme="minorEastAsia"/>
              </w:rPr>
            </w:pPr>
            <w:r>
              <w:rPr>
                <w:rFonts w:hint="default" w:asciiTheme="minorEastAsia" w:hAnsiTheme="minorEastAsia" w:eastAsiaTheme="minorEastAsia"/>
              </w:rPr>
              <w:t>に類するもの（以下「交付等」という。）のうち、基準の規定</w:t>
            </w:r>
          </w:p>
          <w:p>
            <w:pPr>
              <w:pStyle w:val="0"/>
              <w:autoSpaceDE w:val="0"/>
              <w:autoSpaceDN w:val="0"/>
              <w:spacing w:line="260" w:lineRule="exact"/>
              <w:ind w:firstLine="180" w:firstLineChars="100"/>
              <w:rPr>
                <w:rFonts w:hint="default" w:asciiTheme="minorEastAsia" w:hAnsiTheme="minorEastAsia" w:eastAsiaTheme="minorEastAsia"/>
              </w:rPr>
            </w:pPr>
            <w:r>
              <w:rPr>
                <w:rFonts w:hint="default" w:asciiTheme="minorEastAsia" w:hAnsiTheme="minorEastAsia" w:eastAsiaTheme="minorEastAsia"/>
              </w:rPr>
              <w:t>において書面で行うことが規定されている又は想定されてい</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87"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default" w:asciiTheme="minorEastAsia" w:hAnsiTheme="minorEastAsia" w:eastAsiaTheme="minorEastAsia"/>
              </w:rPr>
              <w:t>るものについては、当該交付等の相手方の承諾を得て、書面に代えて、電磁的方法（電子的方法、磁気的方</w:t>
            </w:r>
          </w:p>
          <w:p>
            <w:pPr>
              <w:pStyle w:val="0"/>
              <w:autoSpaceDE w:val="0"/>
              <w:autoSpaceDN w:val="0"/>
              <w:spacing w:line="260" w:lineRule="exact"/>
              <w:ind w:left="180" w:leftChars="100"/>
              <w:rPr>
                <w:rFonts w:hint="default" w:asciiTheme="minorEastAsia" w:hAnsiTheme="minorEastAsia" w:eastAsiaTheme="minorEastAsia"/>
              </w:rPr>
            </w:pPr>
            <w:r>
              <w:rPr>
                <w:rFonts w:hint="default" w:asciiTheme="minorEastAsia" w:hAnsiTheme="minorEastAsia" w:eastAsiaTheme="minorEastAsia"/>
              </w:rPr>
              <w:t>法その他人の知覚によって認識することがで</w:t>
            </w:r>
            <w:r>
              <w:rPr>
                <w:rFonts w:hint="eastAsia" w:asciiTheme="minorEastAsia" w:hAnsiTheme="minorEastAsia" w:eastAsiaTheme="minorEastAsia"/>
              </w:rPr>
              <w:t>き</w:t>
            </w:r>
            <w:r>
              <w:rPr>
                <w:rFonts w:hint="default" w:asciiTheme="minorEastAsia" w:hAnsiTheme="minorEastAsia" w:eastAsiaTheme="minorEastAsia"/>
              </w:rPr>
              <w:t>ない方法をいう。）によることができるが、以下のとおり取り扱っていますか。</w:t>
            </w:r>
          </w:p>
        </w:tc>
      </w:tr>
      <w:tr>
        <w:trPr>
          <w:trHeight w:val="290" w:hRule="atLeast"/>
        </w:trPr>
        <w:tc>
          <w:tcPr>
            <w:tcW w:w="1134" w:type="dxa"/>
            <w:vMerge w:val="continue"/>
            <w:tcBorders>
              <w:top w:val="none" w:color="auto" w:sz="0" w:space="0"/>
              <w:left w:val="none" w:color="auto" w:sz="0" w:space="0"/>
              <w:bottom w:val="single" w:color="000000" w:themeColor="text1" w:sz="8" w:space="0"/>
              <w:right w:val="none" w:color="auto" w:sz="0" w:space="0"/>
              <w:tl2br w:val="none" w:color="auto" w:sz="0" w:space="0"/>
              <w:tr2bl w:val="none" w:color="auto" w:sz="0" w:space="0"/>
            </w:tcBorders>
            <w:vAlign w:val="top"/>
          </w:tcPr>
          <w:p>
            <w:pPr>
              <w:pStyle w:val="0"/>
              <w:rPr>
                <w:rFonts w:hint="default"/>
              </w:rPr>
            </w:pPr>
          </w:p>
        </w:tc>
        <w:tc>
          <w:tcPr>
            <w:tcW w:w="8931" w:type="dxa"/>
            <w:gridSpan w:val="4"/>
            <w:tcBorders>
              <w:top w:val="dotted" w:color="auto" w:sz="4" w:space="0"/>
              <w:left w:val="none" w:color="auto" w:sz="0" w:space="0"/>
              <w:bottom w:val="single" w:color="000000" w:themeColor="text1"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利用者及びその家族等（以下「利用者等」という。）の利便性向上並び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るものとした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電磁的方法による交付は、基準</w:t>
            </w:r>
            <w:r>
              <w:rPr>
                <w:rFonts w:hint="eastAsia" w:asciiTheme="minorEastAsia" w:hAnsiTheme="minorEastAsia" w:eastAsiaTheme="minorEastAsia"/>
              </w:rPr>
              <w:t>4</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項から</w:t>
            </w:r>
            <w:r>
              <w:rPr>
                <w:rFonts w:hint="eastAsia" w:asciiTheme="minorEastAsia" w:hAnsiTheme="minorEastAsia" w:eastAsiaTheme="minorEastAsia"/>
              </w:rPr>
              <w:t>8</w:t>
            </w:r>
            <w:r>
              <w:rPr>
                <w:rFonts w:hint="eastAsia" w:asciiTheme="minorEastAsia" w:hAnsiTheme="minorEastAsia" w:eastAsiaTheme="minorEastAsia"/>
              </w:rPr>
              <w:t>項までの規定に準じた方法によること。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電磁的方法による同意は、例えば電子メールにより利用者等が同意の意思表示をした場合等が考えられ</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ること。なお、「押印についてのＱ＆Ａ（令和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日内閣府・法務省・経済産業省）」を参考にするこ</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電磁的方法による締結は、利用者等・事業者等の間の契約関係を明確にする観点から、書面における署</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名又は記名・押印に代えて、電子署名を活用することが望ましいこと。なお、「押印についてのＱ＆Ａ（令</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日内閣府・法務省・経済産業省）」を参考にすること。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　その他、基準</w:t>
            </w:r>
            <w:r>
              <w:rPr>
                <w:rFonts w:hint="eastAsia" w:asciiTheme="minorEastAsia" w:hAnsiTheme="minorEastAsia" w:eastAsiaTheme="minorEastAsia"/>
              </w:rPr>
              <w:t>31</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項において電磁的方法によることができるとされているものは、①から③までに準</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じた方法によること。ただし、基準又は基準通知の規定により電磁的方法の定めがあるものについては、</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当該定めに従うこと。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⑤　また、電磁的方法による場合は、個人情報保護委員会・厚生労働省「医療・介護関係事業者における個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人情報の適切な取扱いのためのガイダンス」及び厚生労働省「医療情報システムの安全管理に関するガイ</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ドライン」等を遵守すること。</w:t>
            </w: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第５　介護予防認知症対応型共同生活介護の支援基準</w:t>
            </w:r>
          </w:p>
        </w:tc>
      </w:tr>
      <w:tr>
        <w:trPr/>
        <w:tc>
          <w:tcPr>
            <w:tcW w:w="1134" w:type="dxa"/>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【予防】</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基本</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取扱方針</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サービスは、利用者の介護予防に資するよう、その目標を設定し、計画的に行われていますか。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事業者は、自らその提供するサービスの質の評価を行うとともに、定期的に次に掲げるいずれかの評価を受けて、それらの</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結果を公表し、常にその改善を図っていますか。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①外部の者による評価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w:t>
            </w:r>
            <w:r>
              <w:rPr>
                <w:rFonts w:hint="eastAsia" w:asciiTheme="minorEastAsia" w:hAnsiTheme="minorEastAsia" w:eastAsiaTheme="minorEastAsia"/>
              </w:rPr>
              <w:t>33</w:t>
            </w:r>
            <w:r>
              <w:rPr>
                <w:rFonts w:hint="default" w:asciiTheme="minorEastAsia" w:hAnsiTheme="minorEastAsia" w:eastAsiaTheme="minorEastAsia"/>
              </w:rPr>
              <w:t xml:space="preserve"> </w:t>
            </w:r>
            <w:r>
              <w:rPr>
                <w:rFonts w:hint="eastAsia" w:asciiTheme="minorEastAsia" w:hAnsiTheme="minorEastAsia" w:eastAsiaTheme="minorEastAsia"/>
              </w:rPr>
              <w:t>地域との連携」の運営推進会議における評価</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提供されたサービスについては、介護予防認知症対応型共同生活介護計画に定める目標達成の度合いや利用者及びその家族の満足度等について常に評価を行うなど、その改善を図らなければならない。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事業者は、まず自ら評価を行った上で、県が選定した評価機関の実施するサービス評価を受け、その評価結果を踏まえて総括的な評価を行い、常にその提供するサービスの質の改善を図らなければならない。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評価の実施を担保する観点から、それらの結果を入居（申込）者及びその家族へ提供するほか、事業所内の外部の者にも確認しやすい場所に掲示する方法や、市町村窓口、地域包括支援センターに置いておく方法、インターネットを活用する方法などにより、開示しなければならない。</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自己評価及び外部評価は、原則として、少なくとも年に１回は実施することになっている。ただし、一定の条件に該当する場合、外部評価の実施回数を２年に１回とすることができる。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■「「指定地域密着型サービスの事業の人員、設備及び運営に関する基準」第</w:t>
            </w:r>
            <w:r>
              <w:rPr>
                <w:rFonts w:hint="eastAsia" w:asciiTheme="minorEastAsia" w:hAnsiTheme="minorEastAsia" w:eastAsiaTheme="minorEastAsia"/>
              </w:rPr>
              <w:t>97</w:t>
            </w:r>
            <w:r>
              <w:rPr>
                <w:rFonts w:hint="eastAsia" w:asciiTheme="minorEastAsia" w:hAnsiTheme="minorEastAsia" w:eastAsiaTheme="minorEastAsia"/>
              </w:rPr>
              <w:t>条第</w:t>
            </w:r>
            <w:r>
              <w:rPr>
                <w:rFonts w:hint="eastAsia" w:asciiTheme="minorEastAsia" w:hAnsiTheme="minorEastAsia" w:eastAsiaTheme="minorEastAsia"/>
              </w:rPr>
              <w:t>7</w:t>
            </w:r>
            <w:r>
              <w:rPr>
                <w:rFonts w:hint="eastAsia" w:asciiTheme="minorEastAsia" w:hAnsiTheme="minorEastAsia" w:eastAsiaTheme="minorEastAsia"/>
              </w:rPr>
              <w:t>項等に規定する自己評価・外部評価等の実施について」（平成</w:t>
            </w:r>
            <w:r>
              <w:rPr>
                <w:rFonts w:hint="eastAsia" w:asciiTheme="minorEastAsia" w:hAnsiTheme="minorEastAsia" w:eastAsiaTheme="minorEastAsia"/>
              </w:rPr>
              <w:t>18</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17</w:t>
            </w:r>
            <w:r>
              <w:rPr>
                <w:rFonts w:hint="eastAsia" w:asciiTheme="minorEastAsia" w:hAnsiTheme="minorEastAsia" w:eastAsiaTheme="minorEastAsia"/>
              </w:rPr>
              <w:t>日老計発第</w:t>
            </w:r>
            <w:r>
              <w:rPr>
                <w:rFonts w:hint="eastAsia" w:asciiTheme="minorEastAsia" w:hAnsiTheme="minorEastAsia" w:eastAsiaTheme="minorEastAsia"/>
              </w:rPr>
              <w:t>1017001</w:t>
            </w:r>
            <w:r>
              <w:rPr>
                <w:rFonts w:hint="eastAsia" w:asciiTheme="minorEastAsia" w:hAnsiTheme="minorEastAsia" w:eastAsiaTheme="minorEastAsia"/>
              </w:rPr>
              <w:t>号）を参照のこと。</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事業者はサービスの提供に当たり、利用者ができる限り要介護状態とならないで自立した日常生活を営むことができるよ</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う支援することを目的とするものであることを常に意識してサービスの提供に当たっていますか。</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distribute"/>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事業者は、利用者がその有する能力を最大限活用することができるような方法によるサービスの提供に努めていますか。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に配慮すること。</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distribute"/>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事業者は、サービスの提供に当たり、利用者とのコミュニケーションを十分に図ることその他の様々な方法により、利用者</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9"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が主体的に事業に参加するよう適切な働きかけに努めていますか。</w:t>
            </w:r>
          </w:p>
        </w:tc>
      </w:tr>
      <w:tr>
        <w:trPr>
          <w:trHeight w:val="763"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ること。</w:t>
            </w:r>
          </w:p>
        </w:tc>
      </w:tr>
      <w:tr>
        <w:trPr/>
        <w:tc>
          <w:tcPr>
            <w:tcW w:w="1134" w:type="dxa"/>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【予防】</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具体的</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取扱方針</w:t>
            </w: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サービスの提供に当たっては、主治の医師又は歯科医師からの情報伝達を通じる等の適切な方法により、利用者の心身の状</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況、その置かれている環境等利用者の日常生活全般の状況の的確な把握を行っていますか。</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計画作成担当者は、</w:t>
            </w:r>
            <w:r>
              <w:rPr>
                <w:rFonts w:hint="eastAsia" w:asciiTheme="minorEastAsia" w:hAnsiTheme="minorEastAsia" w:eastAsiaTheme="minorEastAsia"/>
              </w:rPr>
              <w:t>1)</w:t>
            </w:r>
            <w:r>
              <w:rPr>
                <w:rFonts w:hint="eastAsia" w:asciiTheme="minorEastAsia" w:hAnsiTheme="minorEastAsia" w:eastAsiaTheme="minorEastAsia"/>
              </w:rPr>
              <w:t>に規定する利用者の日常生活全般の状況及び希望を踏まえて、他の介護従業者と協議の上、サービス</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の目標、当該目標を達成するための具体的なサービスの内容、サービスの提供を行う期間等を記載した介護予防認知症対応型共同生活介護計画を作成していますか。</w:t>
            </w:r>
          </w:p>
        </w:tc>
      </w:tr>
      <w:tr>
        <w:trPr>
          <w:trHeight w:val="269"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状況を把握・分析し、サービスの提供によって解決すべき問題状況を明らかにし（アセスメント）、これに基づき、支援の方向性や目標を明確にし、提供するサービスの具体的内容、所要時間、日程等を明らかにする。</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計画作成担当者は、介護予防認知症対応型共同生活介護計画の作成に当たっては、通所介護等の活用、地域における活動へ</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の参加の機会の提供等により、利用者の多様な活動の確保に努めていますか。</w:t>
            </w:r>
          </w:p>
        </w:tc>
      </w:tr>
      <w:tr>
        <w:trPr>
          <w:trHeight w:val="77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通所介護の活用」とは、介護保険給付の対象となる通所介護ではなく、当該事業者と通所介護事業者との間の契約により、利用者に介護保険給付の対象となる通所介護に準ずるサービスを提供するものであ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「多様な活動」とは、地域の特性や利用者の生活環境に応じたレクリエーション、行事、園芸、農作業などの利用者の趣味又は嗜好に応じた活動等をいう。</w:t>
            </w:r>
          </w:p>
        </w:tc>
      </w:tr>
      <w:tr>
        <w:trPr>
          <w:trHeight w:val="52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計画作成担当者は、介護予防認知症対応型共同生活介護計画の作成に当たっては、その内容について利用者又はその家族に</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対して説明し、利用者の同意を得ていますか。</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w:t>
            </w:r>
            <w:r>
              <w:rPr>
                <w:rFonts w:hint="eastAsia"/>
              </w:rPr>
              <w:t xml:space="preserve"> </w:t>
            </w:r>
            <w:r>
              <w:rPr>
                <w:rFonts w:hint="eastAsia" w:asciiTheme="minorEastAsia" w:hAnsiTheme="minorEastAsia" w:eastAsiaTheme="minorEastAsia"/>
              </w:rPr>
              <w:t>計画作成担当者は、介護予防認知症対応型共同生活介護計画を作成した際には、当該計画を利用者に交付していますか。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交付したサービス計画は、２年間保存しなければならない。</w:t>
            </w:r>
          </w:p>
        </w:tc>
      </w:tr>
      <w:tr>
        <w:trPr/>
        <w:tc>
          <w:tcPr>
            <w:tcW w:w="113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spacing w:val="-2"/>
              </w:rPr>
              <w:t>　サービスの提供に当たっては、利用者一人一人の人格を尊重し、利用者がそれぞれの役割を持って家庭的な環境の下で日常</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生活を送ることができるよう配慮して行っていますか。</w:t>
            </w:r>
          </w:p>
        </w:tc>
      </w:tr>
      <w:tr>
        <w:trPr>
          <w:trHeight w:val="471"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が共同生活を送る上で自らの役割を持つことにより、達成感や満足感を得、自信を回復するなどの効果が期待されるとともに、利用者にとって当該共同生活住居が自らの生活の場であると実感できるよう必要な援助を行わなければならない。</w:t>
            </w:r>
          </w:p>
        </w:tc>
      </w:tr>
      <w:tr>
        <w:trPr>
          <w:trHeight w:val="383"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　サービスの提供に当たっては、介護予防認知症対応型共同生活介護計画に基づき、利用者が日常生活を営むのに必要な支援</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3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を行っていますか。</w:t>
            </w:r>
          </w:p>
        </w:tc>
      </w:tr>
      <w:tr>
        <w:trPr>
          <w:trHeight w:val="153"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rPr>
              <w:t>　サービスの提供に当たっては、懇切丁寧に行うことを旨とし、利用者又はその家族に対し、サービスの提供方法等につい</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89"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て、理解しやすいように説明を行っていますか。</w:t>
            </w:r>
          </w:p>
        </w:tc>
      </w:tr>
      <w:tr>
        <w:trPr>
          <w:trHeight w:val="349"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9)</w:t>
            </w:r>
            <w:r>
              <w:rPr>
                <w:rFonts w:hint="eastAsia" w:asciiTheme="minorEastAsia" w:hAnsiTheme="minorEastAsia" w:eastAsiaTheme="minorEastAsia"/>
              </w:rPr>
              <w:t>　計画作成担当者は、他の介護従業者及び利用者が介護予防認知症対応型共同生活介護計画に基づき利用する他の介護予防</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サービス等を行う者との連絡を継続的に行うことにより、当該計画に基づくサービスの提供の開始時から、当該計画に記載したサービスの提供を行う期間が終了するまでに、少なくとも１回は、当該計画の実施状況の把握（以下「モニタリング」という。）を行うとともに、利用者の様態の変化等の把握を行っていますか。</w:t>
            </w:r>
          </w:p>
        </w:tc>
      </w:tr>
      <w:tr>
        <w:trPr>
          <w:trHeight w:val="29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計画作成担当者は、モニタリングの結果を踏まえ、必要に応じて介護予防認知症対応型共同生活介護計画の変更を行っ</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ていますか。</w:t>
            </w:r>
          </w:p>
        </w:tc>
      </w:tr>
      <w:tr>
        <w:trPr>
          <w:trHeight w:val="7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モニタリングの結果により、解決すべき課題の変化が認められる場合等については、必要に応じて当該介護予防認知症対応型共同生活介護計画の変更を行うこと。</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から</w:t>
            </w:r>
            <w:r>
              <w:rPr>
                <w:rFonts w:hint="eastAsia" w:asciiTheme="minorEastAsia" w:hAnsiTheme="minorEastAsia" w:eastAsiaTheme="minorEastAsia"/>
              </w:rPr>
              <w:t>9)</w:t>
            </w:r>
            <w:r>
              <w:rPr>
                <w:rFonts w:hint="eastAsia" w:asciiTheme="minorEastAsia" w:hAnsiTheme="minorEastAsia" w:eastAsiaTheme="minorEastAsia"/>
              </w:rPr>
              <w:t>までの規定は、介護予防認知症対応型共同生活介護計画の変更について準用していますか。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2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　当該事業所において「介護予防短期利用認知症対応型共同生活介護費を算定する場合」で、介護予防サービス計画に基づ</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7"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きサービスを提供している事業者は、当該介護予防サービス計画を作成している介護予防支援事業者から介護予防認知症対応型共同生活介護計画の提供の求めがあった際には、当該計画を提供することに協力するよう努めていますか。</w:t>
            </w: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13"/>
        <w:gridCol w:w="17"/>
        <w:gridCol w:w="383"/>
        <w:gridCol w:w="4755"/>
        <w:gridCol w:w="91"/>
        <w:gridCol w:w="6"/>
        <w:gridCol w:w="7"/>
        <w:gridCol w:w="10"/>
        <w:gridCol w:w="23"/>
        <w:gridCol w:w="805"/>
        <w:gridCol w:w="11"/>
        <w:gridCol w:w="6"/>
        <w:gridCol w:w="55"/>
        <w:gridCol w:w="2783"/>
      </w:tblGrid>
      <w:tr>
        <w:trPr/>
        <w:tc>
          <w:tcPr>
            <w:tcW w:w="10065" w:type="dxa"/>
            <w:gridSpan w:val="14"/>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第６　介護報酬</w:t>
            </w:r>
          </w:p>
        </w:tc>
      </w:tr>
      <w:tr>
        <w:trPr>
          <w:trHeight w:val="496" w:hRule="atLeast"/>
        </w:trPr>
        <w:tc>
          <w:tcPr>
            <w:tcW w:w="1113" w:type="dxa"/>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基本的事項</w:t>
            </w:r>
          </w:p>
          <w:p>
            <w:pPr>
              <w:pStyle w:val="0"/>
              <w:autoSpaceDE w:val="0"/>
              <w:autoSpaceDN w:val="0"/>
              <w:spacing w:line="120" w:lineRule="exact"/>
              <w:jc w:val="left"/>
              <w:rPr>
                <w:rFonts w:hint="default" w:asciiTheme="minorEastAsia" w:hAnsiTheme="minorEastAsia" w:eastAsiaTheme="minorEastAsia"/>
                <w:w w:val="50"/>
              </w:rPr>
            </w:pPr>
          </w:p>
          <w:p>
            <w:pPr>
              <w:pStyle w:val="0"/>
              <w:autoSpaceDE w:val="0"/>
              <w:autoSpaceDN w:val="0"/>
              <w:spacing w:line="200" w:lineRule="exact"/>
              <w:jc w:val="left"/>
              <w:rPr>
                <w:rFonts w:hint="default" w:asciiTheme="minorEastAsia" w:hAnsiTheme="minorEastAsia" w:eastAsiaTheme="minorEastAsia"/>
                <w:spacing w:val="-2"/>
                <w:w w:val="72"/>
                <w:sz w:val="18"/>
              </w:rPr>
            </w:pPr>
            <w:r>
              <w:rPr>
                <w:rFonts w:hint="default" w:asciiTheme="minorEastAsia" w:hAnsiTheme="minorEastAsia" w:eastAsiaTheme="minorEastAsia"/>
                <w:spacing w:val="-2"/>
                <w:w w:val="75"/>
                <w:sz w:val="18"/>
              </w:rPr>
              <w:t>３）</w:t>
            </w:r>
            <w:r>
              <w:rPr>
                <w:rFonts w:hint="eastAsia" w:asciiTheme="minorEastAsia" w:hAnsiTheme="minorEastAsia" w:eastAsiaTheme="minorEastAsia"/>
                <w:spacing w:val="-2"/>
                <w:w w:val="75"/>
                <w:sz w:val="18"/>
              </w:rPr>
              <w:t xml:space="preserve"> </w:t>
            </w:r>
            <w:r>
              <w:rPr>
                <w:rFonts w:hint="default" w:asciiTheme="minorEastAsia" w:hAnsiTheme="minorEastAsia" w:eastAsiaTheme="minorEastAsia"/>
                <w:spacing w:val="-2"/>
                <w:w w:val="75"/>
                <w:sz w:val="18"/>
              </w:rPr>
              <w:t>指定居宅サービスに要する費用の額の算定に関する基準</w:t>
            </w:r>
            <w:r>
              <w:rPr>
                <w:rFonts w:hint="eastAsia" w:asciiTheme="minorEastAsia" w:hAnsiTheme="minorEastAsia" w:eastAsiaTheme="minorEastAsia"/>
                <w:spacing w:val="-2"/>
                <w:w w:val="56"/>
                <w:sz w:val="18"/>
              </w:rPr>
              <w:t>（</w:t>
            </w:r>
            <w:r>
              <w:rPr>
                <w:rFonts w:hint="default" w:asciiTheme="minorEastAsia" w:hAnsiTheme="minorEastAsia" w:eastAsiaTheme="minorEastAsia"/>
                <w:spacing w:val="-2"/>
                <w:w w:val="75"/>
                <w:sz w:val="18"/>
              </w:rPr>
              <w:t>訪問通所サービス、居宅療養管理指導及び福祉用具貸与に係る部分）及び指定居宅介護支援に要する費用の額の算定に関する基準の制定に伴う実施上の留意事項について</w:t>
            </w:r>
            <w:r>
              <w:rPr>
                <w:rFonts w:hint="default" w:asciiTheme="minorEastAsia" w:hAnsiTheme="minorEastAsia" w:eastAsiaTheme="minorEastAsia"/>
                <w:spacing w:val="-2"/>
                <w:w w:val="72"/>
                <w:sz w:val="18"/>
              </w:rPr>
              <w:t>（平成１２</w:t>
            </w:r>
          </w:p>
          <w:p>
            <w:pPr>
              <w:pStyle w:val="0"/>
              <w:autoSpaceDE w:val="0"/>
              <w:autoSpaceDN w:val="0"/>
              <w:spacing w:line="200" w:lineRule="exact"/>
              <w:jc w:val="left"/>
              <w:rPr>
                <w:rFonts w:hint="default" w:asciiTheme="minorEastAsia" w:hAnsiTheme="minorEastAsia" w:eastAsiaTheme="minorEastAsia"/>
                <w:spacing w:val="-2"/>
                <w:w w:val="72"/>
                <w:sz w:val="18"/>
              </w:rPr>
            </w:pPr>
            <w:r>
              <w:rPr>
                <w:rFonts w:hint="default" w:asciiTheme="minorEastAsia" w:hAnsiTheme="minorEastAsia" w:eastAsiaTheme="minorEastAsia"/>
                <w:spacing w:val="-2"/>
                <w:w w:val="72"/>
                <w:sz w:val="18"/>
              </w:rPr>
              <w:t>年老企第３６号）</w:t>
            </w:r>
          </w:p>
          <w:p>
            <w:pPr>
              <w:pStyle w:val="0"/>
              <w:autoSpaceDE w:val="0"/>
              <w:autoSpaceDN w:val="0"/>
              <w:spacing w:line="200" w:lineRule="exact"/>
              <w:jc w:val="left"/>
              <w:rPr>
                <w:rFonts w:hint="default" w:asciiTheme="minorEastAsia" w:hAnsiTheme="minorEastAsia" w:eastAsiaTheme="minorEastAsia"/>
                <w:spacing w:val="-2"/>
                <w:w w:val="75"/>
                <w:sz w:val="18"/>
              </w:rPr>
            </w:pPr>
            <w:r>
              <w:rPr>
                <w:rFonts w:hint="default" w:asciiTheme="minorEastAsia" w:hAnsiTheme="minorEastAsia" w:eastAsiaTheme="minorEastAsia"/>
                <w:spacing w:val="-2"/>
                <w:w w:val="72"/>
                <w:sz w:val="18"/>
              </w:rPr>
              <w:t>２　１</w:t>
            </w:r>
            <w:r>
              <w:rPr>
                <w:rFonts w:hint="eastAsia" w:asciiTheme="minorEastAsia" w:hAnsiTheme="minorEastAsia" w:eastAsiaTheme="minorEastAsia"/>
                <w:spacing w:val="-2"/>
                <w:w w:val="72"/>
                <w:sz w:val="18"/>
              </w:rPr>
              <w:t>(</w:t>
            </w:r>
            <w:r>
              <w:rPr>
                <w:rFonts w:hint="default" w:asciiTheme="minorEastAsia" w:hAnsiTheme="minorEastAsia" w:eastAsiaTheme="minorEastAsia"/>
                <w:spacing w:val="-2"/>
                <w:w w:val="72"/>
                <w:sz w:val="18"/>
              </w:rPr>
              <w:t>1)①</w:t>
            </w:r>
          </w:p>
          <w:p>
            <w:pPr>
              <w:pStyle w:val="0"/>
              <w:autoSpaceDE w:val="0"/>
              <w:autoSpaceDN w:val="0"/>
              <w:spacing w:line="120" w:lineRule="exact"/>
              <w:jc w:val="left"/>
              <w:rPr>
                <w:rFonts w:hint="default" w:asciiTheme="minorEastAsia" w:hAnsiTheme="minorEastAsia" w:eastAsiaTheme="minorEastAsia"/>
                <w:spacing w:val="-2"/>
                <w:w w:val="75"/>
                <w:sz w:val="18"/>
              </w:rPr>
            </w:pPr>
          </w:p>
          <w:p>
            <w:pPr>
              <w:pStyle w:val="0"/>
              <w:autoSpaceDE w:val="0"/>
              <w:autoSpaceDN w:val="0"/>
              <w:spacing w:line="200" w:lineRule="exact"/>
              <w:jc w:val="left"/>
              <w:rPr>
                <w:rFonts w:hint="default" w:asciiTheme="minorEastAsia" w:hAnsiTheme="minorEastAsia" w:eastAsiaTheme="minorEastAsia"/>
                <w:spacing w:val="-2"/>
                <w:w w:val="75"/>
                <w:sz w:val="18"/>
              </w:rPr>
            </w:pPr>
            <w:r>
              <w:rPr>
                <w:rFonts w:hint="default" w:asciiTheme="minorEastAsia" w:hAnsiTheme="minorEastAsia" w:eastAsiaTheme="minorEastAsia"/>
                <w:spacing w:val="-2"/>
                <w:w w:val="75"/>
                <w:sz w:val="18"/>
              </w:rPr>
              <w:t>４）</w:t>
            </w:r>
            <w:r>
              <w:rPr>
                <w:rFonts w:hint="eastAsia" w:asciiTheme="minorEastAsia" w:hAnsiTheme="minorEastAsia" w:eastAsiaTheme="minorEastAsia"/>
                <w:spacing w:val="-2"/>
                <w:w w:val="75"/>
                <w:sz w:val="18"/>
              </w:rPr>
              <w:t>費用通知</w:t>
            </w:r>
            <w:r>
              <w:rPr>
                <w:rFonts w:hint="eastAsia" w:asciiTheme="minorEastAsia" w:hAnsiTheme="minorEastAsia" w:eastAsiaTheme="minorEastAsia"/>
                <w:spacing w:val="-2"/>
                <w:w w:val="75"/>
                <w:sz w:val="18"/>
              </w:rPr>
              <w:t>2</w:t>
            </w:r>
          </w:p>
          <w:p>
            <w:pPr>
              <w:pStyle w:val="0"/>
              <w:autoSpaceDE w:val="0"/>
              <w:autoSpaceDN w:val="0"/>
              <w:spacing w:line="200" w:lineRule="exact"/>
              <w:jc w:val="left"/>
              <w:rPr>
                <w:rFonts w:hint="default" w:asciiTheme="minorEastAsia" w:hAnsiTheme="minorEastAsia" w:eastAsiaTheme="minorEastAsia"/>
                <w:spacing w:val="-2"/>
                <w:w w:val="75"/>
                <w:sz w:val="18"/>
              </w:rPr>
            </w:pPr>
            <w:r>
              <w:rPr>
                <w:rFonts w:hint="eastAsia" w:asciiTheme="minorEastAsia" w:hAnsiTheme="minorEastAsia" w:eastAsiaTheme="minorEastAsia"/>
                <w:spacing w:val="-2"/>
                <w:w w:val="75"/>
                <w:sz w:val="18"/>
              </w:rPr>
              <w:t>1</w:t>
            </w:r>
            <w:r>
              <w:rPr>
                <w:rFonts w:hint="default" w:asciiTheme="minorEastAsia" w:hAnsiTheme="minorEastAsia" w:eastAsiaTheme="minorEastAsia"/>
                <w:spacing w:val="-2"/>
                <w:w w:val="75"/>
                <w:sz w:val="18"/>
              </w:rPr>
              <w:t>(</w:t>
            </w:r>
            <w:r>
              <w:rPr>
                <w:rFonts w:hint="eastAsia" w:asciiTheme="minorEastAsia" w:hAnsiTheme="minorEastAsia" w:eastAsiaTheme="minorEastAsia"/>
                <w:spacing w:val="-2"/>
                <w:w w:val="75"/>
                <w:sz w:val="18"/>
              </w:rPr>
              <w:t>1</w:t>
            </w:r>
            <w:r>
              <w:rPr>
                <w:rFonts w:hint="default" w:asciiTheme="minorEastAsia" w:hAnsiTheme="minorEastAsia" w:eastAsiaTheme="minorEastAsia"/>
                <w:spacing w:val="-2"/>
                <w:w w:val="75"/>
                <w:sz w:val="18"/>
              </w:rPr>
              <w:t>)</w:t>
            </w:r>
          </w:p>
          <w:p>
            <w:pPr>
              <w:pStyle w:val="0"/>
              <w:autoSpaceDE w:val="0"/>
              <w:autoSpaceDN w:val="0"/>
              <w:spacing w:line="120" w:lineRule="exact"/>
              <w:jc w:val="left"/>
              <w:rPr>
                <w:rFonts w:hint="default" w:asciiTheme="minorEastAsia" w:hAnsiTheme="minorEastAsia" w:eastAsiaTheme="minorEastAsia"/>
                <w:spacing w:val="-2"/>
                <w:w w:val="75"/>
                <w:sz w:val="18"/>
              </w:rPr>
            </w:pPr>
          </w:p>
          <w:p>
            <w:pPr>
              <w:pStyle w:val="0"/>
              <w:autoSpaceDE w:val="0"/>
              <w:autoSpaceDN w:val="0"/>
              <w:spacing w:line="200" w:lineRule="exact"/>
              <w:jc w:val="left"/>
              <w:rPr>
                <w:rFonts w:hint="default" w:asciiTheme="minorEastAsia" w:hAnsiTheme="minorEastAsia" w:eastAsiaTheme="minorEastAsia"/>
                <w:spacing w:val="-2"/>
                <w:w w:val="75"/>
                <w:sz w:val="18"/>
              </w:rPr>
            </w:pPr>
            <w:r>
              <w:rPr>
                <w:rFonts w:hint="eastAsia" w:asciiTheme="minorEastAsia" w:hAnsiTheme="minorEastAsia" w:eastAsiaTheme="minorEastAsia"/>
                <w:spacing w:val="-2"/>
                <w:w w:val="75"/>
                <w:sz w:val="18"/>
              </w:rPr>
              <w:t>５</w:t>
            </w:r>
            <w:r>
              <w:rPr>
                <w:rFonts w:hint="default" w:asciiTheme="minorEastAsia" w:hAnsiTheme="minorEastAsia" w:eastAsiaTheme="minorEastAsia"/>
                <w:spacing w:val="-2"/>
                <w:w w:val="75"/>
                <w:sz w:val="18"/>
              </w:rPr>
              <w:t>）</w:t>
            </w:r>
            <w:r>
              <w:rPr>
                <w:rFonts w:hint="eastAsia" w:asciiTheme="minorEastAsia" w:hAnsiTheme="minorEastAsia" w:eastAsiaTheme="minorEastAsia"/>
                <w:spacing w:val="-2"/>
                <w:w w:val="75"/>
                <w:sz w:val="18"/>
              </w:rPr>
              <w:t>費用通知</w:t>
            </w:r>
            <w:r>
              <w:rPr>
                <w:rFonts w:hint="eastAsia" w:asciiTheme="minorEastAsia" w:hAnsiTheme="minorEastAsia" w:eastAsiaTheme="minorEastAsia"/>
                <w:spacing w:val="-2"/>
                <w:w w:val="75"/>
                <w:sz w:val="18"/>
              </w:rPr>
              <w:t>2</w:t>
            </w:r>
          </w:p>
          <w:p>
            <w:pPr>
              <w:pStyle w:val="0"/>
              <w:autoSpaceDE w:val="0"/>
              <w:autoSpaceDN w:val="0"/>
              <w:spacing w:line="200" w:lineRule="exact"/>
              <w:jc w:val="left"/>
              <w:rPr>
                <w:rFonts w:hint="default" w:asciiTheme="majorEastAsia" w:hAnsiTheme="majorEastAsia" w:eastAsiaTheme="majorEastAsia"/>
                <w:spacing w:val="-2"/>
              </w:rPr>
            </w:pPr>
            <w:r>
              <w:rPr>
                <w:rFonts w:hint="eastAsia" w:asciiTheme="minorEastAsia" w:hAnsiTheme="minorEastAsia" w:eastAsiaTheme="minorEastAsia"/>
                <w:spacing w:val="-2"/>
                <w:w w:val="75"/>
                <w:sz w:val="18"/>
              </w:rPr>
              <w:t>1</w:t>
            </w:r>
            <w:r>
              <w:rPr>
                <w:rFonts w:hint="default" w:asciiTheme="minorEastAsia" w:hAnsiTheme="minorEastAsia" w:eastAsiaTheme="minorEastAsia"/>
                <w:spacing w:val="-2"/>
                <w:w w:val="75"/>
                <w:sz w:val="18"/>
              </w:rPr>
              <w:t>(</w:t>
            </w:r>
            <w:r>
              <w:rPr>
                <w:rFonts w:hint="eastAsia" w:asciiTheme="minorEastAsia" w:hAnsiTheme="minorEastAsia" w:eastAsiaTheme="minorEastAsia"/>
                <w:spacing w:val="-2"/>
                <w:w w:val="75"/>
                <w:sz w:val="18"/>
              </w:rPr>
              <w:t>7</w:t>
            </w:r>
            <w:r>
              <w:rPr>
                <w:rFonts w:hint="default" w:asciiTheme="minorEastAsia" w:hAnsiTheme="minorEastAsia" w:eastAsiaTheme="minorEastAsia"/>
                <w:spacing w:val="-2"/>
                <w:w w:val="75"/>
                <w:sz w:val="18"/>
              </w:rPr>
              <w:t>)</w:t>
            </w:r>
          </w:p>
        </w:tc>
        <w:tc>
          <w:tcPr>
            <w:tcW w:w="5253" w:type="dxa"/>
            <w:gridSpan w:val="5"/>
            <w:tcBorders>
              <w:top w:val="single" w:color="auto" w:sz="8"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費用の額は、平成１８年厚生労働省告示第１２６号の別表「指定地域密着型サービス介護給付費単位数表」</w:t>
            </w:r>
            <w:r>
              <w:rPr>
                <w:rFonts w:hint="eastAsia" w:asciiTheme="minorEastAsia" w:hAnsiTheme="minorEastAsia" w:eastAsiaTheme="minorEastAsia"/>
              </w:rPr>
              <w:t>(</w:t>
            </w:r>
            <w:r>
              <w:rPr>
                <w:rFonts w:hint="eastAsia" w:asciiTheme="minorEastAsia" w:hAnsiTheme="minorEastAsia" w:eastAsiaTheme="minorEastAsia"/>
              </w:rPr>
              <w:t>平成１８年</w:t>
            </w:r>
          </w:p>
        </w:tc>
        <w:tc>
          <w:tcPr>
            <w:tcW w:w="862" w:type="dxa"/>
            <w:gridSpan w:val="6"/>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24"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厚生労働省告示第１２８号の別表「指定地域密着型介護予防サービス介護給付費単位数表」</w:t>
            </w:r>
            <w:r>
              <w:rPr>
                <w:rFonts w:hint="eastAsia" w:asciiTheme="minorEastAsia" w:hAnsiTheme="minorEastAsia" w:eastAsiaTheme="minorEastAsia"/>
              </w:rPr>
              <w:t>)</w:t>
            </w:r>
            <w:r>
              <w:rPr>
                <w:rFonts w:hint="eastAsia" w:asciiTheme="minorEastAsia" w:hAnsiTheme="minorEastAsia" w:eastAsiaTheme="minorEastAsia"/>
              </w:rPr>
              <w:t>により算定していますか。</w:t>
            </w:r>
          </w:p>
        </w:tc>
      </w:tr>
      <w:tr>
        <w:trPr>
          <w:trHeight w:val="496" w:hRule="atLeast"/>
        </w:trPr>
        <w:tc>
          <w:tcPr>
            <w:tcW w:w="1113"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53" w:type="dxa"/>
            <w:gridSpan w:val="5"/>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費用の額は、平成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93</w:t>
            </w:r>
            <w:r>
              <w:rPr>
                <w:rFonts w:hint="eastAsia" w:asciiTheme="minorEastAsia" w:hAnsiTheme="minorEastAsia" w:eastAsiaTheme="minorEastAsia"/>
              </w:rPr>
              <w:t>号の「厚生労働大臣が定める１単位の単価」に、それぞれの所定単位数を乗じて算定していますか。</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13" w:type="dxa"/>
            <w:vMerge w:val="continue"/>
            <w:vAlign w:val="top"/>
          </w:tcPr>
          <w:p>
            <w:pPr>
              <w:pStyle w:val="0"/>
              <w:rPr>
                <w:rFonts w:hint="default"/>
              </w:rPr>
            </w:pPr>
          </w:p>
        </w:tc>
        <w:tc>
          <w:tcPr>
            <w:tcW w:w="5253" w:type="dxa"/>
            <w:gridSpan w:val="5"/>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地域区分ごとの１単位の単価　　志木市　４級地　１０．５４円</w:t>
            </w:r>
          </w:p>
        </w:tc>
      </w:tr>
      <w:tr>
        <w:trPr>
          <w:trHeight w:val="506"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53" w:type="dxa"/>
            <w:gridSpan w:val="5"/>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単位数算定の際の端数処理：　単位数の算定は、基本となる単位数に加減算の計算</w:t>
            </w:r>
            <w:r>
              <w:rPr>
                <w:rFonts w:hint="eastAsia" w:asciiTheme="minorEastAsia" w:hAnsiTheme="minorEastAsia" w:eastAsiaTheme="minorEastAsia"/>
              </w:rPr>
              <w:t>(</w:t>
            </w:r>
            <w:r>
              <w:rPr>
                <w:rFonts w:hint="eastAsia" w:asciiTheme="minorEastAsia" w:hAnsiTheme="minorEastAsia" w:eastAsiaTheme="minorEastAsia"/>
                <w:w w:val="90"/>
              </w:rPr>
              <w:t>何らかの割合を乗ずる計算に限る。</w:t>
            </w:r>
            <w:r>
              <w:rPr>
                <w:rFonts w:hint="eastAsia" w:asciiTheme="minorEastAsia" w:hAnsiTheme="minorEastAsia" w:eastAsiaTheme="minorEastAsia"/>
              </w:rPr>
              <w:t>)</w:t>
            </w:r>
            <w:r>
              <w:rPr>
                <w:rFonts w:hint="eastAsia" w:asciiTheme="minorEastAsia" w:hAnsiTheme="minorEastAsia" w:eastAsiaTheme="minorEastAsia"/>
              </w:rPr>
              <w:t>を行うたびに、小数点以下の端数処理</w:t>
            </w:r>
            <w:r>
              <w:rPr>
                <w:rFonts w:hint="eastAsia" w:asciiTheme="minorEastAsia" w:hAnsiTheme="minorEastAsia" w:eastAsiaTheme="minorEastAsia"/>
              </w:rPr>
              <w:t>(</w:t>
            </w:r>
            <w:r>
              <w:rPr>
                <w:rFonts w:hint="eastAsia" w:asciiTheme="minorEastAsia" w:hAnsiTheme="minorEastAsia" w:eastAsiaTheme="minorEastAsia"/>
                <w:w w:val="90"/>
              </w:rPr>
              <w:t>四捨五入</w:t>
            </w:r>
            <w:r>
              <w:rPr>
                <w:rFonts w:hint="eastAsia" w:asciiTheme="minorEastAsia" w:hAnsiTheme="minorEastAsia" w:eastAsiaTheme="minorEastAsia"/>
              </w:rPr>
              <w:t>)</w:t>
            </w:r>
            <w:r>
              <w:rPr>
                <w:rFonts w:hint="eastAsia" w:asciiTheme="minorEastAsia" w:hAnsiTheme="minorEastAsia" w:eastAsiaTheme="minorEastAsia"/>
              </w:rPr>
              <w:t>を行っていますか。</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13" w:type="dxa"/>
            <w:vMerge w:val="continue"/>
            <w:vAlign w:val="top"/>
          </w:tcPr>
          <w:p>
            <w:pPr>
              <w:pStyle w:val="0"/>
              <w:rPr>
                <w:rFonts w:hint="default"/>
              </w:rPr>
            </w:pPr>
          </w:p>
        </w:tc>
        <w:tc>
          <w:tcPr>
            <w:tcW w:w="5253" w:type="dxa"/>
            <w:gridSpan w:val="5"/>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502"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53" w:type="dxa"/>
            <w:gridSpan w:val="5"/>
            <w:vMerge w:val="restart"/>
            <w:tcBorders>
              <w:top w:val="single" w:color="auto" w:sz="4" w:space="0"/>
              <w:left w:val="none" w:color="auto" w:sz="0" w:space="0"/>
              <w:bottom w:val="dotted" w:color="auto" w:sz="2"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金額換算の際の端数処理：　算定された単位数から金額に換算する際に生ずる１円未満（</w:t>
            </w:r>
            <w:r>
              <w:rPr>
                <w:rFonts w:hint="eastAsia" w:asciiTheme="minorEastAsia" w:hAnsiTheme="minorEastAsia" w:eastAsiaTheme="minorEastAsia"/>
                <w:w w:val="90"/>
              </w:rPr>
              <w:t>小数点以下</w:t>
            </w:r>
            <w:r>
              <w:rPr>
                <w:rFonts w:hint="eastAsia" w:asciiTheme="minorEastAsia" w:hAnsiTheme="minorEastAsia" w:eastAsiaTheme="minorEastAsia"/>
              </w:rPr>
              <w:t>）の端数があるときは、端数を切り捨てていますか。</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8" w:hRule="atLeast"/>
        </w:trPr>
        <w:tc>
          <w:tcPr>
            <w:tcW w:w="1113" w:type="dxa"/>
            <w:vMerge w:val="continue"/>
            <w:vAlign w:val="top"/>
          </w:tcPr>
          <w:p>
            <w:pPr>
              <w:pStyle w:val="0"/>
              <w:rPr>
                <w:rFonts w:hint="default"/>
              </w:rPr>
            </w:pPr>
          </w:p>
        </w:tc>
        <w:tc>
          <w:tcPr>
            <w:tcW w:w="5253" w:type="dxa"/>
            <w:gridSpan w:val="5"/>
            <w:vMerge w:val="continue"/>
            <w:tcBorders>
              <w:top w:val="single" w:color="auto" w:sz="4" w:space="0"/>
              <w:left w:val="none" w:color="auto" w:sz="0" w:space="0"/>
              <w:bottom w:val="dotted" w:color="auto" w:sz="2"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619"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　この計算の後、指定居宅サービスに要する費用の額の算定に関する基準等の一部を改正す告示（令和</w:t>
            </w:r>
            <w:r>
              <w:rPr>
                <w:rFonts w:hint="eastAsia" w:asciiTheme="majorEastAsia" w:hAnsiTheme="majorEastAsia" w:eastAsiaTheme="majorEastAsia"/>
              </w:rPr>
              <w:t>3</w:t>
            </w:r>
            <w:r>
              <w:rPr>
                <w:rFonts w:hint="eastAsia" w:asciiTheme="majorEastAsia" w:hAnsiTheme="majorEastAsia" w:eastAsiaTheme="majorEastAsia"/>
              </w:rPr>
              <w:t>年</w:t>
            </w:r>
          </w:p>
          <w:p>
            <w:pPr>
              <w:pStyle w:val="0"/>
              <w:autoSpaceDE w:val="0"/>
              <w:autoSpaceDN w:val="0"/>
              <w:spacing w:line="260" w:lineRule="exact"/>
              <w:ind w:firstLine="180" w:firstLineChars="100"/>
              <w:rPr>
                <w:rFonts w:hint="default" w:asciiTheme="majorEastAsia" w:hAnsiTheme="majorEastAsia" w:eastAsiaTheme="majorEastAsia"/>
              </w:rPr>
            </w:pPr>
            <w:r>
              <w:rPr>
                <w:rFonts w:hint="eastAsia" w:asciiTheme="majorEastAsia" w:hAnsiTheme="majorEastAsia" w:eastAsiaTheme="majorEastAsia"/>
              </w:rPr>
              <w:t>厚生労働省告示</w:t>
            </w:r>
            <w:r>
              <w:rPr>
                <w:rFonts w:hint="eastAsia" w:asciiTheme="majorEastAsia" w:hAnsiTheme="majorEastAsia" w:eastAsiaTheme="majorEastAsia"/>
              </w:rPr>
              <w:t>73</w:t>
            </w:r>
            <w:r>
              <w:rPr>
                <w:rFonts w:hint="eastAsia" w:asciiTheme="majorEastAsia" w:hAnsiTheme="majorEastAsia" w:eastAsiaTheme="majorEastAsia"/>
              </w:rPr>
              <w:t>号）附則</w:t>
            </w:r>
            <w:r>
              <w:rPr>
                <w:rFonts w:hint="eastAsia" w:asciiTheme="majorEastAsia" w:hAnsiTheme="majorEastAsia" w:eastAsiaTheme="majorEastAsia"/>
              </w:rPr>
              <w:t>12</w:t>
            </w:r>
            <w:r>
              <w:rPr>
                <w:rFonts w:hint="eastAsia" w:asciiTheme="majorEastAsia" w:hAnsiTheme="majorEastAsia" w:eastAsiaTheme="majorEastAsia"/>
              </w:rPr>
              <w:t>条に規定する単位数の計算を行う場合も、小数点以下の端数処理（四捨五入）</w:t>
            </w:r>
          </w:p>
          <w:p>
            <w:pPr>
              <w:pStyle w:val="0"/>
              <w:autoSpaceDE w:val="0"/>
              <w:autoSpaceDN w:val="0"/>
              <w:spacing w:line="260" w:lineRule="exact"/>
              <w:ind w:firstLine="180" w:firstLineChars="100"/>
              <w:rPr>
                <w:rFonts w:hint="default" w:asciiTheme="majorEastAsia" w:hAnsiTheme="majorEastAsia" w:eastAsiaTheme="majorEastAsia"/>
              </w:rPr>
            </w:pPr>
            <w:r>
              <w:rPr>
                <w:rFonts w:hint="eastAsia" w:asciiTheme="majorEastAsia" w:hAnsiTheme="majorEastAsia" w:eastAsiaTheme="majorEastAsia"/>
              </w:rPr>
              <w:t>を行うが、小数点以下の端数処理の結果、上乗せされる単数が１単位に満たない場合は、１単位に切り上げ</w:t>
            </w:r>
          </w:p>
          <w:p>
            <w:pPr>
              <w:pStyle w:val="0"/>
              <w:autoSpaceDE w:val="0"/>
              <w:autoSpaceDN w:val="0"/>
              <w:spacing w:line="260" w:lineRule="exact"/>
              <w:ind w:firstLine="180" w:firstLineChars="100"/>
              <w:rPr>
                <w:rFonts w:hint="default" w:asciiTheme="majorEastAsia" w:hAnsiTheme="majorEastAsia" w:eastAsiaTheme="majorEastAsia"/>
                <w:b w:val="1"/>
              </w:rPr>
            </w:pPr>
            <w:r>
              <w:rPr>
                <w:rFonts w:hint="eastAsia" w:asciiTheme="majorEastAsia" w:hAnsiTheme="majorEastAsia" w:eastAsiaTheme="majorEastAsia"/>
              </w:rPr>
              <w:t>て算定する。</w:t>
            </w:r>
          </w:p>
        </w:tc>
      </w:tr>
      <w:tr>
        <w:trPr>
          <w:trHeight w:val="247"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52"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常勤換算方法による職員数の算定方法は、歴月ごとの職員の勤務延時間数を、当該事業所において常勤の職員が勤務すべき時間で除することによって算定する（小数点第２位以下切り捨て）。</w:t>
            </w:r>
          </w:p>
        </w:tc>
      </w:tr>
      <w:tr>
        <w:trPr>
          <w:trHeight w:val="541"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 xml:space="preserve">2 </w:t>
            </w:r>
            <w:r>
              <w:rPr>
                <w:rFonts w:hint="eastAsia" w:asciiTheme="majorEastAsia" w:hAnsiTheme="majorEastAsia" w:eastAsiaTheme="majorEastAsia"/>
                <w:w w:val="80"/>
              </w:rPr>
              <w:t>サービス種類相互の算定関係</w:t>
            </w:r>
          </w:p>
          <w:p>
            <w:pPr>
              <w:pStyle w:val="0"/>
              <w:autoSpaceDE w:val="0"/>
              <w:autoSpaceDN w:val="0"/>
              <w:spacing w:line="260" w:lineRule="exact"/>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w w:val="90"/>
              </w:rPr>
              <w:t>1(2)</w:t>
            </w:r>
          </w:p>
        </w:tc>
        <w:tc>
          <w:tcPr>
            <w:tcW w:w="5253" w:type="dxa"/>
            <w:gridSpan w:val="5"/>
            <w:vMerge w:val="restart"/>
            <w:tcBorders>
              <w:top w:val="single" w:color="auto" w:sz="4" w:space="0"/>
              <w:left w:val="none" w:color="auto" w:sz="0" w:space="0"/>
              <w:bottom w:val="dotted" w:color="000000" w:themeColor="text1"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利用者が認知症対応型共同生活介護を受けている間に、その他の居宅サービス又は地域密着型サービスに係る介護給付費（居宅療養管理指導費を除く。）が算定されていませんか。</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53" w:type="dxa"/>
            <w:gridSpan w:val="5"/>
            <w:vMerge w:val="continue"/>
            <w:tcBorders>
              <w:top w:val="single" w:color="auto" w:sz="8" w:space="0"/>
              <w:left w:val="none" w:color="auto" w:sz="0" w:space="0"/>
              <w:bottom w:val="dotted" w:color="000000" w:themeColor="text1" w:sz="4"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ただし、認知症対応型共同生活介護の提供に必要がある場合に、当該事業者の費用負担により、その利用者に対してその他の居宅サービス又は地域密着型サービスを利用させることは差し支えない。</w:t>
            </w:r>
          </w:p>
        </w:tc>
      </w:tr>
      <w:tr>
        <w:trPr>
          <w:trHeight w:val="496"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80"/>
              </w:rPr>
            </w:pPr>
            <w:r>
              <w:rPr>
                <w:rFonts w:hint="eastAsia" w:asciiTheme="majorEastAsia" w:hAnsiTheme="majorEastAsia" w:eastAsiaTheme="majorEastAsia"/>
                <w:w w:val="90"/>
              </w:rPr>
              <w:t xml:space="preserve">3 </w:t>
            </w:r>
            <w:r>
              <w:rPr>
                <w:rFonts w:hint="eastAsia" w:asciiTheme="majorEastAsia" w:hAnsiTheme="majorEastAsia" w:eastAsiaTheme="majorEastAsia"/>
                <w:w w:val="80"/>
              </w:rPr>
              <w:t>認知症高齢者の日常生活自立度の決定方法</w:t>
            </w:r>
          </w:p>
          <w:p>
            <w:pPr>
              <w:pStyle w:val="0"/>
              <w:autoSpaceDE w:val="0"/>
              <w:autoSpaceDN w:val="0"/>
              <w:spacing w:line="260" w:lineRule="exact"/>
              <w:rPr>
                <w:rFonts w:hint="default" w:asciiTheme="majorEastAsia" w:hAnsiTheme="majorEastAsia" w:eastAsiaTheme="majorEastAsia"/>
                <w:w w:val="8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w w:val="90"/>
              </w:rPr>
              <w:t>1(12)</w:t>
            </w:r>
          </w:p>
        </w:tc>
        <w:tc>
          <w:tcPr>
            <w:tcW w:w="5253" w:type="dxa"/>
            <w:gridSpan w:val="5"/>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加算の算定要件として「「認知症高齢者の日常生活自立度判定基準」の活用について」（平成</w:t>
            </w:r>
            <w:r>
              <w:rPr>
                <w:rFonts w:hint="eastAsia" w:asciiTheme="minorEastAsia" w:hAnsiTheme="minorEastAsia" w:eastAsiaTheme="minorEastAsia"/>
              </w:rPr>
              <w:t>5</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26</w:t>
            </w:r>
            <w:r>
              <w:rPr>
                <w:rFonts w:hint="eastAsia" w:asciiTheme="minorEastAsia" w:hAnsiTheme="minorEastAsia" w:eastAsiaTheme="minorEastAsia"/>
              </w:rPr>
              <w:t>日老健第</w:t>
            </w:r>
            <w:r>
              <w:rPr>
                <w:rFonts w:hint="eastAsia" w:asciiTheme="minorEastAsia" w:hAnsiTheme="minorEastAsia" w:eastAsiaTheme="minorEastAsia"/>
              </w:rPr>
              <w:t>135</w:t>
            </w:r>
            <w:r>
              <w:rPr>
                <w:rFonts w:hint="eastAsia" w:asciiTheme="minorEastAsia" w:hAnsiTheme="minorEastAsia" w:eastAsiaTheme="minorEastAsia"/>
              </w:rPr>
              <w:t>号厚生</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84"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52" w:type="dxa"/>
            <w:gridSpan w:val="1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省老人保健福祉局長通知）に規定する「認知症高齢者の日常生活自立度」（</w:t>
            </w:r>
            <w:r>
              <w:rPr>
                <w:rFonts w:hint="eastAsia" w:asciiTheme="minorEastAsia" w:hAnsiTheme="minorEastAsia" w:eastAsiaTheme="minorEastAsia"/>
                <w:u w:val="single" w:color="auto"/>
              </w:rPr>
              <w:t>以下「日常生活自立度」という</w:t>
            </w:r>
            <w:r>
              <w:rPr>
                <w:rFonts w:hint="eastAsia" w:asciiTheme="minorEastAsia" w:hAnsiTheme="minorEastAsia" w:eastAsiaTheme="minorEastAsia"/>
              </w:rPr>
              <w:t>。）を用いる場合の日常生活自立度の決定に当たっては、医師の判定結果又は主治医意見書（</w:t>
            </w:r>
            <w:r>
              <w:rPr>
                <w:rFonts w:hint="eastAsia" w:asciiTheme="minorEastAsia" w:hAnsiTheme="minorEastAsia" w:eastAsiaTheme="minorEastAsia"/>
                <w:u w:val="single" w:color="auto"/>
              </w:rPr>
              <w:t>以下「判定結果」という</w:t>
            </w:r>
            <w:r>
              <w:rPr>
                <w:rFonts w:hint="eastAsia" w:asciiTheme="minorEastAsia" w:hAnsiTheme="minorEastAsia" w:eastAsiaTheme="minorEastAsia"/>
              </w:rPr>
              <w:t>。）を用いるものとしていますか。</w:t>
            </w:r>
          </w:p>
        </w:tc>
      </w:tr>
      <w:tr>
        <w:trPr>
          <w:trHeight w:val="76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2"/>
              </w:rPr>
              <w:t>　判定結果は、判定した医師名、判定日と共に、居宅サービス計画又は各サービスのサービス計画に記載する。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また、主治医意見書とは、「要介護認定等の実施について」（平成</w:t>
            </w:r>
            <w:r>
              <w:rPr>
                <w:rFonts w:hint="eastAsia" w:asciiTheme="minorEastAsia" w:hAnsiTheme="minorEastAsia" w:eastAsiaTheme="minorEastAsia"/>
              </w:rPr>
              <w:t>21</w:t>
            </w:r>
            <w:r>
              <w:rPr>
                <w:rFonts w:hint="eastAsia" w:asciiTheme="minorEastAsia" w:hAnsiTheme="minorEastAsia" w:eastAsiaTheme="minorEastAsia"/>
              </w:rPr>
              <w:t>年</w:t>
            </w:r>
            <w:r>
              <w:rPr>
                <w:rFonts w:hint="eastAsia" w:asciiTheme="minorEastAsia" w:hAnsiTheme="minorEastAsia" w:eastAsiaTheme="minorEastAsia"/>
              </w:rPr>
              <w:t>9</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日老発第</w:t>
            </w:r>
            <w:r>
              <w:rPr>
                <w:rFonts w:hint="eastAsia" w:asciiTheme="minorEastAsia" w:hAnsiTheme="minorEastAsia" w:eastAsiaTheme="minorEastAsia"/>
              </w:rPr>
              <w:t>0930</w:t>
            </w:r>
            <w:r>
              <w:rPr>
                <w:rFonts w:hint="eastAsia" w:asciiTheme="minorEastAsia" w:hAnsiTheme="minorEastAsia" w:eastAsiaTheme="minorEastAsia"/>
              </w:rPr>
              <w:t>第</w:t>
            </w:r>
            <w:r>
              <w:rPr>
                <w:rFonts w:hint="eastAsia" w:asciiTheme="minorEastAsia" w:hAnsiTheme="minorEastAsia" w:eastAsiaTheme="minorEastAsia"/>
              </w:rPr>
              <w:t>5</w:t>
            </w:r>
            <w:r>
              <w:rPr>
                <w:rFonts w:hint="eastAsia" w:asciiTheme="minorEastAsia" w:hAnsiTheme="minorEastAsia" w:eastAsiaTheme="minorEastAsia"/>
              </w:rPr>
              <w:t>号厚生労働省老健局長通知）に基づき、主治医が記載した同通知中「</w:t>
            </w:r>
            <w:r>
              <w:rPr>
                <w:rFonts w:hint="eastAsia" w:asciiTheme="minorEastAsia" w:hAnsiTheme="minorEastAsia" w:eastAsiaTheme="minorEastAsia"/>
              </w:rPr>
              <w:t xml:space="preserve">3 </w:t>
            </w:r>
            <w:r>
              <w:rPr>
                <w:rFonts w:hint="eastAsia" w:asciiTheme="minorEastAsia" w:hAnsiTheme="minorEastAsia" w:eastAsiaTheme="minorEastAsia"/>
              </w:rPr>
              <w:t>主治医の意見の聴取」に規定する「主治医意見書」中「</w:t>
            </w:r>
            <w:r>
              <w:rPr>
                <w:rFonts w:hint="eastAsia" w:asciiTheme="minorEastAsia" w:hAnsiTheme="minorEastAsia" w:eastAsiaTheme="minorEastAsia"/>
              </w:rPr>
              <w:t xml:space="preserve">3. </w:t>
            </w:r>
            <w:r>
              <w:rPr>
                <w:rFonts w:hint="eastAsia" w:asciiTheme="minorEastAsia" w:hAnsiTheme="minorEastAsia" w:eastAsiaTheme="minorEastAsia"/>
              </w:rPr>
              <w:t>心身の状態に関する意見</w:t>
            </w:r>
            <w:r>
              <w:rPr>
                <w:rFonts w:hint="eastAsia" w:asciiTheme="minorEastAsia" w:hAnsiTheme="minorEastAsia" w:eastAsiaTheme="minorEastAsia"/>
              </w:rPr>
              <w:t xml:space="preserve">  (1) </w:t>
            </w:r>
            <w:r>
              <w:rPr>
                <w:rFonts w:hint="eastAsia" w:asciiTheme="minorEastAsia" w:hAnsiTheme="minorEastAsia" w:eastAsiaTheme="minorEastAsia"/>
              </w:rPr>
              <w:t>日常生活の自立度等について・認知症高齢者の日常生活自立度」欄の記載をいう。</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なお、複数の判定結果がある場合にあっては、最も新しい判定を用いる。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医師の判定が無い場合（主治医意見書を用いることについて同意が得られていない場合を含む。）は、「要介護認定等の実施について」に基づき、認定調査員が記入した同通知中「</w:t>
            </w:r>
            <w:r>
              <w:rPr>
                <w:rFonts w:hint="eastAsia" w:asciiTheme="minorEastAsia" w:hAnsiTheme="minorEastAsia" w:eastAsiaTheme="minorEastAsia"/>
              </w:rPr>
              <w:t xml:space="preserve">2 (4) </w:t>
            </w:r>
            <w:r>
              <w:rPr>
                <w:rFonts w:hint="eastAsia" w:asciiTheme="minorEastAsia" w:hAnsiTheme="minorEastAsia" w:eastAsiaTheme="minorEastAsia"/>
              </w:rPr>
              <w:t>認定調査員」に規定する「認定調査票」の「認定調査票（基本調査）」</w:t>
            </w:r>
            <w:r>
              <w:rPr>
                <w:rFonts w:hint="eastAsia" w:asciiTheme="minorEastAsia" w:hAnsiTheme="minorEastAsia" w:eastAsiaTheme="minorEastAsia"/>
              </w:rPr>
              <w:t>7</w:t>
            </w:r>
            <w:r>
              <w:rPr>
                <w:rFonts w:hint="eastAsia" w:asciiTheme="minorEastAsia" w:hAnsiTheme="minorEastAsia" w:eastAsiaTheme="minorEastAsia"/>
              </w:rPr>
              <w:t>の「認知症高齢者の日常生活自立度」欄の記載を用いる。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2"/>
              </w:rPr>
              <w:t>　認知症：　脳血管疾患、アルツハイマー病その他の要因に基づく脳の器質的な変化により日常生活に支障が生じる程度にまで記憶機能及びその他の認知機能が低下した状態（法第</w:t>
            </w:r>
            <w:r>
              <w:rPr>
                <w:rFonts w:hint="eastAsia" w:asciiTheme="minorEastAsia" w:hAnsiTheme="minorEastAsia" w:eastAsiaTheme="minorEastAsia"/>
                <w:spacing w:val="-2"/>
              </w:rPr>
              <w:t>5</w:t>
            </w:r>
            <w:r>
              <w:rPr>
                <w:rFonts w:hint="eastAsia" w:asciiTheme="minorEastAsia" w:hAnsiTheme="minorEastAsia" w:eastAsiaTheme="minorEastAsia"/>
                <w:spacing w:val="-2"/>
              </w:rPr>
              <w:t>条の</w:t>
            </w:r>
            <w:r>
              <w:rPr>
                <w:rFonts w:hint="eastAsia" w:asciiTheme="minorEastAsia" w:hAnsiTheme="minorEastAsia" w:eastAsiaTheme="minorEastAsia"/>
                <w:spacing w:val="-2"/>
              </w:rPr>
              <w:t>2</w:t>
            </w:r>
            <w:r>
              <w:rPr>
                <w:rFonts w:hint="eastAsia" w:asciiTheme="minorEastAsia" w:hAnsiTheme="minorEastAsia" w:eastAsiaTheme="minorEastAsia"/>
                <w:spacing w:val="-2"/>
              </w:rPr>
              <w:t>第</w:t>
            </w:r>
            <w:r>
              <w:rPr>
                <w:rFonts w:hint="eastAsia" w:asciiTheme="minorEastAsia" w:hAnsiTheme="minorEastAsia" w:eastAsiaTheme="minorEastAsia"/>
                <w:spacing w:val="-2"/>
              </w:rPr>
              <w:t>1</w:t>
            </w:r>
            <w:r>
              <w:rPr>
                <w:rFonts w:hint="eastAsia" w:asciiTheme="minorEastAsia" w:hAnsiTheme="minorEastAsia" w:eastAsiaTheme="minorEastAsia"/>
                <w:spacing w:val="-2"/>
              </w:rPr>
              <w:t>項）</w:t>
            </w:r>
          </w:p>
        </w:tc>
      </w:tr>
      <w:tr>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 xml:space="preserve">4 </w:t>
            </w:r>
            <w:r>
              <w:rPr>
                <w:rFonts w:hint="eastAsia" w:asciiTheme="majorEastAsia" w:hAnsiTheme="majorEastAsia" w:eastAsiaTheme="majorEastAsia"/>
                <w:color w:val="000000" w:themeColor="text1"/>
                <w:w w:val="90"/>
              </w:rPr>
              <w:t>認知症対応型共同生活</w:t>
            </w:r>
          </w:p>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介護費</w:t>
            </w:r>
          </w:p>
          <w:p>
            <w:pPr>
              <w:pStyle w:val="0"/>
              <w:autoSpaceDE w:val="0"/>
              <w:autoSpaceDN w:val="0"/>
              <w:spacing w:line="260" w:lineRule="exact"/>
              <w:rPr>
                <w:rFonts w:hint="default" w:asciiTheme="majorEastAsia" w:hAnsiTheme="majorEastAsia" w:eastAsiaTheme="majorEastAsia"/>
                <w:color w:val="000000" w:themeColor="text1"/>
                <w:w w:val="90"/>
              </w:rPr>
            </w:pPr>
          </w:p>
          <w:p>
            <w:pPr>
              <w:pStyle w:val="0"/>
              <w:autoSpaceDE w:val="0"/>
              <w:autoSpaceDN w:val="0"/>
              <w:spacing w:line="260" w:lineRule="exac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費用別表</w:t>
            </w:r>
            <w:r>
              <w:rPr>
                <w:rFonts w:hint="eastAsia" w:asciiTheme="minorEastAsia" w:hAnsiTheme="minorEastAsia" w:eastAsiaTheme="minorEastAsia"/>
                <w:color w:val="000000" w:themeColor="text1"/>
                <w:w w:val="90"/>
              </w:rPr>
              <w:t>5</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w w:val="90"/>
              </w:rPr>
              <w:t>イ</w:t>
            </w:r>
            <w:r>
              <w:rPr>
                <w:rFonts w:hint="eastAsia" w:asciiTheme="minorEastAsia" w:hAnsiTheme="minorEastAsia" w:eastAsiaTheme="minorEastAsia"/>
                <w:color w:val="000000" w:themeColor="text1"/>
                <w:w w:val="90"/>
              </w:rPr>
              <w:t xml:space="preserve"> </w:t>
            </w:r>
            <w:r>
              <w:rPr>
                <w:rFonts w:hint="eastAsia" w:asciiTheme="minorEastAsia" w:hAnsiTheme="minorEastAsia" w:eastAsiaTheme="minorEastAsia"/>
                <w:color w:val="000000" w:themeColor="text1"/>
                <w:w w:val="90"/>
              </w:rPr>
              <w:t>注</w:t>
            </w:r>
            <w:r>
              <w:rPr>
                <w:rFonts w:hint="eastAsia" w:asciiTheme="minorEastAsia" w:hAnsiTheme="minorEastAsia" w:eastAsiaTheme="minorEastAsia"/>
                <w:color w:val="000000" w:themeColor="text1"/>
                <w:w w:val="90"/>
              </w:rPr>
              <w:t>1</w:t>
            </w: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下記の厚生労働大臣が定める施設基準に適合し、かつ、厚生労働大臣が定める夜勤を行う職員の勤務条件に関する基準を満たすものとして、市に届け出た事業所において、サービスを提供した場合に、次の区分に応じて、それぞれ所定単位数を算定していますか。</w:t>
            </w:r>
          </w:p>
        </w:tc>
      </w:tr>
      <w:tr>
        <w:trPr>
          <w:trHeight w:val="50"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①認知症対応型共同生活介護費（Ⅰ）</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　□いない　□非該当</w:t>
            </w:r>
          </w:p>
        </w:tc>
      </w:tr>
      <w:tr>
        <w:trPr>
          <w:trHeight w:val="66"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w w:val="80"/>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w w:val="80"/>
              </w:rPr>
              <w:t>（１日につき）要介護１　</w:t>
            </w:r>
            <w:r>
              <w:rPr>
                <w:rFonts w:hint="eastAsia" w:asciiTheme="majorEastAsia" w:hAnsiTheme="majorEastAsia" w:eastAsiaTheme="majorEastAsia"/>
                <w:b w:val="1"/>
                <w:color w:val="000000" w:themeColor="text1"/>
                <w:w w:val="80"/>
              </w:rPr>
              <w:t>７６５</w:t>
            </w:r>
            <w:r>
              <w:rPr>
                <w:rFonts w:hint="eastAsia" w:asciiTheme="minorEastAsia" w:hAnsiTheme="minorEastAsia" w:eastAsiaTheme="minorEastAsia"/>
                <w:color w:val="000000" w:themeColor="text1"/>
                <w:w w:val="80"/>
              </w:rPr>
              <w:t>単位、要介護２　</w:t>
            </w:r>
            <w:r>
              <w:rPr>
                <w:rFonts w:hint="eastAsia" w:asciiTheme="majorEastAsia" w:hAnsiTheme="majorEastAsia" w:eastAsiaTheme="majorEastAsia"/>
                <w:b w:val="1"/>
                <w:color w:val="000000" w:themeColor="text1"/>
                <w:w w:val="80"/>
              </w:rPr>
              <w:t>８０１</w:t>
            </w:r>
            <w:r>
              <w:rPr>
                <w:rFonts w:hint="eastAsia" w:asciiTheme="minorEastAsia" w:hAnsiTheme="minorEastAsia" w:eastAsiaTheme="minorEastAsia"/>
                <w:color w:val="000000" w:themeColor="text1"/>
                <w:w w:val="80"/>
              </w:rPr>
              <w:t>単位、要介護３　</w:t>
            </w:r>
            <w:r>
              <w:rPr>
                <w:rFonts w:hint="eastAsia" w:asciiTheme="majorEastAsia" w:hAnsiTheme="majorEastAsia" w:eastAsiaTheme="majorEastAsia"/>
                <w:b w:val="1"/>
                <w:color w:val="000000" w:themeColor="text1"/>
                <w:w w:val="80"/>
              </w:rPr>
              <w:t>８２４</w:t>
            </w:r>
            <w:r>
              <w:rPr>
                <w:rFonts w:hint="eastAsia" w:asciiTheme="minorEastAsia" w:hAnsiTheme="minorEastAsia" w:eastAsiaTheme="minorEastAsia"/>
                <w:color w:val="000000" w:themeColor="text1"/>
                <w:w w:val="80"/>
              </w:rPr>
              <w:t>単位、要介護４　</w:t>
            </w:r>
            <w:r>
              <w:rPr>
                <w:rFonts w:hint="eastAsia" w:asciiTheme="majorEastAsia" w:hAnsiTheme="majorEastAsia" w:eastAsiaTheme="majorEastAsia"/>
                <w:b w:val="1"/>
                <w:color w:val="000000" w:themeColor="text1"/>
                <w:w w:val="80"/>
              </w:rPr>
              <w:t>８４１</w:t>
            </w:r>
            <w:r>
              <w:rPr>
                <w:rFonts w:hint="eastAsia" w:asciiTheme="minorEastAsia" w:hAnsiTheme="minorEastAsia" w:eastAsiaTheme="minorEastAsia"/>
                <w:color w:val="000000" w:themeColor="text1"/>
                <w:w w:val="80"/>
              </w:rPr>
              <w:t>単位、要介護５　</w:t>
            </w:r>
            <w:r>
              <w:rPr>
                <w:rFonts w:hint="eastAsia" w:asciiTheme="majorEastAsia" w:hAnsiTheme="majorEastAsia" w:eastAsiaTheme="majorEastAsia"/>
                <w:b w:val="1"/>
                <w:color w:val="000000" w:themeColor="text1"/>
                <w:w w:val="80"/>
              </w:rPr>
              <w:t>８５９</w:t>
            </w:r>
            <w:r>
              <w:rPr>
                <w:rFonts w:hint="eastAsia" w:asciiTheme="minorEastAsia" w:hAnsiTheme="minorEastAsia" w:eastAsiaTheme="minorEastAsia"/>
                <w:color w:val="000000" w:themeColor="text1"/>
                <w:w w:val="80"/>
              </w:rPr>
              <w:t>単位</w:t>
            </w:r>
          </w:p>
        </w:tc>
      </w:tr>
      <w:tr>
        <w:trPr>
          <w:trHeight w:val="50"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②認知症対応型共同生活介護費（Ⅱ）</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　□いない　□非該当</w:t>
            </w:r>
          </w:p>
        </w:tc>
      </w:tr>
      <w:tr>
        <w:trPr>
          <w:trHeight w:val="102"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w w:val="80"/>
              </w:rPr>
              <w:t>（１日につき）要介護１　</w:t>
            </w:r>
            <w:r>
              <w:rPr>
                <w:rFonts w:hint="eastAsia" w:asciiTheme="majorEastAsia" w:hAnsiTheme="majorEastAsia" w:eastAsiaTheme="majorEastAsia"/>
                <w:b w:val="1"/>
                <w:color w:val="000000" w:themeColor="text1"/>
                <w:w w:val="80"/>
              </w:rPr>
              <w:t>７５３</w:t>
            </w:r>
            <w:r>
              <w:rPr>
                <w:rFonts w:hint="eastAsia" w:asciiTheme="minorEastAsia" w:hAnsiTheme="minorEastAsia" w:eastAsiaTheme="minorEastAsia"/>
                <w:color w:val="000000" w:themeColor="text1"/>
                <w:w w:val="80"/>
              </w:rPr>
              <w:t>単位、要介護２　</w:t>
            </w:r>
            <w:r>
              <w:rPr>
                <w:rFonts w:hint="eastAsia" w:asciiTheme="majorEastAsia" w:hAnsiTheme="majorEastAsia" w:eastAsiaTheme="majorEastAsia"/>
                <w:b w:val="1"/>
                <w:color w:val="000000" w:themeColor="text1"/>
                <w:w w:val="80"/>
              </w:rPr>
              <w:t>７８８</w:t>
            </w:r>
            <w:r>
              <w:rPr>
                <w:rFonts w:hint="eastAsia" w:asciiTheme="minorEastAsia" w:hAnsiTheme="minorEastAsia" w:eastAsiaTheme="minorEastAsia"/>
                <w:color w:val="000000" w:themeColor="text1"/>
                <w:w w:val="80"/>
              </w:rPr>
              <w:t>単位、要介護３　</w:t>
            </w:r>
            <w:r>
              <w:rPr>
                <w:rFonts w:hint="eastAsia" w:asciiTheme="majorEastAsia" w:hAnsiTheme="majorEastAsia" w:eastAsiaTheme="majorEastAsia"/>
                <w:b w:val="1"/>
                <w:color w:val="000000" w:themeColor="text1"/>
                <w:w w:val="80"/>
              </w:rPr>
              <w:t>８１２</w:t>
            </w:r>
            <w:r>
              <w:rPr>
                <w:rFonts w:hint="eastAsia" w:asciiTheme="minorEastAsia" w:hAnsiTheme="minorEastAsia" w:eastAsiaTheme="minorEastAsia"/>
                <w:color w:val="000000" w:themeColor="text1"/>
                <w:w w:val="80"/>
              </w:rPr>
              <w:t>単位、要介護４　</w:t>
            </w:r>
            <w:r>
              <w:rPr>
                <w:rFonts w:hint="eastAsia" w:asciiTheme="majorEastAsia" w:hAnsiTheme="majorEastAsia" w:eastAsiaTheme="majorEastAsia"/>
                <w:b w:val="1"/>
                <w:color w:val="000000" w:themeColor="text1"/>
                <w:w w:val="80"/>
              </w:rPr>
              <w:t>８２８</w:t>
            </w:r>
            <w:r>
              <w:rPr>
                <w:rFonts w:hint="eastAsia" w:asciiTheme="minorEastAsia" w:hAnsiTheme="minorEastAsia" w:eastAsiaTheme="minorEastAsia"/>
                <w:color w:val="000000" w:themeColor="text1"/>
                <w:w w:val="80"/>
              </w:rPr>
              <w:t>単位、要介護５　</w:t>
            </w:r>
            <w:r>
              <w:rPr>
                <w:rFonts w:hint="eastAsia" w:asciiTheme="majorEastAsia" w:hAnsiTheme="majorEastAsia" w:eastAsiaTheme="majorEastAsia"/>
                <w:b w:val="1"/>
                <w:color w:val="000000" w:themeColor="text1"/>
                <w:w w:val="80"/>
              </w:rPr>
              <w:t>８４５</w:t>
            </w:r>
            <w:r>
              <w:rPr>
                <w:rFonts w:hint="eastAsia" w:asciiTheme="minorEastAsia" w:hAnsiTheme="minorEastAsia" w:eastAsiaTheme="minorEastAsia"/>
                <w:color w:val="000000" w:themeColor="text1"/>
                <w:w w:val="80"/>
              </w:rPr>
              <w:t>単位</w:t>
            </w:r>
          </w:p>
        </w:tc>
      </w:tr>
      <w:tr>
        <w:trPr>
          <w:trHeight w:val="50"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③介護予防認知症対応型共同生活介護費（Ⅰ）</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　□いない　□非該当</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w w:val="80"/>
              </w:rPr>
              <w:t>（１日につき）　</w:t>
            </w:r>
            <w:r>
              <w:rPr>
                <w:rFonts w:hint="eastAsia" w:asciiTheme="majorEastAsia" w:hAnsiTheme="majorEastAsia" w:eastAsiaTheme="majorEastAsia"/>
                <w:b w:val="1"/>
                <w:color w:val="000000" w:themeColor="text1"/>
                <w:w w:val="80"/>
              </w:rPr>
              <w:t>７６１</w:t>
            </w:r>
            <w:r>
              <w:rPr>
                <w:rFonts w:hint="eastAsia" w:asciiTheme="minorEastAsia" w:hAnsiTheme="minorEastAsia" w:eastAsiaTheme="minorEastAsia"/>
                <w:color w:val="000000" w:themeColor="text1"/>
                <w:w w:val="80"/>
              </w:rPr>
              <w:t>単位</w:t>
            </w:r>
          </w:p>
        </w:tc>
      </w:tr>
      <w:tr>
        <w:trPr>
          <w:trHeight w:val="50"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④介護予防認知症対応型共同生活介護費（Ⅱ）</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　□いない　□非該当</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w w:val="80"/>
              </w:rPr>
              <w:t>（１日につき）　</w:t>
            </w:r>
            <w:r>
              <w:rPr>
                <w:rFonts w:hint="eastAsia" w:asciiTheme="majorEastAsia" w:hAnsiTheme="majorEastAsia" w:eastAsiaTheme="majorEastAsia"/>
                <w:b w:val="1"/>
                <w:color w:val="000000" w:themeColor="text1"/>
                <w:w w:val="80"/>
              </w:rPr>
              <w:t>７４９</w:t>
            </w:r>
            <w:r>
              <w:rPr>
                <w:rFonts w:hint="eastAsia" w:asciiTheme="minorEastAsia" w:hAnsiTheme="minorEastAsia" w:eastAsiaTheme="minorEastAsia"/>
                <w:color w:val="000000" w:themeColor="text1"/>
                <w:w w:val="80"/>
              </w:rPr>
              <w:t>単位</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【厚生労働大臣が定める施設基準（平成</w:t>
            </w:r>
            <w:r>
              <w:rPr>
                <w:rFonts w:hint="eastAsia" w:asciiTheme="minorEastAsia" w:hAnsiTheme="minorEastAsia" w:eastAsiaTheme="minorEastAsia"/>
                <w:color w:val="000000" w:themeColor="text1"/>
              </w:rPr>
              <w:t>27</w:t>
            </w:r>
            <w:r>
              <w:rPr>
                <w:rFonts w:hint="eastAsia" w:asciiTheme="minorEastAsia" w:hAnsiTheme="minorEastAsia" w:eastAsiaTheme="minorEastAsia"/>
                <w:color w:val="000000" w:themeColor="text1"/>
              </w:rPr>
              <w:t>年厚生労働省告示第</w:t>
            </w:r>
            <w:r>
              <w:rPr>
                <w:rFonts w:hint="eastAsia" w:asciiTheme="minorEastAsia" w:hAnsiTheme="minorEastAsia" w:eastAsiaTheme="minorEastAsia"/>
                <w:color w:val="000000" w:themeColor="text1"/>
              </w:rPr>
              <w:t>96</w:t>
            </w:r>
            <w:r>
              <w:rPr>
                <w:rFonts w:hint="eastAsia" w:asciiTheme="minorEastAsia" w:hAnsiTheme="minorEastAsia" w:eastAsiaTheme="minorEastAsia"/>
                <w:color w:val="000000" w:themeColor="text1"/>
              </w:rPr>
              <w:t>号　第</w:t>
            </w:r>
            <w:r>
              <w:rPr>
                <w:rFonts w:hint="eastAsia" w:asciiTheme="minorEastAsia" w:hAnsiTheme="minorEastAsia" w:eastAsiaTheme="minorEastAsia"/>
                <w:color w:val="000000" w:themeColor="text1"/>
              </w:rPr>
              <w:t>31</w:t>
            </w:r>
            <w:r>
              <w:rPr>
                <w:rFonts w:hint="eastAsia" w:asciiTheme="minorEastAsia" w:hAnsiTheme="minorEastAsia" w:eastAsiaTheme="minorEastAsia"/>
                <w:color w:val="000000" w:themeColor="text1"/>
              </w:rPr>
              <w:t>号イ、ロ）】</w:t>
            </w:r>
          </w:p>
        </w:tc>
      </w:tr>
      <w:tr>
        <w:trPr>
          <w:trHeight w:val="389"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①、③　（介護予防）認知症対応型共同生活介護費（Ⅰ）</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・共同生活住居の数が１であること。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25"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②、④　（介護予防）認知症対応型共同生活介護費（Ⅱ）</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・共同生活住居の数が２以上であること。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9" w:hRule="atLeast"/>
        </w:trPr>
        <w:tc>
          <w:tcPr>
            <w:tcW w:w="1113"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①、②、③、④共通</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・人員基準に定める従業者の員数を置いていること。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 w:hRule="atLeast"/>
        </w:trPr>
        <w:tc>
          <w:tcPr>
            <w:tcW w:w="1113"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【厚生労働大臣が定める夜勤を行う職員の勤務条件に関する基準（平成</w:t>
            </w:r>
            <w:r>
              <w:rPr>
                <w:rFonts w:hint="eastAsia" w:asciiTheme="minorEastAsia" w:hAnsiTheme="minorEastAsia" w:eastAsiaTheme="minorEastAsia"/>
              </w:rPr>
              <w:t>12</w:t>
            </w:r>
            <w:r>
              <w:rPr>
                <w:rFonts w:hint="eastAsia" w:asciiTheme="minorEastAsia" w:hAnsiTheme="minorEastAsia" w:eastAsiaTheme="minorEastAsia"/>
              </w:rPr>
              <w:t>年厚生省告示第</w:t>
            </w:r>
            <w:r>
              <w:rPr>
                <w:rFonts w:hint="eastAsia" w:asciiTheme="minorEastAsia" w:hAnsiTheme="minorEastAsia" w:eastAsiaTheme="minorEastAsia"/>
              </w:rPr>
              <w:t>29</w:t>
            </w:r>
            <w:r>
              <w:rPr>
                <w:rFonts w:hint="eastAsia" w:asciiTheme="minorEastAsia" w:hAnsiTheme="minorEastAsia" w:eastAsiaTheme="minorEastAsia"/>
              </w:rPr>
              <w:t>号　第</w:t>
            </w:r>
            <w:r>
              <w:rPr>
                <w:rFonts w:hint="eastAsia" w:asciiTheme="minorEastAsia" w:hAnsiTheme="minorEastAsia" w:eastAsiaTheme="minorEastAsia"/>
              </w:rPr>
              <w:t>3</w:t>
            </w:r>
            <w:r>
              <w:rPr>
                <w:rFonts w:hint="eastAsia" w:asciiTheme="minorEastAsia" w:hAnsiTheme="minorEastAsia" w:eastAsiaTheme="minorEastAsia"/>
              </w:rPr>
              <w:t>号）】</w:t>
            </w:r>
          </w:p>
        </w:tc>
      </w:tr>
      <w:tr>
        <w:trPr>
          <w:trHeight w:val="496" w:hRule="atLeast"/>
        </w:trPr>
        <w:tc>
          <w:tcPr>
            <w:tcW w:w="1113"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rPr>
            </w:pPr>
          </w:p>
        </w:tc>
        <w:tc>
          <w:tcPr>
            <w:tcW w:w="5253" w:type="dxa"/>
            <w:gridSpan w:val="5"/>
            <w:vMerge w:val="restart"/>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①、②、③、④共通</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・夜勤を行う介護従業者の数が、当該事業所を構成する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共同生活住居ごとに１以上であること。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5253" w:type="dxa"/>
            <w:gridSpan w:val="5"/>
            <w:vMerge w:val="continue"/>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1113" w:type="dxa"/>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 xml:space="preserve">5 </w:t>
            </w:r>
            <w:r>
              <w:rPr>
                <w:rFonts w:hint="eastAsia" w:asciiTheme="majorEastAsia" w:hAnsiTheme="majorEastAsia" w:eastAsiaTheme="majorEastAsia"/>
                <w:color w:val="000000" w:themeColor="text1"/>
                <w:w w:val="90"/>
              </w:rPr>
              <w:t>短期利用</w:t>
            </w:r>
          </w:p>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認知症対応型共同生活</w:t>
            </w:r>
          </w:p>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介護費</w:t>
            </w:r>
          </w:p>
          <w:p>
            <w:pPr>
              <w:pStyle w:val="0"/>
              <w:autoSpaceDE w:val="0"/>
              <w:autoSpaceDN w:val="0"/>
              <w:spacing w:line="260" w:lineRule="exact"/>
              <w:rPr>
                <w:rFonts w:hint="default" w:asciiTheme="majorEastAsia" w:hAnsiTheme="majorEastAsia" w:eastAsiaTheme="majorEastAsia"/>
                <w:color w:val="000000" w:themeColor="text1"/>
                <w:w w:val="90"/>
              </w:rPr>
            </w:pPr>
          </w:p>
          <w:p>
            <w:pPr>
              <w:pStyle w:val="0"/>
              <w:autoSpaceDE w:val="0"/>
              <w:autoSpaceDN w:val="0"/>
              <w:spacing w:line="260" w:lineRule="exac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費用別表</w:t>
            </w:r>
            <w:r>
              <w:rPr>
                <w:rFonts w:hint="eastAsia" w:asciiTheme="minorEastAsia" w:hAnsiTheme="minorEastAsia" w:eastAsiaTheme="minorEastAsia"/>
                <w:color w:val="000000" w:themeColor="text1"/>
                <w:w w:val="90"/>
              </w:rPr>
              <w:t>5</w:t>
            </w:r>
          </w:p>
          <w:p>
            <w:pPr>
              <w:pStyle w:val="0"/>
              <w:autoSpaceDE w:val="0"/>
              <w:autoSpaceDN w:val="0"/>
              <w:spacing w:line="260" w:lineRule="exac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ロ</w:t>
            </w:r>
            <w:r>
              <w:rPr>
                <w:rFonts w:hint="eastAsia" w:asciiTheme="minorEastAsia" w:hAnsiTheme="minorEastAsia" w:eastAsiaTheme="minorEastAsia"/>
                <w:color w:val="000000" w:themeColor="text1"/>
                <w:w w:val="90"/>
              </w:rPr>
              <w:t xml:space="preserve"> </w:t>
            </w:r>
            <w:r>
              <w:rPr>
                <w:rFonts w:hint="eastAsia" w:asciiTheme="minorEastAsia" w:hAnsiTheme="minorEastAsia" w:eastAsiaTheme="minorEastAsia"/>
                <w:color w:val="000000" w:themeColor="text1"/>
                <w:w w:val="90"/>
              </w:rPr>
              <w:t>注</w:t>
            </w:r>
            <w:r>
              <w:rPr>
                <w:rFonts w:hint="eastAsia" w:asciiTheme="minorEastAsia" w:hAnsiTheme="minorEastAsia" w:eastAsiaTheme="minorEastAsia"/>
                <w:color w:val="000000" w:themeColor="text1"/>
                <w:w w:val="90"/>
              </w:rPr>
              <w:t>1</w:t>
            </w:r>
          </w:p>
          <w:p>
            <w:pPr>
              <w:pStyle w:val="0"/>
              <w:autoSpaceDE w:val="0"/>
              <w:autoSpaceDN w:val="0"/>
              <w:spacing w:line="260" w:lineRule="exac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費用通知</w:t>
            </w:r>
            <w:r>
              <w:rPr>
                <w:rFonts w:hint="eastAsia" w:asciiTheme="minorEastAsia" w:hAnsiTheme="minorEastAsia" w:eastAsiaTheme="minorEastAsia"/>
                <w:color w:val="000000" w:themeColor="text1"/>
                <w:w w:val="90"/>
              </w:rPr>
              <w:t>2</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w w:val="90"/>
              </w:rPr>
              <w:t>6(1)</w:t>
            </w: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下記の厚生労働大臣が定める施設基準に適合し、かつ、厚生労働大臣が定める夜勤を行う職員の勤務条件に関する基準を満たすものとして、市に届け出た事業所において、サービスを提供した場合に、次の区分に応じて、それぞれ所定単位数を算定していますか。</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①短期利用認知症対応型共同生活介護費（Ⅰ）</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　□いない　□非該当</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w w:val="80"/>
              </w:rPr>
              <w:t>（１日につき）要介護１　</w:t>
            </w:r>
            <w:r>
              <w:rPr>
                <w:rFonts w:hint="eastAsia" w:asciiTheme="majorEastAsia" w:hAnsiTheme="majorEastAsia" w:eastAsiaTheme="majorEastAsia"/>
                <w:b w:val="1"/>
                <w:color w:val="000000" w:themeColor="text1"/>
                <w:w w:val="80"/>
              </w:rPr>
              <w:t>７９３</w:t>
            </w:r>
            <w:r>
              <w:rPr>
                <w:rFonts w:hint="eastAsia" w:asciiTheme="minorEastAsia" w:hAnsiTheme="minorEastAsia" w:eastAsiaTheme="minorEastAsia"/>
                <w:color w:val="000000" w:themeColor="text1"/>
                <w:w w:val="80"/>
              </w:rPr>
              <w:t>単位、要介護２　</w:t>
            </w:r>
            <w:r>
              <w:rPr>
                <w:rFonts w:hint="eastAsia" w:asciiTheme="majorEastAsia" w:hAnsiTheme="majorEastAsia" w:eastAsiaTheme="majorEastAsia"/>
                <w:b w:val="1"/>
                <w:color w:val="000000" w:themeColor="text1"/>
                <w:w w:val="80"/>
              </w:rPr>
              <w:t>８２９</w:t>
            </w:r>
            <w:r>
              <w:rPr>
                <w:rFonts w:hint="eastAsia" w:asciiTheme="minorEastAsia" w:hAnsiTheme="minorEastAsia" w:eastAsiaTheme="minorEastAsia"/>
                <w:color w:val="000000" w:themeColor="text1"/>
                <w:w w:val="80"/>
              </w:rPr>
              <w:t>単位、要介護３　</w:t>
            </w:r>
            <w:r>
              <w:rPr>
                <w:rFonts w:hint="eastAsia" w:asciiTheme="majorEastAsia" w:hAnsiTheme="majorEastAsia" w:eastAsiaTheme="majorEastAsia"/>
                <w:b w:val="1"/>
                <w:color w:val="000000" w:themeColor="text1"/>
                <w:w w:val="80"/>
              </w:rPr>
              <w:t>８５４</w:t>
            </w:r>
            <w:r>
              <w:rPr>
                <w:rFonts w:hint="eastAsia" w:asciiTheme="minorEastAsia" w:hAnsiTheme="minorEastAsia" w:eastAsiaTheme="minorEastAsia"/>
                <w:color w:val="000000" w:themeColor="text1"/>
                <w:w w:val="80"/>
              </w:rPr>
              <w:t>単位、要介護４　</w:t>
            </w:r>
            <w:r>
              <w:rPr>
                <w:rFonts w:hint="eastAsia" w:asciiTheme="majorEastAsia" w:hAnsiTheme="majorEastAsia" w:eastAsiaTheme="majorEastAsia"/>
                <w:b w:val="1"/>
                <w:color w:val="000000" w:themeColor="text1"/>
                <w:w w:val="80"/>
              </w:rPr>
              <w:t>８７０</w:t>
            </w:r>
            <w:r>
              <w:rPr>
                <w:rFonts w:hint="eastAsia" w:asciiTheme="minorEastAsia" w:hAnsiTheme="minorEastAsia" w:eastAsiaTheme="minorEastAsia"/>
                <w:color w:val="000000" w:themeColor="text1"/>
                <w:w w:val="80"/>
              </w:rPr>
              <w:t>単位、要介護５　</w:t>
            </w:r>
            <w:r>
              <w:rPr>
                <w:rFonts w:hint="eastAsia" w:asciiTheme="majorEastAsia" w:hAnsiTheme="majorEastAsia" w:eastAsiaTheme="majorEastAsia"/>
                <w:b w:val="1"/>
                <w:color w:val="000000" w:themeColor="text1"/>
                <w:w w:val="80"/>
              </w:rPr>
              <w:t>８８７</w:t>
            </w:r>
            <w:r>
              <w:rPr>
                <w:rFonts w:hint="eastAsia" w:asciiTheme="minorEastAsia" w:hAnsiTheme="minorEastAsia" w:eastAsiaTheme="minorEastAsia"/>
                <w:color w:val="000000" w:themeColor="text1"/>
                <w:w w:val="80"/>
              </w:rPr>
              <w:t>単位</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②短期利用認知症対応型共同生活介護費（Ⅱ）</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　□いない　□非該当</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w w:val="80"/>
              </w:rPr>
              <w:t>（１日につき）要介護１　</w:t>
            </w:r>
            <w:r>
              <w:rPr>
                <w:rFonts w:hint="eastAsia" w:asciiTheme="majorEastAsia" w:hAnsiTheme="majorEastAsia" w:eastAsiaTheme="majorEastAsia"/>
                <w:b w:val="1"/>
                <w:color w:val="000000" w:themeColor="text1"/>
                <w:w w:val="80"/>
              </w:rPr>
              <w:t>７８１</w:t>
            </w:r>
            <w:r>
              <w:rPr>
                <w:rFonts w:hint="eastAsia" w:asciiTheme="minorEastAsia" w:hAnsiTheme="minorEastAsia" w:eastAsiaTheme="minorEastAsia"/>
                <w:color w:val="000000" w:themeColor="text1"/>
                <w:w w:val="80"/>
              </w:rPr>
              <w:t>単位、要介護２　</w:t>
            </w:r>
            <w:r>
              <w:rPr>
                <w:rFonts w:hint="eastAsia" w:asciiTheme="majorEastAsia" w:hAnsiTheme="majorEastAsia" w:eastAsiaTheme="majorEastAsia"/>
                <w:b w:val="1"/>
                <w:color w:val="000000" w:themeColor="text1"/>
                <w:w w:val="80"/>
              </w:rPr>
              <w:t>８１７</w:t>
            </w:r>
            <w:r>
              <w:rPr>
                <w:rFonts w:hint="eastAsia" w:asciiTheme="minorEastAsia" w:hAnsiTheme="minorEastAsia" w:eastAsiaTheme="minorEastAsia"/>
                <w:color w:val="000000" w:themeColor="text1"/>
                <w:w w:val="80"/>
              </w:rPr>
              <w:t>単位、要介護３　</w:t>
            </w:r>
            <w:r>
              <w:rPr>
                <w:rFonts w:hint="eastAsia" w:asciiTheme="majorEastAsia" w:hAnsiTheme="majorEastAsia" w:eastAsiaTheme="majorEastAsia"/>
                <w:b w:val="1"/>
                <w:color w:val="000000" w:themeColor="text1"/>
                <w:w w:val="80"/>
              </w:rPr>
              <w:t>８４１</w:t>
            </w:r>
            <w:r>
              <w:rPr>
                <w:rFonts w:hint="eastAsia" w:asciiTheme="minorEastAsia" w:hAnsiTheme="minorEastAsia" w:eastAsiaTheme="minorEastAsia"/>
                <w:color w:val="000000" w:themeColor="text1"/>
                <w:w w:val="80"/>
              </w:rPr>
              <w:t>単位、要介護４　</w:t>
            </w:r>
            <w:r>
              <w:rPr>
                <w:rFonts w:hint="eastAsia" w:asciiTheme="majorEastAsia" w:hAnsiTheme="majorEastAsia" w:eastAsiaTheme="majorEastAsia"/>
                <w:b w:val="1"/>
                <w:color w:val="000000" w:themeColor="text1"/>
                <w:w w:val="80"/>
              </w:rPr>
              <w:t>８５８</w:t>
            </w:r>
            <w:r>
              <w:rPr>
                <w:rFonts w:hint="eastAsia" w:asciiTheme="minorEastAsia" w:hAnsiTheme="minorEastAsia" w:eastAsiaTheme="minorEastAsia"/>
                <w:color w:val="000000" w:themeColor="text1"/>
                <w:w w:val="80"/>
              </w:rPr>
              <w:t>単位、要介護５　</w:t>
            </w:r>
            <w:r>
              <w:rPr>
                <w:rFonts w:hint="eastAsia" w:asciiTheme="majorEastAsia" w:hAnsiTheme="majorEastAsia" w:eastAsiaTheme="majorEastAsia"/>
                <w:b w:val="1"/>
                <w:color w:val="000000" w:themeColor="text1"/>
                <w:w w:val="80"/>
              </w:rPr>
              <w:t>８７４</w:t>
            </w:r>
            <w:r>
              <w:rPr>
                <w:rFonts w:hint="eastAsia" w:asciiTheme="minorEastAsia" w:hAnsiTheme="minorEastAsia" w:eastAsiaTheme="minorEastAsia"/>
                <w:color w:val="000000" w:themeColor="text1"/>
                <w:w w:val="80"/>
              </w:rPr>
              <w:t>単位</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③短期利用介護予防認知症対応型共同生活介護費（Ⅰ）</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　□いない　□非該当</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w w:val="80"/>
              </w:rPr>
              <w:t>（１日につき）　</w:t>
            </w:r>
            <w:r>
              <w:rPr>
                <w:rFonts w:hint="eastAsia" w:asciiTheme="majorEastAsia" w:hAnsiTheme="majorEastAsia" w:eastAsiaTheme="majorEastAsia"/>
                <w:b w:val="1"/>
                <w:color w:val="000000" w:themeColor="text1"/>
                <w:w w:val="80"/>
              </w:rPr>
              <w:t>７８９</w:t>
            </w:r>
            <w:r>
              <w:rPr>
                <w:rFonts w:hint="eastAsia" w:asciiTheme="minorEastAsia" w:hAnsiTheme="minorEastAsia" w:eastAsiaTheme="minorEastAsia"/>
                <w:color w:val="000000" w:themeColor="text1"/>
                <w:w w:val="80"/>
              </w:rPr>
              <w:t>単位</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④短期利用介護予防認知症対応型共同生活介護費（Ⅱ）</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　□いない　□非該当</w:t>
            </w:r>
          </w:p>
        </w:tc>
      </w:tr>
      <w:tr>
        <w:trPr>
          <w:trHeight w:val="91"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w w:val="80"/>
              </w:rPr>
              <w:t>（１日につき）　</w:t>
            </w:r>
            <w:r>
              <w:rPr>
                <w:rFonts w:hint="eastAsia" w:asciiTheme="majorEastAsia" w:hAnsiTheme="majorEastAsia" w:eastAsiaTheme="majorEastAsia"/>
                <w:b w:val="1"/>
                <w:color w:val="000000" w:themeColor="text1"/>
                <w:w w:val="80"/>
              </w:rPr>
              <w:t>７７７</w:t>
            </w:r>
            <w:r>
              <w:rPr>
                <w:rFonts w:hint="eastAsia" w:asciiTheme="minorEastAsia" w:hAnsiTheme="minorEastAsia" w:eastAsiaTheme="minorEastAsia"/>
                <w:color w:val="000000" w:themeColor="text1"/>
                <w:w w:val="80"/>
              </w:rPr>
              <w:t>単位</w:t>
            </w:r>
          </w:p>
        </w:tc>
      </w:tr>
      <w:tr>
        <w:trPr/>
        <w:tc>
          <w:tcPr>
            <w:tcW w:w="1113" w:type="dxa"/>
            <w:vMerge w:val="continue"/>
            <w:vAlign w:val="top"/>
          </w:tcPr>
          <w:p>
            <w:pPr>
              <w:pStyle w:val="0"/>
              <w:autoSpaceDE w:val="0"/>
              <w:autoSpaceDN w:val="0"/>
              <w:spacing w:line="260" w:lineRule="exact"/>
              <w:rPr>
                <w:rFonts w:hint="default" w:asciiTheme="minorEastAsia" w:hAnsiTheme="minorEastAsia" w:eastAsiaTheme="minorEastAsia"/>
                <w:color w:val="000000" w:themeColor="text1"/>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【厚生労働大臣が定める施設基準（平成</w:t>
            </w:r>
            <w:r>
              <w:rPr>
                <w:rFonts w:hint="eastAsia" w:asciiTheme="minorEastAsia" w:hAnsiTheme="minorEastAsia" w:eastAsiaTheme="minorEastAsia"/>
                <w:color w:val="000000" w:themeColor="text1"/>
              </w:rPr>
              <w:t>27</w:t>
            </w:r>
            <w:r>
              <w:rPr>
                <w:rFonts w:hint="eastAsia" w:asciiTheme="minorEastAsia" w:hAnsiTheme="minorEastAsia" w:eastAsiaTheme="minorEastAsia"/>
                <w:color w:val="000000" w:themeColor="text1"/>
              </w:rPr>
              <w:t>年厚生労働省告示第</w:t>
            </w:r>
            <w:r>
              <w:rPr>
                <w:rFonts w:hint="eastAsia" w:asciiTheme="minorEastAsia" w:hAnsiTheme="minorEastAsia" w:eastAsiaTheme="minorEastAsia"/>
                <w:color w:val="000000" w:themeColor="text1"/>
              </w:rPr>
              <w:t>96</w:t>
            </w:r>
            <w:r>
              <w:rPr>
                <w:rFonts w:hint="eastAsia" w:asciiTheme="minorEastAsia" w:hAnsiTheme="minorEastAsia" w:eastAsiaTheme="minorEastAsia"/>
                <w:color w:val="000000" w:themeColor="text1"/>
              </w:rPr>
              <w:t>号　第</w:t>
            </w:r>
            <w:r>
              <w:rPr>
                <w:rFonts w:hint="eastAsia" w:asciiTheme="minorEastAsia" w:hAnsiTheme="minorEastAsia" w:eastAsiaTheme="minorEastAsia"/>
                <w:color w:val="000000" w:themeColor="text1"/>
              </w:rPr>
              <w:t>31</w:t>
            </w:r>
            <w:r>
              <w:rPr>
                <w:rFonts w:hint="eastAsia" w:asciiTheme="minorEastAsia" w:hAnsiTheme="minorEastAsia" w:eastAsiaTheme="minorEastAsia"/>
                <w:color w:val="000000" w:themeColor="text1"/>
              </w:rPr>
              <w:t>号ハ、二）】</w:t>
            </w:r>
          </w:p>
        </w:tc>
      </w:tr>
      <w:tr>
        <w:trPr>
          <w:trHeight w:val="389"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①、③　（介護予防）短期利用認知症対応型共同生活介護費（Ⅰ）</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z w:val="10"/>
              </w:rPr>
              <w:t xml:space="preserve"> </w:t>
            </w:r>
            <w:r>
              <w:rPr>
                <w:rFonts w:hint="eastAsia" w:asciiTheme="minorEastAsia" w:hAnsiTheme="minorEastAsia" w:eastAsiaTheme="minorEastAsia"/>
              </w:rPr>
              <w:t>1)</w:t>
            </w:r>
            <w:r>
              <w:rPr>
                <w:rFonts w:hint="eastAsia" w:asciiTheme="minorEastAsia" w:hAnsiTheme="minorEastAsia" w:eastAsiaTheme="minorEastAsia"/>
              </w:rPr>
              <w:t>　共同生活住居の数が１であること。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25" w:hRule="atLeast"/>
        </w:trPr>
        <w:tc>
          <w:tcPr>
            <w:tcW w:w="111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②、④　（介護予防）短期利用認知症対応型共同生活介護費（Ⅱ）</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z w:val="10"/>
              </w:rPr>
              <w:t xml:space="preserve"> </w:t>
            </w:r>
            <w:r>
              <w:rPr>
                <w:rFonts w:hint="eastAsia" w:asciiTheme="minorEastAsia" w:hAnsiTheme="minorEastAsia" w:eastAsiaTheme="minorEastAsia"/>
              </w:rPr>
              <w:t>1)</w:t>
            </w:r>
            <w:r>
              <w:rPr>
                <w:rFonts w:hint="eastAsia" w:asciiTheme="minorEastAsia" w:hAnsiTheme="minorEastAsia" w:eastAsiaTheme="minorEastAsia"/>
              </w:rPr>
              <w:t>　共同生活住居の数が２以上であること。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21" w:hRule="atLeast"/>
        </w:trPr>
        <w:tc>
          <w:tcPr>
            <w:tcW w:w="1113" w:type="dxa"/>
            <w:vMerge w:val="continue"/>
            <w:vAlign w:val="center"/>
          </w:tcPr>
          <w:p>
            <w:pPr>
              <w:pStyle w:val="0"/>
              <w:autoSpaceDE w:val="0"/>
              <w:autoSpaceDN w:val="0"/>
              <w:spacing w:line="260" w:lineRule="exact"/>
              <w:rPr>
                <w:rFonts w:hint="default" w:asciiTheme="minorEastAsia" w:hAnsiTheme="minorEastAsia" w:eastAsiaTheme="minorEastAsia"/>
              </w:rPr>
            </w:pPr>
          </w:p>
        </w:tc>
        <w:tc>
          <w:tcPr>
            <w:tcW w:w="400" w:type="dxa"/>
            <w:gridSpan w:val="2"/>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autoSpaceDE w:val="0"/>
              <w:autoSpaceDN w:val="0"/>
              <w:spacing w:line="260" w:lineRule="exact"/>
              <w:ind w:left="180" w:right="113" w:hanging="180" w:hangingChars="100"/>
              <w:jc w:val="center"/>
              <w:rPr>
                <w:rFonts w:hint="default" w:asciiTheme="minorEastAsia" w:hAnsiTheme="minorEastAsia" w:eastAsiaTheme="minorEastAsia"/>
              </w:rPr>
            </w:pPr>
            <w:r>
              <w:rPr>
                <w:rFonts w:hint="eastAsia" w:asciiTheme="minorEastAsia" w:hAnsiTheme="minorEastAsia" w:eastAsiaTheme="minorEastAsia"/>
              </w:rPr>
              <w:t>①、②、③、④</w:t>
            </w:r>
            <w:r>
              <w:rPr>
                <w:rFonts w:hint="eastAsia" w:asciiTheme="minorEastAsia" w:hAnsiTheme="minorEastAsia" w:eastAsiaTheme="minorEastAsia"/>
              </w:rPr>
              <w:t xml:space="preserve"> </w:t>
            </w:r>
            <w:r>
              <w:rPr>
                <w:rFonts w:hint="eastAsia" w:asciiTheme="minorEastAsia" w:hAnsiTheme="minorEastAsia" w:eastAsiaTheme="minorEastAsia"/>
              </w:rPr>
              <w:t>共通</w:t>
            </w:r>
          </w:p>
        </w:tc>
        <w:tc>
          <w:tcPr>
            <w:tcW w:w="4853" w:type="dxa"/>
            <w:gridSpan w:val="3"/>
            <w:tcBorders>
              <w:top w:val="dotted" w:color="auto" w:sz="4" w:space="0"/>
              <w:left w:val="dotted" w:color="auto" w:sz="4"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当該事業を行う者が、指定居宅サービス、指定地域密着型サービス、指定居宅介護支援、指定介護予防サービ</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55" w:hRule="atLeast"/>
        </w:trPr>
        <w:tc>
          <w:tcPr>
            <w:tcW w:w="1113" w:type="dxa"/>
            <w:vMerge w:val="continue"/>
            <w:vAlign w:val="center"/>
          </w:tcPr>
          <w:p>
            <w:pPr>
              <w:pStyle w:val="0"/>
              <w:autoSpaceDE w:val="0"/>
              <w:autoSpaceDN w:val="0"/>
              <w:spacing w:line="260" w:lineRule="exact"/>
              <w:rPr>
                <w:rFonts w:hint="default" w:asciiTheme="minorEastAsia" w:hAnsiTheme="minorEastAsia" w:eastAsiaTheme="minorEastAsia"/>
              </w:rPr>
            </w:pPr>
          </w:p>
        </w:tc>
        <w:tc>
          <w:tcPr>
            <w:tcW w:w="400" w:type="dxa"/>
            <w:gridSpan w:val="2"/>
            <w:vMerge w:val="continue"/>
            <w:tcBorders>
              <w:top w:val="dotted" w:color="auto" w:sz="4"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autoSpaceDE w:val="0"/>
              <w:autoSpaceDN w:val="0"/>
              <w:spacing w:line="260" w:lineRule="exact"/>
              <w:ind w:left="180" w:right="113" w:hanging="180" w:hangingChars="100"/>
              <w:jc w:val="center"/>
              <w:rPr>
                <w:rFonts w:hint="default" w:asciiTheme="minorEastAsia" w:hAnsiTheme="minorEastAsia" w:eastAsiaTheme="minorEastAsia"/>
              </w:rPr>
            </w:pPr>
          </w:p>
        </w:tc>
        <w:tc>
          <w:tcPr>
            <w:tcW w:w="8552" w:type="dxa"/>
            <w:gridSpan w:val="11"/>
            <w:tcBorders>
              <w:top w:val="nil"/>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ス、指定地域密着型介護予防サービス若しくは指定介護予防支援の事業又は介護保険施設若しくは指定介護療養型医療施設の運営について３年以上の経験を有すること。</w:t>
            </w:r>
          </w:p>
        </w:tc>
      </w:tr>
      <w:tr>
        <w:trPr>
          <w:trHeight w:val="251" w:hRule="atLeast"/>
        </w:trPr>
        <w:tc>
          <w:tcPr>
            <w:tcW w:w="1113" w:type="dxa"/>
            <w:vMerge w:val="continue"/>
            <w:vAlign w:val="center"/>
          </w:tcPr>
          <w:p>
            <w:pPr>
              <w:pStyle w:val="0"/>
              <w:autoSpaceDE w:val="0"/>
              <w:autoSpaceDN w:val="0"/>
              <w:spacing w:line="260" w:lineRule="exact"/>
              <w:rPr>
                <w:rFonts w:hint="default" w:asciiTheme="minorEastAsia" w:hAnsiTheme="minorEastAsia" w:eastAsiaTheme="minorEastAsia"/>
              </w:rPr>
            </w:pPr>
          </w:p>
        </w:tc>
        <w:tc>
          <w:tcPr>
            <w:tcW w:w="400"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spacing w:line="260" w:lineRule="exact"/>
              <w:ind w:left="180" w:hanging="180" w:hangingChars="100"/>
              <w:rPr>
                <w:rFonts w:hint="default" w:asciiTheme="minorEastAsia" w:hAnsiTheme="minorEastAsia" w:eastAsiaTheme="minorEastAsia"/>
              </w:rPr>
            </w:pPr>
          </w:p>
        </w:tc>
        <w:tc>
          <w:tcPr>
            <w:tcW w:w="4853" w:type="dxa"/>
            <w:gridSpan w:val="3"/>
            <w:tcBorders>
              <w:top w:val="dotted" w:color="auto" w:sz="4" w:space="0"/>
              <w:left w:val="dotted" w:color="auto" w:sz="4"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次のいずれにも適合すること。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a</w:t>
            </w:r>
            <w:r>
              <w:rPr>
                <w:rFonts w:hint="eastAsia" w:asciiTheme="minorEastAsia" w:hAnsiTheme="minorEastAsia" w:eastAsiaTheme="minorEastAsia"/>
              </w:rPr>
              <w:t>　事業所の共同生活住居の定員の範囲内で、空いてい</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13" w:type="dxa"/>
            <w:vMerge w:val="continue"/>
            <w:vAlign w:val="center"/>
          </w:tcPr>
          <w:p>
            <w:pPr>
              <w:pStyle w:val="0"/>
              <w:autoSpaceDE w:val="0"/>
              <w:autoSpaceDN w:val="0"/>
              <w:spacing w:line="260" w:lineRule="exact"/>
              <w:rPr>
                <w:rFonts w:hint="default" w:asciiTheme="minorEastAsia" w:hAnsiTheme="minorEastAsia" w:eastAsiaTheme="minorEastAsia"/>
              </w:rPr>
            </w:pPr>
          </w:p>
        </w:tc>
        <w:tc>
          <w:tcPr>
            <w:tcW w:w="400"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spacing w:line="260" w:lineRule="exact"/>
              <w:ind w:left="180" w:hanging="180" w:hangingChars="100"/>
              <w:rPr>
                <w:rFonts w:hint="default" w:asciiTheme="minorEastAsia" w:hAnsiTheme="minorEastAsia" w:eastAsiaTheme="minorEastAsia"/>
              </w:rPr>
            </w:pPr>
          </w:p>
        </w:tc>
        <w:tc>
          <w:tcPr>
            <w:tcW w:w="8552" w:type="dxa"/>
            <w:gridSpan w:val="11"/>
            <w:tcBorders>
              <w:top w:val="nil"/>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る居室等を利用するものであること。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b</w:t>
            </w:r>
            <w:r>
              <w:rPr>
                <w:rFonts w:hint="eastAsia" w:asciiTheme="minorEastAsia" w:hAnsiTheme="minorEastAsia" w:eastAsiaTheme="minorEastAsia"/>
              </w:rPr>
              <w:t>　一の共同生活住居において、短期利用認知症対応型共同生活介護を受ける利用者の数は１名とす</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利用者の状況や利用者の家族等の事情により、居宅介護支援事業所の介護支援専門員が、緊急に短期利用認知症対応型共同生活介護を受けることが必要と認めた者に対し、居宅サービス計画において位置付けられていない短期利用認知症対応型共同生活介護を提供する場合であって、当該利用者及び他の利用者の処遇に支障がない場合にあっては、</w:t>
            </w:r>
            <w:r>
              <w:rPr>
                <w:rFonts w:hint="eastAsia" w:asciiTheme="minorEastAsia" w:hAnsiTheme="minorEastAsia" w:eastAsiaTheme="minorEastAsia"/>
              </w:rPr>
              <w:t xml:space="preserve">a </w:t>
            </w:r>
            <w:r>
              <w:rPr>
                <w:rFonts w:hint="eastAsia" w:asciiTheme="minorEastAsia" w:hAnsiTheme="minorEastAsia" w:eastAsiaTheme="minorEastAsia"/>
              </w:rPr>
              <w:t>及び</w:t>
            </w:r>
            <w:r>
              <w:rPr>
                <w:rFonts w:hint="eastAsia" w:asciiTheme="minorEastAsia" w:hAnsiTheme="minorEastAsia" w:eastAsiaTheme="minorEastAsia"/>
              </w:rPr>
              <w:t xml:space="preserve"> b </w:t>
            </w:r>
            <w:r>
              <w:rPr>
                <w:rFonts w:hint="eastAsia" w:asciiTheme="minorEastAsia" w:hAnsiTheme="minorEastAsia" w:eastAsiaTheme="minorEastAsia"/>
              </w:rPr>
              <w:t>の規定にかかわらず、当該事業所を構成する共同生活住居</w:t>
            </w:r>
            <w:r>
              <w:rPr>
                <w:rFonts w:hint="eastAsia" w:asciiTheme="majorEastAsia" w:hAnsiTheme="majorEastAsia" w:eastAsiaTheme="majorEastAsia"/>
              </w:rPr>
              <w:t>ごとに</w:t>
            </w:r>
            <w:r>
              <w:rPr>
                <w:rFonts w:hint="eastAsia" w:asciiTheme="minorEastAsia" w:hAnsiTheme="minorEastAsia" w:eastAsiaTheme="minorEastAsia"/>
              </w:rPr>
              <w:t>定員を超えて、短期利用認知症対応型共同生活介護を行うことができるものとする。</w:t>
            </w:r>
          </w:p>
        </w:tc>
      </w:tr>
      <w:tr>
        <w:trPr>
          <w:trHeight w:val="274" w:hRule="atLeast"/>
        </w:trPr>
        <w:tc>
          <w:tcPr>
            <w:tcW w:w="1113" w:type="dxa"/>
            <w:vMerge w:val="continue"/>
            <w:vAlign w:val="center"/>
          </w:tcPr>
          <w:p>
            <w:pPr>
              <w:pStyle w:val="0"/>
              <w:autoSpaceDE w:val="0"/>
              <w:autoSpaceDN w:val="0"/>
              <w:spacing w:line="260" w:lineRule="exact"/>
              <w:rPr>
                <w:rFonts w:hint="default" w:asciiTheme="minorEastAsia" w:hAnsiTheme="minorEastAsia" w:eastAsiaTheme="minorEastAsia"/>
              </w:rPr>
            </w:pPr>
          </w:p>
        </w:tc>
        <w:tc>
          <w:tcPr>
            <w:tcW w:w="400"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spacing w:line="260" w:lineRule="exact"/>
              <w:ind w:left="180" w:hanging="180" w:hangingChars="100"/>
              <w:rPr>
                <w:rFonts w:hint="default" w:asciiTheme="minorEastAsia" w:hAnsiTheme="minorEastAsia" w:eastAsiaTheme="minorEastAsia"/>
              </w:rPr>
            </w:pPr>
          </w:p>
        </w:tc>
        <w:tc>
          <w:tcPr>
            <w:tcW w:w="8552" w:type="dxa"/>
            <w:gridSpan w:val="11"/>
            <w:tcBorders>
              <w:top w:val="nil"/>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上記のただし書に規定する共同生活住居の定員の合計数を超えて行う短期利用認知症対応型共同生</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活介護は、あくまでも、緊急に短期利用認知症対応型共同生活介護を受ける必要がある者にのみ提供が</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認められるものであり、当該利用者に対する短期利用認知症対応型共同生活介護の提供は、７日（利用</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者の日常生活上の世話を行う家族の疾病等やむを得ない事情がある場合は、１４日）を限度に行うもの</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「当該利用者及び他の利用者の処遇に支障がない場合」とは、当該利用者を当該事業所の共同生活住</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居（複数の共同生活住居がある場合、当該利用者が日中の時間帯等に共同生活を送る共同生活住居とす</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る。）の利用者とみなして、当該利用者の利用期間を通じて人員基準を満たしており、かつ、当該利用</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者が利用できる個室を有している場合とする。特に個室の面積の最低基準は示していないが、当該利用</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者の処遇上、充分な広さを有していること。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ただし、個室以外であっても、１人当たりの床面積が</w:t>
            </w:r>
            <w:r>
              <w:rPr>
                <w:rFonts w:hint="eastAsia" w:asciiTheme="minorEastAsia" w:hAnsiTheme="minorEastAsia" w:eastAsiaTheme="minorEastAsia"/>
              </w:rPr>
              <w:t>7</w:t>
            </w:r>
            <w:r>
              <w:rPr>
                <w:rFonts w:hint="default" w:asciiTheme="minorEastAsia" w:hAnsiTheme="minorEastAsia" w:eastAsiaTheme="minorEastAsia"/>
              </w:rPr>
              <w:t>.43</w:t>
            </w:r>
            <w:r>
              <w:rPr>
                <w:rFonts w:hint="eastAsia" w:asciiTheme="minorEastAsia" w:hAnsiTheme="minorEastAsia" w:eastAsiaTheme="minorEastAsia"/>
              </w:rPr>
              <w:t>㎡以上で、プライバシーの確保に配慮した</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個室的なしつらえを整備している場合は、個室に準じて取り扱って差し支えない。この場合の「プライ</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バシーの確保に配慮した個室的なしつらえ」とは、可動でないもので隔てることまでを要するものでは</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ないが、視線が遮断されることを前提とする。建具による仕切りは認めるが、家具やカーテン、簡易パ</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ネルによる仕切りでは不可とする。また、天井から隙間が空いていることは認める。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なお、事業所の共同生活住居の定員を超えて受け入れることができる利用者数は、事業所の共同生活</w:t>
            </w:r>
          </w:p>
          <w:p>
            <w:pPr>
              <w:pStyle w:val="0"/>
              <w:autoSpaceDE w:val="0"/>
              <w:autoSpaceDN w:val="0"/>
              <w:spacing w:line="260" w:lineRule="exact"/>
              <w:ind w:left="719" w:leftChars="100" w:hanging="539" w:hangingChars="300"/>
              <w:rPr>
                <w:rFonts w:hint="default" w:asciiTheme="minorEastAsia" w:hAnsiTheme="minorEastAsia" w:eastAsiaTheme="minorEastAsia"/>
              </w:rPr>
            </w:pPr>
            <w:r>
              <w:rPr>
                <w:rFonts w:hint="eastAsia" w:asciiTheme="minorEastAsia" w:hAnsiTheme="minorEastAsia" w:eastAsiaTheme="minorEastAsia"/>
              </w:rPr>
              <w:t>住居ごとに１人まで認められるものであり、この場合、定員超過利用による減算の対象とはならない。</w:t>
            </w:r>
          </w:p>
        </w:tc>
      </w:tr>
      <w:tr>
        <w:trPr>
          <w:trHeight w:val="319" w:hRule="atLeast"/>
        </w:trPr>
        <w:tc>
          <w:tcPr>
            <w:tcW w:w="1113"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spacing w:line="260" w:lineRule="exact"/>
              <w:rPr>
                <w:rFonts w:hint="default" w:asciiTheme="minorEastAsia" w:hAnsiTheme="minorEastAsia" w:eastAsiaTheme="minorEastAsia"/>
                <w:color w:val="000000" w:themeColor="text1"/>
              </w:rPr>
            </w:pPr>
          </w:p>
        </w:tc>
        <w:tc>
          <w:tcPr>
            <w:tcW w:w="400"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autoSpaceDE w:val="0"/>
              <w:autoSpaceDN w:val="0"/>
              <w:spacing w:line="260" w:lineRule="exact"/>
              <w:ind w:left="180" w:right="113" w:hanging="180" w:hangingChars="100"/>
              <w:jc w:val="center"/>
              <w:rPr>
                <w:rFonts w:hint="default" w:asciiTheme="minorEastAsia" w:hAnsiTheme="minorEastAsia" w:eastAsiaTheme="minorEastAsia"/>
              </w:rPr>
            </w:pPr>
          </w:p>
        </w:tc>
        <w:tc>
          <w:tcPr>
            <w:tcW w:w="4853"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利用の開始に当たって、あらかじめ３０日以内の利用期間を定めること。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9" w:hRule="atLeast"/>
        </w:trPr>
        <w:tc>
          <w:tcPr>
            <w:tcW w:w="1113" w:type="dxa"/>
            <w:vMerge w:val="continue"/>
            <w:vAlign w:val="center"/>
          </w:tcPr>
          <w:p>
            <w:pPr>
              <w:pStyle w:val="0"/>
              <w:rPr>
                <w:rFonts w:hint="eastAsia"/>
              </w:rPr>
            </w:pPr>
          </w:p>
        </w:tc>
        <w:tc>
          <w:tcPr>
            <w:tcW w:w="400"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rPr>
                <w:rFonts w:hint="eastAsia"/>
              </w:rPr>
            </w:pPr>
          </w:p>
        </w:tc>
        <w:tc>
          <w:tcPr>
            <w:tcW w:w="4853" w:type="dxa"/>
            <w:gridSpan w:val="3"/>
            <w:tcBorders>
              <w:top w:val="dotted" w:color="auto" w:sz="4" w:space="0"/>
              <w:left w:val="dotted" w:color="auto" w:sz="4"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短期利用認知症対応型共同生活介護を行うに当たって、十分な知識を有する従業者が確保されていること。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22" w:hRule="atLeast"/>
        </w:trPr>
        <w:tc>
          <w:tcPr>
            <w:tcW w:w="1113" w:type="dxa"/>
            <w:vMerge w:val="continue"/>
            <w:vAlign w:val="center"/>
          </w:tcPr>
          <w:p>
            <w:pPr>
              <w:pStyle w:val="0"/>
              <w:rPr>
                <w:rFonts w:hint="eastAsia"/>
              </w:rPr>
            </w:pPr>
          </w:p>
        </w:tc>
        <w:tc>
          <w:tcPr>
            <w:tcW w:w="400"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rPr>
                <w:rFonts w:hint="eastAsia"/>
              </w:rPr>
            </w:pPr>
          </w:p>
        </w:tc>
        <w:tc>
          <w:tcPr>
            <w:tcW w:w="8552" w:type="dxa"/>
            <w:gridSpan w:val="11"/>
            <w:tcBorders>
              <w:top w:val="nil"/>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十分な知識を有する従業者」とは、認知症介護実務者研修のうち「専門課程」、認知症介護実践研修のうち「実践リーダー研修」若しくは「認知症介護実践リーダー研修」又は認知症介護指導者養成研修を修了している者とする。</w:t>
            </w:r>
          </w:p>
        </w:tc>
      </w:tr>
      <w:tr>
        <w:trPr>
          <w:trHeight w:val="403" w:hRule="atLeast"/>
        </w:trPr>
        <w:tc>
          <w:tcPr>
            <w:tcW w:w="1113"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00"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rPr>
                <w:rFonts w:hint="eastAsia"/>
              </w:rPr>
            </w:pPr>
          </w:p>
        </w:tc>
        <w:tc>
          <w:tcPr>
            <w:tcW w:w="4853" w:type="dxa"/>
            <w:gridSpan w:val="3"/>
            <w:tcBorders>
              <w:top w:val="dotted" w:color="auto" w:sz="4" w:space="0"/>
              <w:left w:val="dotted"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人員基準に定める従業者の員数を置いていること。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 w:hRule="atLeast"/>
        </w:trPr>
        <w:tc>
          <w:tcPr>
            <w:tcW w:w="1113"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【厚生労働大臣が定める夜勤を行う職員の勤務条件に関する基準（平成</w:t>
            </w:r>
            <w:r>
              <w:rPr>
                <w:rFonts w:hint="eastAsia" w:asciiTheme="minorEastAsia" w:hAnsiTheme="minorEastAsia" w:eastAsiaTheme="minorEastAsia"/>
              </w:rPr>
              <w:t>12</w:t>
            </w:r>
            <w:r>
              <w:rPr>
                <w:rFonts w:hint="eastAsia" w:asciiTheme="minorEastAsia" w:hAnsiTheme="minorEastAsia" w:eastAsiaTheme="minorEastAsia"/>
              </w:rPr>
              <w:t>年厚生省告示第</w:t>
            </w:r>
            <w:r>
              <w:rPr>
                <w:rFonts w:hint="eastAsia" w:asciiTheme="minorEastAsia" w:hAnsiTheme="minorEastAsia" w:eastAsiaTheme="minorEastAsia"/>
              </w:rPr>
              <w:t>29</w:t>
            </w:r>
            <w:r>
              <w:rPr>
                <w:rFonts w:hint="eastAsia" w:asciiTheme="minorEastAsia" w:hAnsiTheme="minorEastAsia" w:eastAsiaTheme="minorEastAsia"/>
              </w:rPr>
              <w:t>号　第</w:t>
            </w:r>
            <w:r>
              <w:rPr>
                <w:rFonts w:hint="eastAsia" w:asciiTheme="minorEastAsia" w:hAnsiTheme="minorEastAsia" w:eastAsiaTheme="minorEastAsia"/>
              </w:rPr>
              <w:t>3</w:t>
            </w:r>
            <w:r>
              <w:rPr>
                <w:rFonts w:hint="eastAsia" w:asciiTheme="minorEastAsia" w:hAnsiTheme="minorEastAsia" w:eastAsiaTheme="minorEastAsia"/>
              </w:rPr>
              <w:t>号）】</w:t>
            </w:r>
          </w:p>
        </w:tc>
      </w:tr>
      <w:tr>
        <w:trPr>
          <w:trHeight w:val="496" w:hRule="atLeast"/>
        </w:trPr>
        <w:tc>
          <w:tcPr>
            <w:tcW w:w="1113" w:type="dxa"/>
            <w:vMerge w:val="continue"/>
            <w:vAlign w:val="top"/>
          </w:tcPr>
          <w:p>
            <w:pPr>
              <w:pStyle w:val="0"/>
              <w:autoSpaceDE w:val="0"/>
              <w:autoSpaceDN w:val="0"/>
              <w:spacing w:line="260" w:lineRule="exact"/>
              <w:rPr>
                <w:rFonts w:hint="default" w:asciiTheme="majorEastAsia" w:hAnsiTheme="majorEastAsia" w:eastAsiaTheme="majorEastAsia"/>
              </w:rPr>
            </w:pPr>
          </w:p>
        </w:tc>
        <w:tc>
          <w:tcPr>
            <w:tcW w:w="5253" w:type="dxa"/>
            <w:gridSpan w:val="5"/>
            <w:vMerge w:val="restart"/>
            <w:tcBorders>
              <w:top w:val="dotted"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①、②、③、④共通</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夜勤を行う介護従業者の数が、当該事業所を構成する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共同生活住居ごとに１以上であること。　　</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13" w:type="dxa"/>
            <w:vMerge w:val="continue"/>
            <w:vAlign w:val="top"/>
          </w:tcPr>
          <w:p>
            <w:pPr>
              <w:pStyle w:val="0"/>
              <w:rPr>
                <w:rFonts w:hint="default"/>
              </w:rPr>
            </w:pPr>
          </w:p>
        </w:tc>
        <w:tc>
          <w:tcPr>
            <w:tcW w:w="5253" w:type="dxa"/>
            <w:gridSpan w:val="5"/>
            <w:vMerge w:val="continue"/>
            <w:tcBorders>
              <w:top w:val="dotted"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806"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　ただし、基準</w:t>
            </w:r>
            <w:r>
              <w:rPr>
                <w:rFonts w:hint="eastAsia" w:asciiTheme="minorEastAsia" w:hAnsiTheme="minorEastAsia" w:eastAsiaTheme="minorEastAsia"/>
              </w:rPr>
              <w:t>90</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項ただし書の規定（３つの共同生活住居を有する事業所において、夜勤職員を２</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名とすることができるもの）が適用される場合においては、当該ただし書に規定する必要な数以上であ</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ること。</w:t>
            </w:r>
          </w:p>
        </w:tc>
      </w:tr>
      <w:tr>
        <w:trPr>
          <w:trHeight w:val="691"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 xml:space="preserve">6 </w:t>
            </w:r>
            <w:r>
              <w:rPr>
                <w:rFonts w:hint="eastAsia" w:asciiTheme="majorEastAsia" w:hAnsiTheme="majorEastAsia" w:eastAsiaTheme="majorEastAsia"/>
                <w:w w:val="90"/>
              </w:rPr>
              <w:t>夜勤職員の勤務条件基準を満たさない場合の減算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イ・ロ</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r>
              <w:rPr>
                <w:rFonts w:hint="eastAsia" w:asciiTheme="minorEastAsia" w:hAnsiTheme="minorEastAsia" w:eastAsiaTheme="minorEastAsia"/>
                <w:w w:val="90"/>
              </w:rPr>
              <w:t>1</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ajorEastAsia" w:hAnsiTheme="majorEastAsia" w:eastAsiaTheme="majorEastAsia"/>
                <w:w w:val="90"/>
              </w:rPr>
            </w:pPr>
            <w:r>
              <w:rPr>
                <w:rFonts w:hint="eastAsia" w:asciiTheme="minorEastAsia" w:hAnsiTheme="minorEastAsia" w:eastAsiaTheme="minorEastAsia"/>
                <w:w w:val="90"/>
              </w:rPr>
              <w:t>1(9)</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ajorEastAsia" w:hAnsiTheme="majorEastAsia" w:eastAsiaTheme="majorEastAsia"/>
              </w:rPr>
            </w:pPr>
          </w:p>
        </w:tc>
        <w:tc>
          <w:tcPr>
            <w:tcW w:w="5253"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下記の労働大臣が定める夜勤を行う職員の勤務条件に関する基準を満たさない場合は、所定単位数の</w:t>
            </w:r>
            <w:r>
              <w:rPr>
                <w:rFonts w:hint="eastAsia" w:asciiTheme="majorEastAsia" w:hAnsiTheme="majorEastAsia" w:eastAsiaTheme="majorEastAsia"/>
                <w:b w:val="1"/>
              </w:rPr>
              <w:t>１００分の９７</w:t>
            </w:r>
            <w:r>
              <w:rPr>
                <w:rFonts w:hint="eastAsia" w:asciiTheme="minorEastAsia" w:hAnsiTheme="minorEastAsia" w:eastAsiaTheme="minorEastAsia"/>
              </w:rPr>
              <w:t>に相当する単位数を算定していますか。</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30" w:hRule="atLeast"/>
        </w:trPr>
        <w:tc>
          <w:tcPr>
            <w:tcW w:w="1113" w:type="dxa"/>
            <w:vMerge w:val="continue"/>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【厚生労働大臣が定める夜勤を行う職員の勤務条件に関する基準（平成</w:t>
            </w:r>
            <w:r>
              <w:rPr>
                <w:rFonts w:hint="eastAsia" w:asciiTheme="minorEastAsia" w:hAnsiTheme="minorEastAsia" w:eastAsiaTheme="minorEastAsia"/>
              </w:rPr>
              <w:t>12</w:t>
            </w:r>
            <w:r>
              <w:rPr>
                <w:rFonts w:hint="eastAsia" w:asciiTheme="minorEastAsia" w:hAnsiTheme="minorEastAsia" w:eastAsiaTheme="minorEastAsia"/>
              </w:rPr>
              <w:t>年厚生省告示第</w:t>
            </w:r>
            <w:r>
              <w:rPr>
                <w:rFonts w:hint="eastAsia" w:asciiTheme="minorEastAsia" w:hAnsiTheme="minorEastAsia" w:eastAsiaTheme="minorEastAsia"/>
              </w:rPr>
              <w:t>29</w:t>
            </w:r>
            <w:r>
              <w:rPr>
                <w:rFonts w:hint="eastAsia" w:asciiTheme="minorEastAsia" w:hAnsiTheme="minorEastAsia" w:eastAsiaTheme="minorEastAsia"/>
              </w:rPr>
              <w:t>号　第</w:t>
            </w:r>
            <w:r>
              <w:rPr>
                <w:rFonts w:hint="eastAsia" w:asciiTheme="minorEastAsia" w:hAnsiTheme="minorEastAsia" w:eastAsiaTheme="minorEastAsia"/>
              </w:rPr>
              <w:t>3</w:t>
            </w:r>
            <w:r>
              <w:rPr>
                <w:rFonts w:hint="eastAsia" w:asciiTheme="minorEastAsia" w:hAnsiTheme="minorEastAsia" w:eastAsiaTheme="minorEastAsia"/>
              </w:rPr>
              <w:t>号）】</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夜勤を行う介護従業者の数が、当該事業所を構成する共同生活住居ごとに１以上であること。</w:t>
            </w:r>
          </w:p>
        </w:tc>
      </w:tr>
      <w:tr>
        <w:trPr>
          <w:trHeight w:val="1712"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当該減算は、ある月（暦月）において、以下のいずれかの事態が発生した場合に、その翌月において利用者全員について所定単位数が減算される。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夜勤時間帯（午後１０時から翌日の午前５時までの時間を含めた連続する１６時間をいい、原則として</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事業所ごとに設定する。）において、夜勤を行う職員数が夜勤職員基準に定める員数に満たない事態が２日</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以上連続して発生した場合</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夜間時間帯において、夜勤を行う職員数が夜勤職員基準に定める員数に満たない事態が４日以上発生し</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た場合</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毎月、月末時点で、当該減算に該当しないか確認を行うこと。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当該減算に該当する場合は、体制届を市に届け出ること。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夜勤職員基準に定められる夜勤を行う職員の員数は、夜勤時間帯を通じて配置されるべき職員の員数であ</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り、複数の職員が交代で勤務することにより当該基準を満たして構わないものとする。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また、夜勤職員基準に定められる員数に小数が生じる場合においては、整数部分の員数の職員の配置に加</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えて、夜勤時間帯に勤務する別の職員の勤務時間数の合計を</w:t>
            </w:r>
            <w:r>
              <w:rPr>
                <w:rFonts w:hint="eastAsia" w:asciiTheme="minorEastAsia" w:hAnsiTheme="minorEastAsia" w:eastAsiaTheme="minorEastAsia"/>
              </w:rPr>
              <w:t>16</w:t>
            </w:r>
            <w:r>
              <w:rPr>
                <w:rFonts w:hint="eastAsia" w:asciiTheme="minorEastAsia" w:hAnsiTheme="minorEastAsia" w:eastAsiaTheme="minorEastAsia"/>
              </w:rPr>
              <w:t>で除して得た数が、小数部分の数以上となる</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ように職員を配置することとする。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なお、この場合において、整数部分の員数の職員に加えて別の職員を配置する時間帯は、夜間時間帯に属</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していればいずれの時間帯でも構わず、連続する時間帯である必要はない。当該夜勤時間帯において最も配</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置が必要である時間に充てるよう努めることとする。</w:t>
            </w:r>
          </w:p>
        </w:tc>
      </w:tr>
      <w:tr>
        <w:trPr>
          <w:trHeight w:val="480"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 xml:space="preserve">7 </w:t>
            </w:r>
            <w:r>
              <w:rPr>
                <w:rFonts w:hint="eastAsia" w:asciiTheme="majorEastAsia" w:hAnsiTheme="majorEastAsia" w:eastAsiaTheme="majorEastAsia"/>
                <w:w w:val="90"/>
              </w:rPr>
              <w:t>人員基準</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欠如・定員</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超過利用に</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よる減算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イ・ロ</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r>
              <w:rPr>
                <w:rFonts w:hint="eastAsia" w:asciiTheme="minorEastAsia" w:hAnsiTheme="minorEastAsia" w:eastAsiaTheme="minorEastAsia"/>
                <w:w w:val="90"/>
              </w:rPr>
              <w:t>1</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default"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w w:val="90"/>
              </w:rPr>
              <w:t>1(6),</w:t>
            </w:r>
            <w:r>
              <w:rPr>
                <w:rFonts w:hint="eastAsia" w:asciiTheme="minorEastAsia" w:hAnsiTheme="minorEastAsia" w:eastAsiaTheme="minorEastAsia"/>
                <w:color w:val="000000" w:themeColor="text1"/>
                <w:w w:val="90"/>
              </w:rPr>
              <w:t>(7),(</w:t>
            </w:r>
            <w:r>
              <w:rPr>
                <w:rFonts w:hint="eastAsia" w:asciiTheme="minorEastAsia" w:hAnsiTheme="minorEastAsia" w:eastAsiaTheme="minorEastAsia"/>
                <w:w w:val="90"/>
              </w:rPr>
              <w:t>8)</w:t>
            </w:r>
          </w:p>
        </w:tc>
        <w:tc>
          <w:tcPr>
            <w:tcW w:w="8952"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利用者の数又は従業者の員数が下記の労働大臣が定める基準に該当する場合は、所定単位数に</w:t>
            </w:r>
            <w:r>
              <w:rPr>
                <w:rFonts w:hint="eastAsia" w:asciiTheme="minorEastAsia" w:hAnsiTheme="minorEastAsia" w:eastAsiaTheme="minorEastAsia"/>
                <w:b w:val="1"/>
              </w:rPr>
              <w:t>１００分の７０</w:t>
            </w:r>
            <w:r>
              <w:rPr>
                <w:rFonts w:hint="eastAsia" w:asciiTheme="minorEastAsia" w:hAnsiTheme="minorEastAsia" w:eastAsiaTheme="minorEastAsia"/>
              </w:rPr>
              <w:t>を乗じて得た単位数を算定していますか。</w:t>
            </w:r>
          </w:p>
        </w:tc>
      </w:tr>
      <w:tr>
        <w:trPr>
          <w:trHeight w:val="282"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【厚生労働大臣が定める利用者等の数の基準及び看護職員等の員数の基準並びに通所介護費等の算定方法</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12</w:t>
            </w:r>
            <w:r>
              <w:rPr>
                <w:rFonts w:hint="eastAsia" w:asciiTheme="minorEastAsia" w:hAnsiTheme="minorEastAsia" w:eastAsiaTheme="minorEastAsia"/>
              </w:rPr>
              <w:t>年厚生省告示第</w:t>
            </w:r>
            <w:r>
              <w:rPr>
                <w:rFonts w:hint="eastAsia" w:asciiTheme="minorEastAsia" w:hAnsiTheme="minorEastAsia" w:eastAsiaTheme="minorEastAsia"/>
              </w:rPr>
              <w:t>27</w:t>
            </w:r>
            <w:r>
              <w:rPr>
                <w:rFonts w:hint="eastAsia" w:asciiTheme="minorEastAsia" w:hAnsiTheme="minorEastAsia" w:eastAsiaTheme="minorEastAsia"/>
              </w:rPr>
              <w:t>号　第</w:t>
            </w:r>
            <w:r>
              <w:rPr>
                <w:rFonts w:hint="eastAsia" w:asciiTheme="minorEastAsia" w:hAnsiTheme="minorEastAsia" w:eastAsiaTheme="minorEastAsia"/>
              </w:rPr>
              <w:t>8</w:t>
            </w:r>
            <w:r>
              <w:rPr>
                <w:rFonts w:hint="eastAsia" w:asciiTheme="minorEastAsia" w:hAnsiTheme="minorEastAsia" w:eastAsiaTheme="minorEastAsia"/>
              </w:rPr>
              <w:t>号）】</w:t>
            </w:r>
          </w:p>
        </w:tc>
      </w:tr>
      <w:tr>
        <w:trPr>
          <w:trHeight w:val="517" w:hRule="atLeast"/>
        </w:trPr>
        <w:tc>
          <w:tcPr>
            <w:tcW w:w="1113"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月平均の利用者の数が、運営規程に定められている利用定</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員を超える場合（定員超過）</w:t>
            </w:r>
          </w:p>
          <w:p>
            <w:pPr>
              <w:pStyle w:val="0"/>
              <w:autoSpaceDE w:val="0"/>
              <w:autoSpaceDN w:val="0"/>
              <w:spacing w:line="260" w:lineRule="exact"/>
              <w:ind w:left="180" w:leftChars="100" w:firstLine="180" w:firstLineChars="100"/>
              <w:rPr>
                <w:rFonts w:hint="default" w:asciiTheme="minorEastAsia" w:hAnsiTheme="minorEastAsia" w:eastAsiaTheme="minorEastAsia"/>
              </w:rPr>
            </w:pPr>
          </w:p>
        </w:tc>
        <w:tc>
          <w:tcPr>
            <w:tcW w:w="862" w:type="dxa"/>
            <w:gridSpan w:val="6"/>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4" w:hRule="atLeast"/>
        </w:trPr>
        <w:tc>
          <w:tcPr>
            <w:tcW w:w="1113"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53" w:type="dxa"/>
            <w:gridSpan w:val="5"/>
            <w:tcBorders>
              <w:top w:val="dotted" w:color="auto" w:sz="4" w:space="0"/>
              <w:left w:val="none" w:color="auto" w:sz="0" w:space="0"/>
              <w:bottom w:val="dotted" w:color="000000" w:themeColor="text1" w:sz="4" w:space="0"/>
              <w:right w:val="none" w:color="auto" w:sz="0" w:space="0"/>
              <w:tl2br w:val="none" w:color="auto" w:sz="0" w:space="0"/>
              <w:tr2bl w:val="none" w:color="auto" w:sz="0" w:space="0"/>
            </w:tcBorders>
            <w:vAlign w:val="center"/>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介護従業者又は計画作成担当者の員数が、人員基準に定め</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る員数に満たない場合（人員基準欠如）</w:t>
            </w:r>
          </w:p>
          <w:p>
            <w:pPr>
              <w:pStyle w:val="0"/>
              <w:autoSpaceDE w:val="0"/>
              <w:autoSpaceDN w:val="0"/>
              <w:spacing w:line="260" w:lineRule="exact"/>
              <w:ind w:left="180" w:leftChars="100" w:firstLine="180" w:firstLineChars="100"/>
              <w:rPr>
                <w:rFonts w:hint="default" w:asciiTheme="minorEastAsia" w:hAnsiTheme="minorEastAsia" w:eastAsiaTheme="minorEastAsia"/>
              </w:rPr>
            </w:pPr>
          </w:p>
        </w:tc>
        <w:tc>
          <w:tcPr>
            <w:tcW w:w="862" w:type="dxa"/>
            <w:gridSpan w:val="6"/>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1" w:hRule="atLeast"/>
        </w:trPr>
        <w:tc>
          <w:tcPr>
            <w:tcW w:w="1113"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8952" w:type="dxa"/>
            <w:gridSpan w:val="1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99" w:hanging="199"/>
              <w:rPr>
                <w:rFonts w:hint="default" w:asciiTheme="minorEastAsia" w:hAnsiTheme="minorEastAsia" w:eastAsiaTheme="minorEastAsia"/>
                <w:kern w:val="0"/>
              </w:rPr>
            </w:pPr>
            <w:r>
              <w:rPr>
                <w:rFonts w:hint="eastAsia" w:asciiTheme="minorEastAsia" w:hAnsiTheme="minorEastAsia" w:eastAsiaTheme="minorEastAsia"/>
                <w:kern w:val="0"/>
              </w:rPr>
              <w:t>※　毎月、月末時点で、定員超過又は人員基準欠如に該当しないか計算又は確認を行うこと。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kern w:val="0"/>
              </w:rPr>
              <w:t>　　人員基準欠如減算に該当する場合は、当該減算に係る体制届を市に届け出ること。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【定員超過利用に該当する場合の所定単位数の算定】</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利用者の数は、１月間（暦月）の利用者の数の平均を用いる。この場合、１月間の利用者の数の平均は、当該月の全利用者の延数を当該月の日数で除して得た数（小数点以下切り上げ）とする。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数が、定員超過利用の基準に該当することとなった事業所は、その翌月から定員超過利用が解消されるに至った月まで、利用者全員について、所定単位数が減算され、定員超過利用が解消されるに至った月の翌月から通常の所定単位数が算定される。</w:t>
            </w:r>
          </w:p>
        </w:tc>
      </w:tr>
      <w:tr>
        <w:trPr>
          <w:trHeight w:val="104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52" w:type="dxa"/>
            <w:gridSpan w:val="1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災害の受入れ等やむを得ない理由による定員超過利用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う。</w:t>
            </w:r>
          </w:p>
          <w:p>
            <w:pPr>
              <w:pStyle w:val="0"/>
              <w:autoSpaceDE w:val="0"/>
              <w:autoSpaceDN w:val="0"/>
              <w:spacing w:line="60" w:lineRule="exact"/>
              <w:ind w:left="180" w:hanging="180" w:hangingChars="100"/>
              <w:rPr>
                <w:rFonts w:hint="default" w:asciiTheme="minorEastAsia" w:hAnsiTheme="minorEastAsia" w:eastAsiaTheme="minorEastAsia"/>
                <w:w w:val="90"/>
              </w:rPr>
            </w:pPr>
            <w:r>
              <w:rPr>
                <w:rFonts w:hint="eastAsia" w:asciiTheme="minorEastAsia" w:hAnsiTheme="minorEastAsia" w:eastAsiaTheme="minorEastAsia"/>
              </w:rPr>
              <w:t>　</w:t>
            </w:r>
          </w:p>
        </w:tc>
      </w:tr>
      <w:tr>
        <w:trPr>
          <w:trHeight w:val="435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【人員基準欠如に該当する場合の所定単位数の算定】</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人員基準上満たすべき職員の員数を算定する際の利用者数等は、当該年度の前年度（毎年４月１日に始まり、翌年３月３１日をもって終わる年度とする。）の平均を用いる（ただし、新規開設又は再開の場合は推定数によ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この場合、利用者数等の平均は、前年度の全利用者等の延数を当該前年度の日数で除して得た数（小数点第２位以下切り上げ）とする。</w:t>
            </w:r>
          </w:p>
          <w:p>
            <w:pPr>
              <w:pStyle w:val="0"/>
              <w:autoSpaceDE w:val="0"/>
              <w:autoSpaceDN w:val="0"/>
              <w:spacing w:line="12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※【介護従業者】</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u w:val="wave" w:color="auto"/>
              </w:rPr>
              <w:t>人員基準上必要とされる員数から１割を超えて減少した場合</w:t>
            </w:r>
            <w:r>
              <w:rPr>
                <w:rFonts w:hint="eastAsia" w:asciiTheme="minorEastAsia" w:hAnsiTheme="minorEastAsia" w:eastAsiaTheme="minorEastAsia"/>
              </w:rPr>
              <w:t>には、その翌月から人員基準欠如が解消されるに至った月まで、利用者全員について所定単位数が減算される。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u w:val="wave" w:color="auto"/>
              </w:rPr>
              <w:t>１割の範囲内で減少した場合</w:t>
            </w:r>
            <w:r>
              <w:rPr>
                <w:rFonts w:hint="eastAsia" w:asciiTheme="minorEastAsia" w:hAnsiTheme="minorEastAsia" w:eastAsiaTheme="minorEastAsia"/>
              </w:rPr>
              <w:t>には、その翌々月から人員基準欠如が解消されるに至った月まで、利用者全員について所定単位数が減算される（ただし、翌月の末日において人員基準を満たすに至っている場合を除く。）。</w:t>
            </w:r>
          </w:p>
          <w:p>
            <w:pPr>
              <w:pStyle w:val="0"/>
              <w:autoSpaceDE w:val="0"/>
              <w:autoSpaceDN w:val="0"/>
              <w:spacing w:line="12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※【計画作成担当者】</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その翌々月から人員基準欠如が解消されるに至った月まで、利用者全員について所定単位数が減算される（ただし、翌月の末日において人員基準を満たすに至っている場合を除く。）。</w:t>
            </w:r>
          </w:p>
          <w:p>
            <w:pPr>
              <w:pStyle w:val="0"/>
              <w:autoSpaceDE w:val="0"/>
              <w:autoSpaceDN w:val="0"/>
              <w:spacing w:line="260" w:lineRule="exact"/>
              <w:ind w:left="173" w:hanging="173" w:hangingChars="96"/>
              <w:rPr>
                <w:rFonts w:hint="default" w:ascii="ＭＳ ゴシック" w:hAnsi="ＭＳ ゴシック" w:eastAsia="ＭＳ ゴシック"/>
                <w:b w:val="1"/>
                <w:color w:val="FF0000"/>
                <w:kern w:val="0"/>
              </w:rPr>
            </w:pPr>
            <w:r>
              <w:rPr>
                <w:rFonts w:hint="eastAsia" w:ascii="ＭＳ ゴシック" w:hAnsi="ＭＳ ゴシック" w:eastAsia="ＭＳ ゴシック"/>
                <w:b w:val="1"/>
                <w:color w:val="FF0000"/>
                <w:kern w:val="0"/>
              </w:rPr>
              <w:t>※　</w:t>
            </w:r>
            <w:r>
              <w:rPr>
                <w:rFonts w:hint="default" w:ascii="ＭＳ ゴシック" w:hAnsi="ＭＳ ゴシック" w:eastAsia="ＭＳ ゴシック"/>
                <w:b w:val="1"/>
                <w:color w:val="FF0000"/>
                <w:kern w:val="0"/>
              </w:rPr>
              <w:t>突発的で想定が困難な事象によりやむを得ない事情が生じ、人員基準上必要とされる員数から１割の範囲内で減少した場合であって、次の</w:t>
            </w:r>
            <w:r>
              <w:rPr>
                <w:rFonts w:hint="default" w:ascii="ＭＳ ゴシック" w:hAnsi="ＭＳ ゴシック" w:eastAsia="ＭＳ ゴシック"/>
                <w:b w:val="1"/>
                <w:color w:val="FF0000"/>
                <w:kern w:val="0"/>
              </w:rPr>
              <w:t>a</w:t>
            </w:r>
            <w:r>
              <w:rPr>
                <w:rFonts w:hint="default" w:ascii="ＭＳ ゴシック" w:hAnsi="ＭＳ ゴシック" w:eastAsia="ＭＳ ゴシック"/>
                <w:b w:val="1"/>
                <w:color w:val="FF0000"/>
                <w:kern w:val="0"/>
              </w:rPr>
              <w:t>から</w:t>
            </w:r>
            <w:r>
              <w:rPr>
                <w:rFonts w:hint="default" w:ascii="ＭＳ ゴシック" w:hAnsi="ＭＳ ゴシック" w:eastAsia="ＭＳ ゴシック"/>
                <w:b w:val="1"/>
                <w:color w:val="FF0000"/>
                <w:kern w:val="0"/>
              </w:rPr>
              <w:t>d</w:t>
            </w:r>
            <w:r>
              <w:rPr>
                <w:rFonts w:hint="default" w:ascii="ＭＳ ゴシック" w:hAnsi="ＭＳ ゴシック" w:eastAsia="ＭＳ ゴシック"/>
                <w:b w:val="1"/>
                <w:color w:val="FF0000"/>
                <w:kern w:val="0"/>
              </w:rPr>
              <w:t>までの全てに該当するときは、</w:t>
            </w:r>
            <w:r>
              <w:rPr>
                <w:rFonts w:hint="eastAsia" w:ascii="ＭＳ ゴシック" w:hAnsi="ＭＳ ゴシック" w:eastAsia="ＭＳ ゴシック"/>
                <w:b w:val="1"/>
                <w:color w:val="FF0000"/>
                <w:kern w:val="0"/>
              </w:rPr>
              <w:t>上記※</w:t>
            </w:r>
            <w:r>
              <w:rPr>
                <w:rFonts w:hint="default" w:ascii="ＭＳ ゴシック" w:hAnsi="ＭＳ ゴシック" w:eastAsia="ＭＳ ゴシック"/>
                <w:b w:val="1"/>
                <w:color w:val="FF0000"/>
                <w:kern w:val="0"/>
              </w:rPr>
              <w:t>の規定にかかわらず、１年に１回に限り、人員欠如の発生が生じた日の属する月の翌々月までの間、</w:t>
            </w:r>
            <w:r>
              <w:rPr>
                <w:rFonts w:hint="eastAsia" w:ascii="ＭＳ ゴシック" w:hAnsi="ＭＳ ゴシック" w:eastAsia="ＭＳ ゴシック"/>
                <w:b w:val="1"/>
                <w:color w:val="FF0000"/>
                <w:kern w:val="0"/>
              </w:rPr>
              <w:t>認知症対応型共同生活介護</w:t>
            </w:r>
            <w:r>
              <w:rPr>
                <w:rFonts w:hint="default" w:ascii="ＭＳ ゴシック" w:hAnsi="ＭＳ ゴシック" w:eastAsia="ＭＳ ゴシック"/>
                <w:b w:val="1"/>
                <w:color w:val="FF0000"/>
                <w:kern w:val="0"/>
              </w:rPr>
              <w:t>費等の算定方法に規定する算定方法に基づく減算の適用を猶予する。</w:t>
            </w:r>
          </w:p>
          <w:p>
            <w:pPr>
              <w:pStyle w:val="0"/>
              <w:autoSpaceDE w:val="0"/>
              <w:autoSpaceDN w:val="0"/>
              <w:spacing w:line="260" w:lineRule="exact"/>
              <w:ind w:left="172" w:firstLine="180" w:firstLineChars="100"/>
              <w:rPr>
                <w:rFonts w:hint="default" w:ascii="ＭＳ ゴシック" w:hAnsi="ＭＳ ゴシック" w:eastAsia="ＭＳ ゴシック"/>
                <w:b w:val="1"/>
                <w:color w:val="FF0000"/>
                <w:kern w:val="0"/>
              </w:rPr>
            </w:pPr>
            <w:r>
              <w:rPr>
                <w:rFonts w:hint="default" w:ascii="ＭＳ ゴシック" w:hAnsi="ＭＳ ゴシック" w:eastAsia="ＭＳ ゴシック"/>
                <w:b w:val="1"/>
                <w:color w:val="FF0000"/>
                <w:kern w:val="0"/>
              </w:rPr>
              <w:t>この場合、職員の確保に係る取組及び一時的に職員を確保できないやむを得ない事情であることを別紙様式</w:t>
            </w:r>
            <w:r>
              <w:rPr>
                <w:rFonts w:hint="default" w:ascii="ＭＳ ゴシック" w:hAnsi="ＭＳ ゴシック" w:eastAsia="ＭＳ ゴシック"/>
                <w:b w:val="1"/>
                <w:color w:val="FF0000"/>
                <w:kern w:val="0"/>
              </w:rPr>
              <w:t>11</w:t>
            </w:r>
            <w:r>
              <w:rPr>
                <w:rFonts w:hint="default" w:ascii="ＭＳ ゴシック" w:hAnsi="ＭＳ ゴシック" w:eastAsia="ＭＳ ゴシック"/>
                <w:b w:val="1"/>
                <w:color w:val="FF0000"/>
                <w:kern w:val="0"/>
              </w:rPr>
              <w:t>に記載し、人員欠如の発生が生じた日の属する月の翌月までに速やかに市町村長に報告すること。なお、別紙様式</w:t>
            </w:r>
            <w:r>
              <w:rPr>
                <w:rFonts w:hint="default" w:ascii="ＭＳ ゴシック" w:hAnsi="ＭＳ ゴシック" w:eastAsia="ＭＳ ゴシック"/>
                <w:b w:val="1"/>
                <w:color w:val="FF0000"/>
                <w:kern w:val="0"/>
              </w:rPr>
              <w:t>11</w:t>
            </w:r>
            <w:r>
              <w:rPr>
                <w:rFonts w:hint="default" w:ascii="ＭＳ ゴシック" w:hAnsi="ＭＳ ゴシック" w:eastAsia="ＭＳ ゴシック"/>
                <w:b w:val="1"/>
                <w:color w:val="FF0000"/>
                <w:kern w:val="0"/>
              </w:rPr>
              <w:t>には、報告する時点で有効な求人票の写しを添付すること。</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default" w:ascii="ＭＳ ゴシック" w:hAnsi="ＭＳ ゴシック" w:eastAsia="ＭＳ ゴシック"/>
                <w:b w:val="1"/>
                <w:color w:val="FF0000"/>
                <w:kern w:val="0"/>
              </w:rPr>
              <w:t>ａ</w:t>
            </w:r>
            <w:r>
              <w:rPr>
                <w:rFonts w:hint="eastAsia" w:ascii="ＭＳ ゴシック" w:hAnsi="ＭＳ ゴシック" w:eastAsia="ＭＳ ゴシック"/>
                <w:b w:val="1"/>
                <w:color w:val="FF0000"/>
                <w:kern w:val="0"/>
              </w:rPr>
              <w:t>　</w:t>
            </w:r>
            <w:r>
              <w:rPr>
                <w:rFonts w:hint="default" w:ascii="ＭＳ ゴシック" w:hAnsi="ＭＳ ゴシック" w:eastAsia="ＭＳ ゴシック"/>
                <w:b w:val="1"/>
                <w:color w:val="FF0000"/>
                <w:kern w:val="0"/>
              </w:rPr>
              <w:t>公共職業安定所又は</w:t>
            </w:r>
            <w:r>
              <w:rPr>
                <w:rFonts w:hint="eastAsia" w:ascii="ＭＳ ゴシック" w:hAnsi="ＭＳ ゴシック" w:eastAsia="ＭＳ ゴシック"/>
                <w:b w:val="1"/>
                <w:color w:val="FF0000"/>
                <w:kern w:val="0"/>
              </w:rPr>
              <w:t>都道府県ナースセンター、福祉人材センター等の同法３３条に定める無料の</w:t>
            </w:r>
            <w:r>
              <w:rPr>
                <w:rFonts w:hint="default" w:ascii="ＭＳ ゴシック" w:hAnsi="ＭＳ ゴシック" w:eastAsia="ＭＳ ゴシック"/>
                <w:b w:val="1"/>
                <w:color w:val="FF0000"/>
                <w:kern w:val="0"/>
              </w:rPr>
              <w:t>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pPr>
              <w:pStyle w:val="0"/>
              <w:autoSpaceDE w:val="0"/>
              <w:autoSpaceDN w:val="0"/>
              <w:spacing w:line="260" w:lineRule="exact"/>
              <w:ind w:left="360" w:leftChars="100" w:hanging="180" w:hangingChars="100"/>
              <w:rPr>
                <w:rFonts w:hint="default" w:ascii="ＭＳ ゴシック" w:hAnsi="ＭＳ ゴシック" w:eastAsia="ＭＳ ゴシック"/>
                <w:b w:val="1"/>
                <w:color w:val="FF0000"/>
                <w:kern w:val="0"/>
              </w:rPr>
            </w:pPr>
            <w:r>
              <w:rPr>
                <w:rFonts w:hint="default" w:ascii="ＭＳ ゴシック" w:hAnsi="ＭＳ ゴシック" w:eastAsia="ＭＳ ゴシック"/>
                <w:b w:val="1"/>
                <w:color w:val="FF0000"/>
                <w:kern w:val="0"/>
              </w:rPr>
              <w:t>ｂ</w:t>
            </w:r>
            <w:r>
              <w:rPr>
                <w:rFonts w:hint="eastAsia" w:ascii="ＭＳ ゴシック" w:hAnsi="ＭＳ ゴシック" w:eastAsia="ＭＳ ゴシック"/>
                <w:b w:val="1"/>
                <w:color w:val="FF0000"/>
                <w:kern w:val="0"/>
              </w:rPr>
              <w:t>　</w:t>
            </w:r>
            <w:r>
              <w:rPr>
                <w:rFonts w:hint="default" w:ascii="ＭＳ ゴシック" w:hAnsi="ＭＳ ゴシック" w:eastAsia="ＭＳ ゴシック"/>
                <w:b w:val="1"/>
                <w:color w:val="FF0000"/>
                <w:kern w:val="0"/>
              </w:rPr>
              <w:t>職員の確保に係る取組に当たって民間職業紹介事業者を利用する場合においては、医療・介護・保育分野における適正な有料職業紹介事業者認定制度による適正認定事業者を含むこと。</w:t>
            </w:r>
          </w:p>
          <w:p>
            <w:pPr>
              <w:pStyle w:val="0"/>
              <w:autoSpaceDE w:val="0"/>
              <w:autoSpaceDN w:val="0"/>
              <w:spacing w:line="260" w:lineRule="exact"/>
              <w:ind w:left="360" w:leftChars="100" w:hanging="180" w:hangingChars="100"/>
              <w:rPr>
                <w:rFonts w:hint="default" w:ascii="ＭＳ ゴシック" w:hAnsi="ＭＳ ゴシック" w:eastAsia="ＭＳ ゴシック"/>
                <w:b w:val="1"/>
                <w:color w:val="FF0000"/>
                <w:kern w:val="0"/>
              </w:rPr>
            </w:pPr>
            <w:r>
              <w:rPr>
                <w:rFonts w:hint="default" w:ascii="ＭＳ ゴシック" w:hAnsi="ＭＳ ゴシック" w:eastAsia="ＭＳ ゴシック"/>
                <w:b w:val="1"/>
                <w:color w:val="FF0000"/>
                <w:kern w:val="0"/>
              </w:rPr>
              <w:t>ｃ</w:t>
            </w:r>
            <w:r>
              <w:rPr>
                <w:rFonts w:hint="eastAsia" w:ascii="ＭＳ ゴシック" w:hAnsi="ＭＳ ゴシック" w:eastAsia="ＭＳ ゴシック"/>
                <w:b w:val="1"/>
                <w:color w:val="FF0000"/>
                <w:kern w:val="0"/>
              </w:rPr>
              <w:t>　</w:t>
            </w:r>
            <w:r>
              <w:rPr>
                <w:rFonts w:hint="default" w:ascii="ＭＳ ゴシック" w:hAnsi="ＭＳ ゴシック" w:eastAsia="ＭＳ ゴシック"/>
                <w:b w:val="1"/>
                <w:color w:val="FF0000"/>
                <w:kern w:val="0"/>
              </w:rPr>
              <w:t>公共職業安定所、無料職業紹介事業等を活用して職員の確保に係る取組を行っている場合においても、当該事業所</w:t>
            </w:r>
            <w:r>
              <w:rPr>
                <w:rFonts w:hint="eastAsia" w:ascii="ＭＳ ゴシック" w:hAnsi="ＭＳ ゴシック" w:eastAsia="ＭＳ ゴシック"/>
                <w:b w:val="1"/>
                <w:color w:val="FF0000"/>
                <w:kern w:val="0"/>
              </w:rPr>
              <w:t>又は施設</w:t>
            </w:r>
            <w:r>
              <w:rPr>
                <w:rFonts w:hint="default" w:ascii="ＭＳ ゴシック" w:hAnsi="ＭＳ ゴシック" w:eastAsia="ＭＳ ゴシック"/>
                <w:b w:val="1"/>
                <w:color w:val="FF0000"/>
                <w:kern w:val="0"/>
              </w:rPr>
              <w:t>が自ら採用情報をウェブサイトで公表する等、職員の確保に係る取組を積極的に行っていることが望ましい。</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default" w:ascii="ＭＳ ゴシック" w:hAnsi="ＭＳ ゴシック" w:eastAsia="ＭＳ ゴシック"/>
                <w:b w:val="1"/>
                <w:color w:val="FF0000"/>
                <w:kern w:val="0"/>
              </w:rPr>
              <w:t>ｄ</w:t>
            </w:r>
            <w:r>
              <w:rPr>
                <w:rFonts w:hint="eastAsia" w:ascii="ＭＳ ゴシック" w:hAnsi="ＭＳ ゴシック" w:eastAsia="ＭＳ ゴシック"/>
                <w:b w:val="1"/>
                <w:color w:val="FF0000"/>
                <w:kern w:val="0"/>
              </w:rPr>
              <w:t>　</w:t>
            </w:r>
            <w:r>
              <w:rPr>
                <w:rFonts w:hint="default" w:ascii="ＭＳ ゴシック" w:hAnsi="ＭＳ ゴシック" w:eastAsia="ＭＳ ゴシック"/>
                <w:b w:val="1"/>
                <w:color w:val="FF0000"/>
                <w:kern w:val="0"/>
              </w:rPr>
              <w:t>やむを得ない事情が生じた場合であっても一時的に職員の確保ができないことにより、一部の職員へ過度な業務負担とならないよう、当該事業所</w:t>
            </w:r>
            <w:r>
              <w:rPr>
                <w:rFonts w:hint="eastAsia" w:ascii="ＭＳ ゴシック" w:hAnsi="ＭＳ ゴシック" w:eastAsia="ＭＳ ゴシック"/>
                <w:b w:val="1"/>
                <w:color w:val="FF0000"/>
                <w:kern w:val="0"/>
              </w:rPr>
              <w:t>又は施設</w:t>
            </w:r>
            <w:r>
              <w:rPr>
                <w:rFonts w:hint="default" w:ascii="ＭＳ ゴシック" w:hAnsi="ＭＳ ゴシック" w:eastAsia="ＭＳ ゴシック"/>
                <w:b w:val="1"/>
                <w:color w:val="FF0000"/>
                <w:kern w:val="0"/>
              </w:rPr>
              <w:t>は職員の適正な労働時間管理を行い、体制の整備を図るよう努めること。</w:t>
            </w:r>
          </w:p>
        </w:tc>
      </w:tr>
      <w:tr>
        <w:trPr>
          <w:trHeight w:val="548"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 xml:space="preserve">8 </w:t>
            </w:r>
            <w:r>
              <w:rPr>
                <w:rFonts w:hint="eastAsia" w:asciiTheme="majorEastAsia" w:hAnsiTheme="majorEastAsia" w:eastAsiaTheme="majorEastAsia"/>
                <w:w w:val="90"/>
              </w:rPr>
              <w:t>身体拘束</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廃止未実施</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減算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イ・ロ</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ajorEastAsia" w:hAnsiTheme="majorEastAsia" w:eastAsiaTheme="majorEastAsia"/>
                <w:b w:val="1"/>
              </w:rPr>
            </w:pPr>
            <w:r>
              <w:rPr>
                <w:rFonts w:hint="eastAsia"/>
                <w:color w:val="000000" w:themeColor="text1"/>
                <w:w w:val="90"/>
              </w:rPr>
              <w:t>5(3)</w:t>
            </w: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（介護予防）認知症対応型共同生活介護費について、下記の労働大臣が定める基準を満たさない場合は、身体拘束廃止未実施減算として、</w:t>
            </w:r>
            <w:r>
              <w:rPr>
                <w:rFonts w:hint="eastAsia" w:asciiTheme="minorEastAsia" w:hAnsiTheme="minorEastAsia" w:eastAsiaTheme="minorEastAsia"/>
                <w:color w:val="000000" w:themeColor="text1"/>
              </w:rPr>
              <w:t>イについては所定単位数の</w:t>
            </w:r>
            <w:r>
              <w:rPr>
                <w:rFonts w:hint="eastAsia" w:asciiTheme="majorEastAsia" w:hAnsiTheme="majorEastAsia" w:eastAsiaTheme="majorEastAsia"/>
                <w:b w:val="1"/>
                <w:color w:val="000000" w:themeColor="text1"/>
              </w:rPr>
              <w:t>１００分の１０</w:t>
            </w:r>
            <w:r>
              <w:rPr>
                <w:rFonts w:hint="eastAsia" w:asciiTheme="minorEastAsia" w:hAnsiTheme="minorEastAsia" w:eastAsiaTheme="minorEastAsia"/>
                <w:color w:val="000000" w:themeColor="text1"/>
              </w:rPr>
              <w:t>に</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13" w:type="dxa"/>
            <w:vMerge w:val="continue"/>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相当する単位数を、ロについては所定単位数の</w:t>
            </w:r>
            <w:r>
              <w:rPr>
                <w:rFonts w:hint="eastAsia" w:asciiTheme="majorEastAsia" w:hAnsiTheme="majorEastAsia" w:eastAsiaTheme="majorEastAsia"/>
                <w:b w:val="1"/>
                <w:color w:val="000000" w:themeColor="text1"/>
              </w:rPr>
              <w:t>１００分の１</w:t>
            </w:r>
            <w:r>
              <w:rPr>
                <w:rFonts w:hint="eastAsia" w:asciiTheme="minorEastAsia" w:hAnsiTheme="minorEastAsia" w:eastAsiaTheme="minorEastAsia"/>
              </w:rPr>
              <w:t>に相当する単位数を所定単位数から減算していますか。</w:t>
            </w:r>
          </w:p>
        </w:tc>
      </w:tr>
      <w:tr>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p>
        </w:tc>
        <w:tc>
          <w:tcPr>
            <w:tcW w:w="8952"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58</w:t>
            </w:r>
            <w:r>
              <w:rPr>
                <w:rFonts w:hint="eastAsia" w:asciiTheme="minorEastAsia" w:hAnsiTheme="minorEastAsia" w:eastAsiaTheme="minorEastAsia"/>
              </w:rPr>
              <w:t>の</w:t>
            </w:r>
            <w:r>
              <w:rPr>
                <w:rFonts w:hint="eastAsia" w:asciiTheme="minorEastAsia" w:hAnsiTheme="minorEastAsia" w:eastAsiaTheme="minorEastAsia"/>
              </w:rPr>
              <w:t>3</w:t>
            </w:r>
            <w:r>
              <w:rPr>
                <w:rFonts w:hint="eastAsia" w:asciiTheme="minorEastAsia" w:hAnsiTheme="minorEastAsia" w:eastAsiaTheme="minorEastAsia"/>
              </w:rPr>
              <w:t>号）】</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基準第</w:t>
            </w:r>
            <w:r>
              <w:rPr>
                <w:rFonts w:hint="eastAsia" w:asciiTheme="minorEastAsia" w:hAnsiTheme="minorEastAsia" w:eastAsiaTheme="minorEastAsia"/>
              </w:rPr>
              <w:t>97</w:t>
            </w:r>
            <w:r>
              <w:rPr>
                <w:rFonts w:hint="eastAsia" w:asciiTheme="minorEastAsia" w:hAnsiTheme="minorEastAsia" w:eastAsiaTheme="minorEastAsia"/>
              </w:rPr>
              <w:t>条第</w:t>
            </w:r>
            <w:r>
              <w:rPr>
                <w:rFonts w:hint="eastAsia" w:asciiTheme="minorEastAsia" w:hAnsiTheme="minorEastAsia" w:eastAsiaTheme="minorEastAsia"/>
              </w:rPr>
              <w:t>6</w:t>
            </w:r>
            <w:r>
              <w:rPr>
                <w:rFonts w:hint="eastAsia" w:asciiTheme="minorEastAsia" w:hAnsiTheme="minorEastAsia" w:eastAsiaTheme="minorEastAsia"/>
              </w:rPr>
              <w:t>項及び第</w:t>
            </w:r>
            <w:r>
              <w:rPr>
                <w:rFonts w:hint="eastAsia" w:asciiTheme="minorEastAsia" w:hAnsiTheme="minorEastAsia" w:eastAsiaTheme="minorEastAsia"/>
              </w:rPr>
              <w:t>7</w:t>
            </w:r>
            <w:r>
              <w:rPr>
                <w:rFonts w:hint="eastAsia" w:asciiTheme="minorEastAsia" w:hAnsiTheme="minorEastAsia" w:eastAsiaTheme="minorEastAsia"/>
              </w:rPr>
              <w:t>項に規定する基準に適合していること。</w:t>
            </w:r>
          </w:p>
          <w:tbl>
            <w:tblPr>
              <w:tblStyle w:val="29"/>
              <w:tblW w:w="0" w:type="auto"/>
              <w:tblInd w:w="367" w:type="dxa"/>
              <w:tblLayout w:type="fixed"/>
              <w:tblLook w:firstRow="1" w:lastRow="0" w:firstColumn="1" w:lastColumn="0" w:noHBand="0" w:noVBand="1" w:val="04A0"/>
            </w:tblPr>
            <w:tblGrid>
              <w:gridCol w:w="8363"/>
            </w:tblGrid>
            <w:tr>
              <w:trPr/>
              <w:tc>
                <w:tcPr>
                  <w:tcW w:w="8363" w:type="dxa"/>
                  <w:tcBorders>
                    <w:top w:val="dotted" w:color="000000" w:themeColor="text1" w:sz="4" w:space="0"/>
                    <w:left w:val="dotted" w:color="000000" w:themeColor="text1" w:sz="4" w:space="0"/>
                    <w:bottom w:val="dotted" w:color="000000" w:themeColor="text1" w:sz="4" w:space="0"/>
                    <w:right w:val="dotted" w:color="000000" w:themeColor="text1" w:sz="4" w:space="0"/>
                    <w:tl2br w:val="none" w:color="auto" w:sz="0" w:space="0"/>
                    <w:tr2bl w:val="none" w:color="auto" w:sz="0" w:space="0"/>
                  </w:tcBorders>
                  <w:tcMar>
                    <w:top w:w="28" w:type="dxa"/>
                    <w:left w:w="57" w:type="dxa"/>
                    <w:bottom w:w="28" w:type="dxa"/>
                    <w:right w:w="57" w:type="dxa"/>
                  </w:tcMar>
                  <w:vAlign w:val="top"/>
                </w:tcPr>
                <w:p>
                  <w:pPr>
                    <w:pStyl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6</w:t>
                  </w:r>
                  <w:r>
                    <w:rPr>
                      <w:rFonts w:hint="eastAsia" w:asciiTheme="minorEastAsia" w:hAnsiTheme="minorEastAsia" w:eastAsiaTheme="minorEastAsia"/>
                      <w:color w:val="000000" w:themeColor="text1"/>
                    </w:rPr>
                    <w:t>項　…（当該利用者又は他の利用者等の生命又は身体を保護するため緊急やむを得ず）身体的拘束等を行う場合には、その態様及び時間、その際の利用者の心身の状況並びに緊急やむを得ない理由を記録しなければならない。</w:t>
                  </w:r>
                </w:p>
                <w:p>
                  <w:pPr>
                    <w:pStyl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7</w:t>
                  </w:r>
                  <w:r>
                    <w:rPr>
                      <w:rFonts w:hint="eastAsia" w:asciiTheme="minorEastAsia" w:hAnsiTheme="minorEastAsia" w:eastAsiaTheme="minorEastAsia"/>
                      <w:color w:val="000000" w:themeColor="text1"/>
                    </w:rPr>
                    <w:t>項　…身体的拘束等の適正化を図るため、次に掲げる措置を講じなければならない。</w:t>
                  </w:r>
                </w:p>
                <w:p>
                  <w:pPr>
                    <w:pStyle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一　身体的拘束等の適正化のための対策を検討する委員会を３月に１回以上開催するとともに、その結果について、介護従業者その他の従業者に周知徹底を図ること。</w:t>
                  </w:r>
                </w:p>
                <w:p>
                  <w:pPr>
                    <w:pStyl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二　身体的拘束等の適正化のための指針を整備すること。</w:t>
                  </w:r>
                </w:p>
                <w:p>
                  <w:pPr>
                    <w:pStyle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三　</w:t>
                  </w:r>
                  <w:r>
                    <w:rPr>
                      <w:rFonts w:hint="eastAsia" w:asciiTheme="minorEastAsia" w:hAnsiTheme="minorEastAsia" w:eastAsiaTheme="minorEastAsia"/>
                      <w:color w:val="000000" w:themeColor="text1"/>
                      <w:spacing w:val="-2"/>
                    </w:rPr>
                    <w:t>介護従業者その他の従業者に対し、身体的拘束等の適正化のための研修を定期的に実施すること。</w:t>
                  </w:r>
                </w:p>
              </w:tc>
            </w:tr>
          </w:tbl>
          <w:p>
            <w:pPr>
              <w:pStyle w:val="0"/>
              <w:autoSpaceDE w:val="0"/>
              <w:autoSpaceDN w:val="0"/>
              <w:spacing w:line="140" w:lineRule="exact"/>
              <w:ind w:left="180" w:hanging="180" w:hangingChars="10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color w:val="000000" w:themeColor="text1"/>
              </w:rPr>
            </w:pPr>
            <w:r>
              <w:rPr>
                <w:rFonts w:hint="eastAsia"/>
                <w:color w:val="000000" w:themeColor="text1"/>
              </w:rPr>
              <w:t>※　当該減算は、事業所において身体拘束等が行われていた場合ではなく、基準第</w:t>
            </w:r>
            <w:r>
              <w:rPr>
                <w:rFonts w:hint="eastAsia"/>
                <w:color w:val="000000" w:themeColor="text1"/>
              </w:rPr>
              <w:t>73</w:t>
            </w:r>
            <w:r>
              <w:rPr>
                <w:rFonts w:hint="eastAsia"/>
                <w:color w:val="000000" w:themeColor="text1"/>
              </w:rPr>
              <w:t>条</w:t>
            </w:r>
            <w:r>
              <w:rPr>
                <w:rFonts w:hint="eastAsia"/>
                <w:color w:val="000000" w:themeColor="text1"/>
              </w:rPr>
              <w:t>6</w:t>
            </w:r>
            <w:r>
              <w:rPr>
                <w:rFonts w:hint="eastAsia"/>
                <w:color w:val="000000" w:themeColor="text1"/>
              </w:rPr>
              <w:t>項の記録（同条第</w:t>
            </w:r>
            <w:r>
              <w:rPr>
                <w:rFonts w:hint="eastAsia"/>
                <w:color w:val="000000" w:themeColor="text1"/>
              </w:rPr>
              <w:t>5</w:t>
            </w:r>
            <w:r>
              <w:rPr>
                <w:rFonts w:hint="eastAsia"/>
                <w:color w:val="000000" w:themeColor="text1"/>
              </w:rPr>
              <w:t>項に規定する身体拘束等を行う場合の記録）を行っていない場合及び同条第</w:t>
            </w:r>
            <w:r>
              <w:rPr>
                <w:rFonts w:hint="eastAsia"/>
                <w:color w:val="000000" w:themeColor="text1"/>
              </w:rPr>
              <w:t>7</w:t>
            </w:r>
            <w:r>
              <w:rPr>
                <w:rFonts w:hint="eastAsia"/>
                <w:color w:val="000000" w:themeColor="text1"/>
              </w:rPr>
              <w:t>項に規定する措置を講じていない場合に、利用者全員について所定単位数から減算することとなる。</w:t>
            </w:r>
          </w:p>
          <w:p>
            <w:pPr>
              <w:pStyle w:val="0"/>
              <w:autoSpaceDE w:val="0"/>
              <w:autoSpaceDN w:val="0"/>
              <w:spacing w:line="260" w:lineRule="exact"/>
              <w:ind w:left="180" w:hanging="180" w:hangingChars="100"/>
              <w:rPr>
                <w:rFonts w:hint="default"/>
                <w:color w:val="000000" w:themeColor="text1"/>
              </w:rPr>
            </w:pPr>
            <w:r>
              <w:rPr>
                <w:rFonts w:hint="eastAsia"/>
                <w:color w:val="000000" w:themeColor="text1"/>
              </w:rPr>
              <w:t>※　具体的には、記録を行っていない、身体的拘束等の適正化のための対策を検討する委員会を３月に１回以上開催していない、身体的拘束等の適正化のための指針を整備していない又は身体的拘束等の適正化のための定期的な研修を実施していない事実が生じた場合、速やかに改善計画を市に提出した後、事実が生じた月から３月後に改善計画に基づく改善状況を市に報告することとし、事実が生じた月の翌月から改善が認められた月までの間について、利用者全員について所定単位数から減算することとする。</w:t>
            </w:r>
          </w:p>
        </w:tc>
      </w:tr>
      <w:tr>
        <w:trPr>
          <w:trHeight w:val="738"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color w:val="000000" w:themeColor="text1"/>
                <w:w w:val="90"/>
              </w:rPr>
            </w:pPr>
            <w:r>
              <w:rPr>
                <w:rFonts w:hint="default" w:asciiTheme="majorEastAsia" w:hAnsiTheme="majorEastAsia" w:eastAsiaTheme="majorEastAsia"/>
                <w:color w:val="000000" w:themeColor="text1"/>
                <w:w w:val="90"/>
              </w:rPr>
              <w:t>9</w:t>
            </w:r>
            <w:r>
              <w:rPr>
                <w:rFonts w:hint="eastAsia" w:asciiTheme="majorEastAsia" w:hAnsiTheme="majorEastAsia" w:eastAsiaTheme="majorEastAsia"/>
                <w:color w:val="000000" w:themeColor="text1"/>
                <w:w w:val="90"/>
              </w:rPr>
              <w:t xml:space="preserve"> </w:t>
            </w:r>
            <w:r>
              <w:rPr>
                <w:rFonts w:hint="eastAsia" w:asciiTheme="majorEastAsia" w:hAnsiTheme="majorEastAsia" w:eastAsiaTheme="majorEastAsia"/>
                <w:color w:val="000000" w:themeColor="text1"/>
                <w:w w:val="90"/>
              </w:rPr>
              <w:t>高齢者虐待防止措置未実施減算</w:t>
            </w:r>
          </w:p>
          <w:p>
            <w:pPr>
              <w:pStyle w:val="0"/>
              <w:autoSpaceDE w:val="0"/>
              <w:autoSpaceDN w:val="0"/>
              <w:spacing w:line="260" w:lineRule="exact"/>
              <w:rPr>
                <w:rFonts w:hint="default" w:asciiTheme="majorEastAsia" w:hAnsiTheme="majorEastAsia" w:eastAsiaTheme="majorEastAsia"/>
                <w:color w:val="000000" w:themeColor="text1"/>
                <w:w w:val="90"/>
              </w:rPr>
            </w:pPr>
          </w:p>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費用別表</w:t>
            </w:r>
            <w:r>
              <w:rPr>
                <w:rFonts w:hint="eastAsia" w:asciiTheme="majorEastAsia" w:hAnsiTheme="majorEastAsia" w:eastAsiaTheme="majorEastAsia"/>
                <w:color w:val="000000" w:themeColor="text1"/>
                <w:w w:val="90"/>
              </w:rPr>
              <w:t>5</w:t>
            </w:r>
          </w:p>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イ・ロ</w:t>
            </w:r>
            <w:r>
              <w:rPr>
                <w:rFonts w:hint="eastAsia" w:asciiTheme="majorEastAsia" w:hAnsiTheme="majorEastAsia" w:eastAsiaTheme="majorEastAsia"/>
                <w:color w:val="000000" w:themeColor="text1"/>
                <w:w w:val="90"/>
              </w:rPr>
              <w:t xml:space="preserve"> </w:t>
            </w:r>
            <w:r>
              <w:rPr>
                <w:rFonts w:hint="eastAsia" w:asciiTheme="majorEastAsia" w:hAnsiTheme="majorEastAsia" w:eastAsiaTheme="majorEastAsia"/>
                <w:color w:val="000000" w:themeColor="text1"/>
                <w:w w:val="90"/>
              </w:rPr>
              <w:t>注</w:t>
            </w:r>
            <w:r>
              <w:rPr>
                <w:rFonts w:hint="eastAsia" w:asciiTheme="majorEastAsia" w:hAnsiTheme="majorEastAsia" w:eastAsiaTheme="majorEastAsia"/>
                <w:color w:val="000000" w:themeColor="text1"/>
                <w:w w:val="90"/>
              </w:rPr>
              <w:t>3</w:t>
            </w:r>
          </w:p>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費用通知</w:t>
            </w:r>
            <w:r>
              <w:rPr>
                <w:rFonts w:hint="eastAsia" w:asciiTheme="majorEastAsia" w:hAnsiTheme="majorEastAsia" w:eastAsiaTheme="majorEastAsia"/>
                <w:color w:val="000000" w:themeColor="text1"/>
                <w:w w:val="90"/>
              </w:rPr>
              <w:t>2</w:t>
            </w:r>
          </w:p>
          <w:p>
            <w:pPr>
              <w:pStyle w:val="0"/>
              <w:autoSpaceDE w:val="0"/>
              <w:autoSpaceDN w:val="0"/>
              <w:spacing w:line="260" w:lineRule="exact"/>
              <w:rPr>
                <w:rFonts w:hint="default" w:asciiTheme="majorEastAsia" w:hAnsiTheme="majorEastAsia" w:eastAsiaTheme="majorEastAsia"/>
                <w:color w:val="000000" w:themeColor="text1"/>
                <w:w w:val="90"/>
              </w:rPr>
            </w:pPr>
            <w:r>
              <w:rPr>
                <w:rFonts w:hint="default" w:asciiTheme="majorEastAsia" w:hAnsiTheme="majorEastAsia" w:eastAsiaTheme="majorEastAsia"/>
                <w:color w:val="000000" w:themeColor="text1"/>
                <w:w w:val="90"/>
              </w:rPr>
              <w:t>2</w:t>
            </w:r>
            <w:r>
              <w:rPr>
                <w:rFonts w:hint="eastAsia" w:asciiTheme="majorEastAsia" w:hAnsiTheme="majorEastAsia" w:eastAsiaTheme="majorEastAsia"/>
                <w:color w:val="000000" w:themeColor="text1"/>
                <w:w w:val="90"/>
              </w:rPr>
              <w:t>(</w:t>
            </w:r>
            <w:r>
              <w:rPr>
                <w:rFonts w:hint="default" w:asciiTheme="majorEastAsia" w:hAnsiTheme="majorEastAsia" w:eastAsiaTheme="majorEastAsia"/>
                <w:color w:val="000000" w:themeColor="text1"/>
                <w:w w:val="90"/>
              </w:rPr>
              <w:t>5</w:t>
            </w:r>
            <w:r>
              <w:rPr>
                <w:rFonts w:hint="eastAsia" w:asciiTheme="majorEastAsia" w:hAnsiTheme="majorEastAsia" w:eastAsiaTheme="majorEastAsia"/>
                <w:color w:val="000000" w:themeColor="text1"/>
                <w:w w:val="90"/>
              </w:rPr>
              <w:t>)</w:t>
            </w: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（介護予防）認知症対応型共同生活介護費について、下記</w:t>
            </w:r>
          </w:p>
          <w:p>
            <w:pPr>
              <w:pStyle w:val="0"/>
              <w:autoSpaceDE w:val="0"/>
              <w:autoSpaceDN w:val="0"/>
              <w:spacing w:line="260" w:lineRule="exact"/>
              <w:ind w:left="180"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の労働大臣が定める基準を満たさない場合は、高齢者虐待防止措置未実施減算として、所定単位数の</w:t>
            </w:r>
            <w:r>
              <w:rPr>
                <w:rFonts w:hint="eastAsia" w:asciiTheme="majorEastAsia" w:hAnsiTheme="majorEastAsia" w:eastAsiaTheme="majorEastAsia"/>
                <w:b w:val="1"/>
                <w:color w:val="000000" w:themeColor="text1"/>
              </w:rPr>
              <w:t>１００分の１</w:t>
            </w:r>
            <w:r>
              <w:rPr>
                <w:rFonts w:hint="eastAsia" w:asciiTheme="minorEastAsia" w:hAnsiTheme="minorEastAsia" w:eastAsiaTheme="minorEastAsia"/>
                <w:color w:val="000000" w:themeColor="text1"/>
              </w:rPr>
              <w:t>に相当</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p>
            <w:pPr>
              <w:pStyle w:val="0"/>
              <w:autoSpaceDE w:val="0"/>
              <w:autoSpaceDN w:val="0"/>
              <w:spacing w:line="260" w:lineRule="exact"/>
              <w:rPr>
                <w:rFonts w:hint="default" w:asciiTheme="minorEastAsia" w:hAnsiTheme="minorEastAsia" w:eastAsiaTheme="minorEastAsia"/>
                <w:color w:val="000000" w:themeColor="text1"/>
              </w:rPr>
            </w:pPr>
          </w:p>
        </w:tc>
      </w:tr>
      <w:tr>
        <w:trPr>
          <w:trHeight w:val="284"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する単位数を所定単位数から減算していますか。　</w:t>
            </w:r>
            <w:r>
              <w:rPr>
                <w:rFonts w:hint="eastAsia" w:asciiTheme="minorEastAsia" w:hAnsiTheme="minorEastAsia" w:eastAsiaTheme="minorEastAsia"/>
                <w:b w:val="0"/>
                <w:color w:val="auto"/>
              </w:rPr>
              <w:t>※令和６年４月１日から義務化</w:t>
            </w:r>
          </w:p>
        </w:tc>
      </w:tr>
      <w:tr>
        <w:trPr>
          <w:trHeight w:val="529" w:hRule="atLeast"/>
        </w:trPr>
        <w:tc>
          <w:tcPr>
            <w:tcW w:w="1113" w:type="dxa"/>
            <w:vMerge w:val="continue"/>
            <w:vAlign w:val="top"/>
          </w:tcPr>
          <w:p>
            <w:pPr>
              <w:pStyle w:val="0"/>
              <w:rPr>
                <w:rFonts w:hint="eastAsia"/>
              </w:rPr>
            </w:pPr>
          </w:p>
        </w:tc>
        <w:tc>
          <w:tcPr>
            <w:tcW w:w="8952" w:type="dxa"/>
            <w:gridSpan w:val="13"/>
            <w:tcBorders>
              <w:top w:val="dotted"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【厚生労働大臣が定める基準（平成</w:t>
            </w:r>
            <w:r>
              <w:rPr>
                <w:rFonts w:hint="eastAsia" w:asciiTheme="minorEastAsia" w:hAnsiTheme="minorEastAsia" w:eastAsiaTheme="minorEastAsia"/>
                <w:color w:val="000000" w:themeColor="text1"/>
              </w:rPr>
              <w:t>27</w:t>
            </w:r>
            <w:r>
              <w:rPr>
                <w:rFonts w:hint="eastAsia" w:asciiTheme="minorEastAsia" w:hAnsiTheme="minorEastAsia" w:eastAsiaTheme="minorEastAsia"/>
                <w:color w:val="000000" w:themeColor="text1"/>
              </w:rPr>
              <w:t>年厚生労働省告示第</w:t>
            </w:r>
            <w:r>
              <w:rPr>
                <w:rFonts w:hint="eastAsia" w:asciiTheme="minorEastAsia" w:hAnsiTheme="minorEastAsia" w:eastAsiaTheme="minorEastAsia"/>
                <w:color w:val="000000" w:themeColor="text1"/>
              </w:rPr>
              <w:t>95</w:t>
            </w:r>
            <w:r>
              <w:rPr>
                <w:rFonts w:hint="eastAsia" w:asciiTheme="minorEastAsia" w:hAnsiTheme="minorEastAsia" w:eastAsiaTheme="minorEastAsia"/>
                <w:color w:val="000000" w:themeColor="text1"/>
              </w:rPr>
              <w:t>号　第</w:t>
            </w:r>
            <w:r>
              <w:rPr>
                <w:rFonts w:hint="eastAsia" w:asciiTheme="minorEastAsia" w:hAnsiTheme="minorEastAsia" w:eastAsiaTheme="minorEastAsia"/>
                <w:color w:val="000000" w:themeColor="text1"/>
              </w:rPr>
              <w:t>58</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号）】</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基準第</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38</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に規定する基準に適合していること。</w:t>
            </w:r>
          </w:p>
          <w:tbl>
            <w:tblPr>
              <w:tblStyle w:val="29"/>
              <w:tblW w:w="0" w:type="auto"/>
              <w:tblInd w:w="367" w:type="dxa"/>
              <w:tblLayout w:type="fixed"/>
              <w:tblLook w:firstRow="1" w:lastRow="0" w:firstColumn="1" w:lastColumn="0" w:noHBand="0" w:noVBand="1" w:val="04A0"/>
            </w:tblPr>
            <w:tblGrid>
              <w:gridCol w:w="8363"/>
            </w:tblGrid>
            <w:tr>
              <w:trPr/>
              <w:tc>
                <w:tcPr>
                  <w:tcW w:w="8363" w:type="dxa"/>
                  <w:tcBorders>
                    <w:top w:val="dotted" w:color="000000" w:themeColor="text1" w:sz="4" w:space="0"/>
                    <w:left w:val="dotted" w:color="000000" w:themeColor="text1" w:sz="4" w:space="0"/>
                    <w:bottom w:val="dotted" w:color="000000" w:themeColor="text1" w:sz="4" w:space="0"/>
                    <w:right w:val="dotted" w:color="000000" w:themeColor="text1" w:sz="4" w:space="0"/>
                    <w:tl2br w:val="none" w:color="auto" w:sz="0" w:space="0"/>
                    <w:tr2bl w:val="none" w:color="auto" w:sz="0" w:space="0"/>
                  </w:tcBorders>
                  <w:tcMar>
                    <w:top w:w="28" w:type="dxa"/>
                    <w:left w:w="57" w:type="dxa"/>
                    <w:bottom w:w="28" w:type="dxa"/>
                    <w:right w:w="57" w:type="dxa"/>
                  </w:tcMar>
                  <w:vAlign w:val="top"/>
                </w:tcPr>
                <w:p>
                  <w:pPr>
                    <w:pStyl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38</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事業者は、虐待の発生又はその再発を防止するため、次の各号に掲げる措置を講じなければならない。</w:t>
                  </w:r>
                </w:p>
                <w:p>
                  <w:pPr>
                    <w:pStyle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一　虐待の防止のための対策を検討する委員会を定期的に開催するとともに、その結果について、介護従業者その他の従業者に周知徹底を図ること。</w:t>
                  </w:r>
                </w:p>
                <w:p>
                  <w:pPr>
                    <w:pStyl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二　虐待の防止のための指針を整備すること。</w:t>
                  </w:r>
                </w:p>
                <w:p>
                  <w:pPr>
                    <w:pStyle w:val="0"/>
                    <w:spacing w:line="260" w:lineRule="exact"/>
                    <w:ind w:left="180" w:hanging="180" w:hangingChars="100"/>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rPr>
                    <w:t>　三　</w:t>
                  </w:r>
                  <w:r>
                    <w:rPr>
                      <w:rFonts w:hint="eastAsia" w:asciiTheme="minorEastAsia" w:hAnsiTheme="minorEastAsia" w:eastAsiaTheme="minorEastAsia"/>
                      <w:color w:val="000000" w:themeColor="text1"/>
                      <w:spacing w:val="-2"/>
                    </w:rPr>
                    <w:t>介護従業者に対し、虐待防止のための研修を定期的に実施すること。</w:t>
                  </w:r>
                </w:p>
                <w:p>
                  <w:pPr>
                    <w:pStyle w:val="0"/>
                    <w:spacing w:line="260" w:lineRule="exact"/>
                    <w:ind w:left="176" w:hanging="176"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
                    </w:rPr>
                    <w:t>　四　前三号に掲げる措置を適切に実施するための担当者を置くこと。</w:t>
                  </w:r>
                </w:p>
              </w:tc>
            </w:tr>
          </w:tbl>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当該減算は、事業所において高齢者虐待が発生した場合ではなく、基準第</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38</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に規定する措置を講　　</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じていない場合に、利用者全員について所定単位数から減算することとなる。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tc>
      </w:tr>
      <w:tr>
        <w:trPr>
          <w:trHeight w:val="800" w:hRule="atLeast"/>
        </w:trPr>
        <w:tc>
          <w:tcPr>
            <w:tcW w:w="1113"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w w:val="90"/>
              </w:rPr>
            </w:pPr>
            <w:r>
              <w:rPr>
                <w:rFonts w:hint="eastAsia" w:ascii="ＭＳ ゴシック" w:hAnsi="ＭＳ ゴシック" w:eastAsia="ＭＳ ゴシック"/>
                <w:b w:val="0"/>
                <w:color w:val="auto"/>
                <w:w w:val="90"/>
              </w:rPr>
              <w:t xml:space="preserve">10 </w:t>
            </w:r>
            <w:r>
              <w:rPr>
                <w:rFonts w:hint="eastAsia" w:ascii="ＭＳ ゴシック" w:hAnsi="ＭＳ ゴシック" w:eastAsia="ＭＳ ゴシック"/>
                <w:b w:val="0"/>
                <w:color w:val="auto"/>
                <w:w w:val="90"/>
              </w:rPr>
              <w:t>業務継続計画未策定減算</w:t>
            </w:r>
          </w:p>
          <w:p>
            <w:pPr>
              <w:pStyle w:val="0"/>
              <w:autoSpaceDE w:val="0"/>
              <w:autoSpaceDN w:val="0"/>
              <w:spacing w:line="260" w:lineRule="exact"/>
              <w:rPr>
                <w:rFonts w:hint="default" w:asciiTheme="majorEastAsia" w:hAnsiTheme="majorEastAsia" w:eastAsiaTheme="majorEastAsia"/>
                <w:b w:val="0"/>
                <w:color w:val="auto"/>
                <w:w w:val="90"/>
              </w:rPr>
            </w:pPr>
          </w:p>
          <w:p>
            <w:pPr>
              <w:pStyle w:val="0"/>
              <w:autoSpaceDE w:val="0"/>
              <w:autoSpaceDN w:val="0"/>
              <w:spacing w:line="260" w:lineRule="exact"/>
              <w:rPr>
                <w:rFonts w:hint="default" w:asciiTheme="majorEastAsia" w:hAnsiTheme="majorEastAsia" w:eastAsiaTheme="majorEastAsia"/>
                <w:b w:val="0"/>
                <w:color w:val="auto"/>
                <w:w w:val="90"/>
              </w:rPr>
            </w:pPr>
            <w:r>
              <w:rPr>
                <w:rFonts w:hint="eastAsia" w:asciiTheme="majorEastAsia" w:hAnsiTheme="majorEastAsia" w:eastAsiaTheme="majorEastAsia"/>
                <w:b w:val="0"/>
                <w:color w:val="auto"/>
                <w:w w:val="90"/>
              </w:rPr>
              <w:t>費用別表</w:t>
            </w:r>
            <w:r>
              <w:rPr>
                <w:rFonts w:hint="eastAsia" w:asciiTheme="majorEastAsia" w:hAnsiTheme="majorEastAsia" w:eastAsiaTheme="majorEastAsia"/>
                <w:b w:val="0"/>
                <w:color w:val="auto"/>
                <w:w w:val="90"/>
              </w:rPr>
              <w:t>5</w:t>
            </w:r>
          </w:p>
          <w:p>
            <w:pPr>
              <w:pStyle w:val="0"/>
              <w:autoSpaceDE w:val="0"/>
              <w:autoSpaceDN w:val="0"/>
              <w:spacing w:line="260" w:lineRule="exact"/>
              <w:rPr>
                <w:rFonts w:hint="default" w:asciiTheme="majorEastAsia" w:hAnsiTheme="majorEastAsia" w:eastAsiaTheme="majorEastAsia"/>
                <w:b w:val="0"/>
                <w:color w:val="auto"/>
                <w:w w:val="90"/>
              </w:rPr>
            </w:pPr>
            <w:r>
              <w:rPr>
                <w:rFonts w:hint="eastAsia" w:asciiTheme="majorEastAsia" w:hAnsiTheme="majorEastAsia" w:eastAsiaTheme="majorEastAsia"/>
                <w:b w:val="0"/>
                <w:color w:val="auto"/>
                <w:w w:val="90"/>
              </w:rPr>
              <w:t>イ・ロ</w:t>
            </w:r>
            <w:r>
              <w:rPr>
                <w:rFonts w:hint="eastAsia" w:asciiTheme="majorEastAsia" w:hAnsiTheme="majorEastAsia" w:eastAsiaTheme="majorEastAsia"/>
                <w:b w:val="0"/>
                <w:color w:val="auto"/>
                <w:w w:val="90"/>
              </w:rPr>
              <w:t xml:space="preserve"> </w:t>
            </w:r>
            <w:r>
              <w:rPr>
                <w:rFonts w:hint="eastAsia" w:asciiTheme="majorEastAsia" w:hAnsiTheme="majorEastAsia" w:eastAsiaTheme="majorEastAsia"/>
                <w:b w:val="0"/>
                <w:color w:val="auto"/>
                <w:w w:val="90"/>
              </w:rPr>
              <w:t>注</w:t>
            </w:r>
            <w:r>
              <w:rPr>
                <w:rFonts w:hint="eastAsia" w:asciiTheme="majorEastAsia" w:hAnsiTheme="majorEastAsia" w:eastAsiaTheme="majorEastAsia"/>
                <w:b w:val="0"/>
                <w:color w:val="auto"/>
                <w:w w:val="90"/>
              </w:rPr>
              <w:t>4</w:t>
            </w:r>
          </w:p>
          <w:p>
            <w:pPr>
              <w:pStyle w:val="0"/>
              <w:autoSpaceDE w:val="0"/>
              <w:autoSpaceDN w:val="0"/>
              <w:spacing w:line="260" w:lineRule="exact"/>
              <w:rPr>
                <w:rFonts w:hint="default" w:asciiTheme="majorEastAsia" w:hAnsiTheme="majorEastAsia" w:eastAsiaTheme="majorEastAsia"/>
                <w:b w:val="0"/>
                <w:color w:val="auto"/>
                <w:w w:val="90"/>
              </w:rPr>
            </w:pPr>
            <w:r>
              <w:rPr>
                <w:rFonts w:hint="eastAsia" w:asciiTheme="majorEastAsia" w:hAnsiTheme="majorEastAsia" w:eastAsiaTheme="majorEastAsia"/>
                <w:b w:val="0"/>
                <w:color w:val="auto"/>
                <w:w w:val="90"/>
              </w:rPr>
              <w:t>費用通知</w:t>
            </w:r>
            <w:r>
              <w:rPr>
                <w:rFonts w:hint="eastAsia" w:asciiTheme="majorEastAsia" w:hAnsiTheme="majorEastAsia" w:eastAsiaTheme="majorEastAsia"/>
                <w:b w:val="0"/>
                <w:color w:val="auto"/>
                <w:w w:val="90"/>
              </w:rPr>
              <w:t>2</w:t>
            </w:r>
          </w:p>
          <w:p>
            <w:pPr>
              <w:pStyle w:val="0"/>
              <w:autoSpaceDE w:val="0"/>
              <w:autoSpaceDN w:val="0"/>
              <w:spacing w:line="260" w:lineRule="exact"/>
              <w:rPr>
                <w:rFonts w:hint="default" w:asciiTheme="majorEastAsia" w:hAnsiTheme="majorEastAsia" w:eastAsiaTheme="majorEastAsia"/>
                <w:b w:val="0"/>
                <w:color w:val="auto"/>
                <w:w w:val="90"/>
              </w:rPr>
            </w:pPr>
            <w:r>
              <w:rPr>
                <w:rFonts w:hint="default" w:asciiTheme="majorEastAsia" w:hAnsiTheme="majorEastAsia" w:eastAsiaTheme="majorEastAsia"/>
                <w:b w:val="0"/>
                <w:color w:val="auto"/>
                <w:w w:val="90"/>
              </w:rPr>
              <w:t>3</w:t>
            </w:r>
            <w:r>
              <w:rPr>
                <w:rFonts w:hint="eastAsia" w:asciiTheme="majorEastAsia" w:hAnsiTheme="majorEastAsia" w:eastAsiaTheme="majorEastAsia"/>
                <w:b w:val="0"/>
                <w:color w:val="auto"/>
                <w:w w:val="90"/>
              </w:rPr>
              <w:t>の</w:t>
            </w:r>
            <w:r>
              <w:rPr>
                <w:rFonts w:hint="default" w:asciiTheme="majorEastAsia" w:hAnsiTheme="majorEastAsia" w:eastAsiaTheme="majorEastAsia"/>
                <w:b w:val="0"/>
                <w:color w:val="auto"/>
                <w:w w:val="90"/>
              </w:rPr>
              <w:t>2</w:t>
            </w:r>
            <w:r>
              <w:rPr>
                <w:rFonts w:hint="eastAsia" w:asciiTheme="majorEastAsia" w:hAnsiTheme="majorEastAsia" w:eastAsiaTheme="majorEastAsia"/>
                <w:b w:val="0"/>
                <w:color w:val="auto"/>
                <w:w w:val="90"/>
              </w:rPr>
              <w:t>(3)</w:t>
            </w: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（介護予防）認知症対応型共同生活介護費について、下記</w:t>
            </w:r>
          </w:p>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の労働大臣が定める基準を満たさない場合は、業務継続継計画未策定減算として、所定単位数の</w:t>
            </w:r>
            <w:r>
              <w:rPr>
                <w:rFonts w:hint="eastAsia" w:asciiTheme="minorEastAsia" w:hAnsiTheme="minorEastAsia" w:eastAsiaTheme="minorEastAsia"/>
                <w:b w:val="1"/>
                <w:color w:val="auto"/>
              </w:rPr>
              <w:t>１００分の３</w:t>
            </w:r>
            <w:r>
              <w:rPr>
                <w:rFonts w:hint="eastAsia" w:asciiTheme="minorEastAsia" w:hAnsiTheme="minorEastAsia" w:eastAsiaTheme="minorEastAsia"/>
                <w:b w:val="0"/>
                <w:color w:val="auto"/>
              </w:rPr>
              <w:t>に相当する</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p>
          <w:p>
            <w:pPr>
              <w:pStyle w:val="0"/>
              <w:autoSpaceDE w:val="0"/>
              <w:autoSpaceDN w:val="0"/>
              <w:spacing w:line="260" w:lineRule="exact"/>
              <w:rPr>
                <w:rFonts w:hint="eastAsia" w:asciiTheme="minorEastAsia" w:hAnsiTheme="minorEastAsia" w:eastAsiaTheme="minorEastAsia"/>
                <w:b w:val="0"/>
                <w:color w:val="auto"/>
              </w:rPr>
            </w:pPr>
          </w:p>
        </w:tc>
      </w:tr>
      <w:tr>
        <w:trPr>
          <w:trHeight w:val="271" w:hRule="atLeast"/>
        </w:trPr>
        <w:tc>
          <w:tcPr>
            <w:tcW w:w="1113" w:type="dxa"/>
            <w:vMerge w:val="continue"/>
            <w:vAlign w:val="top"/>
          </w:tcPr>
          <w:p>
            <w:pPr>
              <w:pStyle w:val="0"/>
              <w:autoSpaceDE w:val="0"/>
              <w:autoSpaceDN w:val="0"/>
              <w:spacing w:line="260" w:lineRule="exact"/>
              <w:rPr>
                <w:rFonts w:hint="default" w:asciiTheme="majorEastAsia" w:hAnsiTheme="majorEastAsia" w:eastAsiaTheme="majorEastAsia"/>
                <w:b w:val="1"/>
                <w:color w:val="FF0000"/>
                <w:w w:val="90"/>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1"/>
                <w:color w:val="FF0000"/>
              </w:rPr>
            </w:pPr>
            <w:r>
              <w:rPr>
                <w:rFonts w:hint="eastAsia" w:asciiTheme="minorEastAsia" w:hAnsiTheme="minorEastAsia" w:eastAsiaTheme="minorEastAsia"/>
                <w:b w:val="0"/>
                <w:color w:val="auto"/>
              </w:rPr>
              <w:t>　単位数を所定単位数から減算する。　※令和７年４月１日から義務化</w:t>
            </w:r>
          </w:p>
        </w:tc>
      </w:tr>
      <w:tr>
        <w:trPr>
          <w:trHeight w:val="985"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w w:val="90"/>
              </w:rPr>
            </w:pPr>
          </w:p>
        </w:tc>
        <w:tc>
          <w:tcPr>
            <w:tcW w:w="8952"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【厚生労働大臣が定める基準（平成</w:t>
            </w:r>
            <w:r>
              <w:rPr>
                <w:rFonts w:hint="eastAsia" w:asciiTheme="minorEastAsia" w:hAnsiTheme="minorEastAsia" w:eastAsiaTheme="minorEastAsia"/>
                <w:b w:val="0"/>
                <w:color w:val="auto"/>
              </w:rPr>
              <w:t>27</w:t>
            </w:r>
            <w:r>
              <w:rPr>
                <w:rFonts w:hint="eastAsia" w:asciiTheme="minorEastAsia" w:hAnsiTheme="minorEastAsia" w:eastAsiaTheme="minorEastAsia"/>
                <w:b w:val="0"/>
                <w:color w:val="auto"/>
              </w:rPr>
              <w:t>年厚生労働省告示第</w:t>
            </w:r>
            <w:r>
              <w:rPr>
                <w:rFonts w:hint="eastAsia" w:asciiTheme="minorEastAsia" w:hAnsiTheme="minorEastAsia" w:eastAsiaTheme="minorEastAsia"/>
                <w:b w:val="0"/>
                <w:color w:val="auto"/>
              </w:rPr>
              <w:t>95</w:t>
            </w:r>
            <w:r>
              <w:rPr>
                <w:rFonts w:hint="eastAsia" w:asciiTheme="minorEastAsia" w:hAnsiTheme="minorEastAsia" w:eastAsiaTheme="minorEastAsia"/>
                <w:b w:val="0"/>
                <w:color w:val="auto"/>
              </w:rPr>
              <w:t>号　第</w:t>
            </w:r>
            <w:r>
              <w:rPr>
                <w:rFonts w:hint="eastAsia" w:asciiTheme="minorEastAsia" w:hAnsiTheme="minorEastAsia" w:eastAsiaTheme="minorEastAsia"/>
                <w:b w:val="0"/>
                <w:color w:val="auto"/>
              </w:rPr>
              <w:t>58</w:t>
            </w:r>
            <w:r>
              <w:rPr>
                <w:rFonts w:hint="eastAsia" w:asciiTheme="minorEastAsia" w:hAnsiTheme="minorEastAsia" w:eastAsiaTheme="minorEastAsia"/>
                <w:b w:val="0"/>
                <w:color w:val="auto"/>
              </w:rPr>
              <w:t>の</w:t>
            </w:r>
            <w:r>
              <w:rPr>
                <w:rFonts w:hint="eastAsia" w:asciiTheme="minorEastAsia" w:hAnsiTheme="minorEastAsia" w:eastAsiaTheme="minorEastAsia"/>
                <w:b w:val="0"/>
                <w:color w:val="auto"/>
              </w:rPr>
              <w:t>4</w:t>
            </w:r>
            <w:r>
              <w:rPr>
                <w:rFonts w:hint="eastAsia" w:asciiTheme="minorEastAsia" w:hAnsiTheme="minorEastAsia" w:eastAsiaTheme="minorEastAsia"/>
                <w:b w:val="0"/>
                <w:color w:val="auto"/>
              </w:rPr>
              <w:t>の</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号）】</w:t>
            </w:r>
          </w:p>
          <w:p>
            <w:pPr>
              <w:pStyle w:val="0"/>
              <w:autoSpaceDE w:val="0"/>
              <w:autoSpaceDN w:val="0"/>
              <w:spacing w:line="260" w:lineRule="exact"/>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基準第</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条の</w:t>
            </w:r>
            <w:r>
              <w:rPr>
                <w:rFonts w:hint="eastAsia" w:asciiTheme="minorEastAsia" w:hAnsiTheme="minorEastAsia" w:eastAsiaTheme="minorEastAsia"/>
                <w:b w:val="0"/>
                <w:color w:val="auto"/>
              </w:rPr>
              <w:t>30</w:t>
            </w:r>
            <w:r>
              <w:rPr>
                <w:rFonts w:hint="eastAsia" w:asciiTheme="minorEastAsia" w:hAnsiTheme="minorEastAsia" w:eastAsiaTheme="minorEastAsia"/>
                <w:b w:val="0"/>
                <w:color w:val="auto"/>
              </w:rPr>
              <w:t>の</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第１項に規定する基準に適合していること。</w:t>
            </w:r>
          </w:p>
          <w:tbl>
            <w:tblPr>
              <w:tblStyle w:val="29"/>
              <w:tblW w:w="0" w:type="auto"/>
              <w:tblInd w:w="367" w:type="dxa"/>
              <w:tblLayout w:type="fixed"/>
              <w:tblLook w:firstRow="1" w:lastRow="0" w:firstColumn="1" w:lastColumn="0" w:noHBand="0" w:noVBand="1" w:val="04A0"/>
            </w:tblPr>
            <w:tblGrid>
              <w:gridCol w:w="8363"/>
            </w:tblGrid>
            <w:tr>
              <w:trPr/>
              <w:tc>
                <w:tcPr>
                  <w:tcW w:w="8363" w:type="dxa"/>
                  <w:tcBorders>
                    <w:top w:val="dotted" w:color="000000" w:themeColor="text1" w:sz="4" w:space="0"/>
                    <w:left w:val="dotted" w:color="000000" w:themeColor="text1" w:sz="4" w:space="0"/>
                    <w:bottom w:val="dotted" w:color="000000" w:themeColor="text1" w:sz="4" w:space="0"/>
                    <w:right w:val="dotted" w:color="000000" w:themeColor="text1" w:sz="4" w:space="0"/>
                    <w:tl2br w:val="none" w:color="auto" w:sz="0" w:space="0"/>
                    <w:tr2bl w:val="none" w:color="auto" w:sz="0" w:space="0"/>
                  </w:tcBorders>
                  <w:tcMar>
                    <w:top w:w="28" w:type="dxa"/>
                    <w:left w:w="57" w:type="dxa"/>
                    <w:bottom w:w="28" w:type="dxa"/>
                    <w:right w:w="57" w:type="dxa"/>
                  </w:tcMar>
                  <w:vAlign w:val="top"/>
                </w:tcPr>
                <w:p>
                  <w:pPr>
                    <w:pStyle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第</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条の</w:t>
                  </w:r>
                  <w:r>
                    <w:rPr>
                      <w:rFonts w:hint="eastAsia" w:asciiTheme="minorEastAsia" w:hAnsiTheme="minorEastAsia" w:eastAsiaTheme="minorEastAsia"/>
                      <w:b w:val="0"/>
                      <w:color w:val="auto"/>
                    </w:rPr>
                    <w:t>30</w:t>
                  </w:r>
                  <w:r>
                    <w:rPr>
                      <w:rFonts w:hint="eastAsia" w:asciiTheme="minorEastAsia" w:hAnsiTheme="minorEastAsia" w:eastAsiaTheme="minorEastAsia"/>
                      <w:b w:val="0"/>
                      <w:color w:val="auto"/>
                    </w:rPr>
                    <w:t>の</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　事業者は、感染症や非常災害の発生時において、利用者に対するサービスの提供を継続的に実施するための、及び早期の業務再開を図るための計画（以下「業務継続計画」という。）を策定し、当該業務継続計画に従い必要な措置を講じなければならない。</w:t>
                  </w:r>
                </w:p>
                <w:p>
                  <w:pPr>
                    <w:pStyle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２　事業者は、従業者に対し、業務継続計画について、周知するとともに、必要な研修及び訓練を定期的に実施しなければならない。</w:t>
                  </w:r>
                </w:p>
                <w:p>
                  <w:pPr>
                    <w:pStyle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３　事業者は、定期的に業務継続計画の見直しを行い、必要に応じて業務継続計画の見直しを行うものとする。</w:t>
                  </w:r>
                </w:p>
              </w:tc>
            </w:tr>
          </w:tbl>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当該減算は、基準第</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条の</w:t>
            </w:r>
            <w:r>
              <w:rPr>
                <w:rFonts w:hint="eastAsia" w:asciiTheme="minorEastAsia" w:hAnsiTheme="minorEastAsia" w:eastAsiaTheme="minorEastAsia"/>
                <w:b w:val="0"/>
                <w:color w:val="auto"/>
              </w:rPr>
              <w:t>30</w:t>
            </w:r>
            <w:r>
              <w:rPr>
                <w:rFonts w:hint="eastAsia" w:asciiTheme="minorEastAsia" w:hAnsiTheme="minorEastAsia" w:eastAsiaTheme="minorEastAsia"/>
                <w:b w:val="0"/>
                <w:color w:val="auto"/>
              </w:rPr>
              <w:t>の</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第１項に規定する基準を満たさない事実が生じた場合に、その翌月（基準　</w:t>
            </w:r>
          </w:p>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を満たさない事実が生じた日が月の初日である場合は当該月）から基準に満たない状況が解消されるに至った月まで、当該事業所の利用者全員について、所定単位数から減算することとする。</w:t>
            </w:r>
          </w:p>
        </w:tc>
      </w:tr>
      <w:tr>
        <w:trPr>
          <w:trHeight w:val="682"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color w:val="000000" w:themeColor="text1"/>
                <w:w w:val="90"/>
              </w:rPr>
              <w:t>1</w:t>
            </w:r>
            <w:r>
              <w:rPr>
                <w:rFonts w:hint="default" w:asciiTheme="majorEastAsia" w:hAnsiTheme="majorEastAsia" w:eastAsiaTheme="majorEastAsia"/>
                <w:color w:val="000000" w:themeColor="text1"/>
                <w:w w:val="90"/>
              </w:rPr>
              <w:t>1</w:t>
            </w:r>
            <w:r>
              <w:rPr>
                <w:rFonts w:hint="eastAsia" w:asciiTheme="majorEastAsia" w:hAnsiTheme="majorEastAsia" w:eastAsiaTheme="majorEastAsia"/>
                <w:w w:val="90"/>
              </w:rPr>
              <w:t>　夜勤職員の配置を緩和した場合の減算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イ・ロ</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r>
              <w:rPr>
                <w:rFonts w:hint="eastAsia" w:asciiTheme="majorEastAsia" w:hAnsiTheme="majorEastAsia" w:eastAsiaTheme="majorEastAsia"/>
                <w:b w:val="1"/>
                <w:color w:val="000000" w:themeColor="text1"/>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基準通知</w:t>
            </w:r>
            <w:r>
              <w:rPr>
                <w:rFonts w:hint="eastAsia" w:asciiTheme="minorEastAsia" w:hAnsiTheme="minorEastAsia" w:eastAsiaTheme="minorEastAsia"/>
                <w:w w:val="90"/>
              </w:rPr>
              <w:t>3</w:t>
            </w:r>
          </w:p>
          <w:p>
            <w:pPr>
              <w:pStyle w:val="0"/>
              <w:autoSpaceDE w:val="0"/>
              <w:autoSpaceDN w:val="0"/>
              <w:spacing w:line="260" w:lineRule="exact"/>
              <w:rPr>
                <w:rFonts w:hint="default" w:asciiTheme="majorEastAsia" w:hAnsiTheme="majorEastAsia" w:eastAsiaTheme="majorEastAsia"/>
                <w:b w:val="1"/>
                <w:color w:val="FF0000"/>
                <w:w w:val="90"/>
              </w:rPr>
            </w:pPr>
            <w:r>
              <w:rPr>
                <w:rFonts w:hint="default" w:asciiTheme="minorEastAsia" w:hAnsiTheme="minorEastAsia" w:eastAsiaTheme="minorEastAsia"/>
                <w:w w:val="90"/>
              </w:rPr>
              <w:t>5</w:t>
            </w:r>
            <w:r>
              <w:rPr>
                <w:rFonts w:hint="default" w:asciiTheme="minorEastAsia" w:hAnsiTheme="minorEastAsia" w:eastAsiaTheme="minorEastAsia"/>
                <w:w w:val="90"/>
              </w:rPr>
              <w:t>　</w:t>
            </w:r>
            <w:r>
              <w:rPr>
                <w:rFonts w:hint="default" w:asciiTheme="minorEastAsia" w:hAnsiTheme="minorEastAsia" w:eastAsiaTheme="minorEastAsia"/>
                <w:w w:val="90"/>
              </w:rPr>
              <w:t>2</w:t>
            </w:r>
            <w:r>
              <w:rPr>
                <w:rFonts w:hint="eastAsia" w:asciiTheme="minorEastAsia" w:hAnsiTheme="minorEastAsia" w:eastAsiaTheme="minorEastAsia"/>
                <w:w w:val="90"/>
              </w:rPr>
              <w:t>(</w:t>
            </w:r>
            <w:r>
              <w:rPr>
                <w:rFonts w:hint="default" w:asciiTheme="minorEastAsia" w:hAnsiTheme="minorEastAsia" w:eastAsiaTheme="minorEastAsia"/>
                <w:w w:val="90"/>
              </w:rPr>
              <w:t>1</w:t>
            </w:r>
            <w:r>
              <w:rPr>
                <w:rFonts w:hint="eastAsia" w:asciiTheme="minorEastAsia" w:hAnsiTheme="minorEastAsia" w:eastAsiaTheme="minorEastAsia"/>
                <w:w w:val="90"/>
              </w:rPr>
              <w:t>)</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ajorEastAsia" w:hAnsiTheme="majorEastAsia" w:eastAsiaTheme="majorEastAsia"/>
                <w:w w:val="90"/>
              </w:rPr>
            </w:pPr>
          </w:p>
        </w:tc>
        <w:tc>
          <w:tcPr>
            <w:tcW w:w="5253" w:type="dxa"/>
            <w:gridSpan w:val="5"/>
            <w:tcBorders>
              <w:top w:val="single" w:color="auto" w:sz="4"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共同生活住居の数が３である事業所が、夜勤を行う職員の員数を２人以上とする場合（基準</w:t>
            </w:r>
            <w:r>
              <w:rPr>
                <w:rFonts w:hint="eastAsia" w:asciiTheme="minorEastAsia" w:hAnsiTheme="minorEastAsia" w:eastAsiaTheme="minorEastAsia"/>
              </w:rPr>
              <w:t>90</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項ただし書に規定する場合に限る。）に、利用者数に対して、認知症対応型共同生活介</w:t>
            </w:r>
          </w:p>
        </w:tc>
        <w:tc>
          <w:tcPr>
            <w:tcW w:w="862" w:type="dxa"/>
            <w:gridSpan w:val="6"/>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single" w:color="auto" w:sz="2"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321"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護を行った場合は、所定単位数から１日につき５０単位を差し引いて得た単数を算定していますか。</w:t>
            </w:r>
          </w:p>
        </w:tc>
      </w:tr>
      <w:tr>
        <w:trPr>
          <w:trHeight w:val="91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３つの共同生活住居を有する事業所において、全ての共同生活住居が同一の階に隣接し、介護従業者が円</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滑に利用者の状況把握を行い、速やかな対応を行うことができる構造である場合には、当該事業者によって</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夜間の勤務に関するマニュアルの策定や避難訓練の実施といった安全対策が行われ、利用者の安全が確保さ</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れていると認められる場合に限り、夜勤職員を２名とすることができる。この場合には、利用者のケアの質</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や職員の負担にも配慮すること。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マニュアルの策定や避難訓練の実施に当たっては、基準</w:t>
            </w:r>
            <w:r>
              <w:rPr>
                <w:rFonts w:hint="eastAsia" w:asciiTheme="minorEastAsia" w:hAnsiTheme="minorEastAsia" w:eastAsiaTheme="minorEastAsia"/>
              </w:rPr>
              <w:t>108</w:t>
            </w:r>
            <w:r>
              <w:rPr>
                <w:rFonts w:hint="eastAsia" w:asciiTheme="minorEastAsia" w:hAnsiTheme="minorEastAsia" w:eastAsiaTheme="minorEastAsia"/>
              </w:rPr>
              <w:t>条において準用する基準</w:t>
            </w:r>
            <w:r>
              <w:rPr>
                <w:rFonts w:hint="eastAsia" w:asciiTheme="minorEastAsia" w:hAnsiTheme="minorEastAsia" w:eastAsiaTheme="minorEastAsia"/>
              </w:rPr>
              <w:t>82</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において定められた非常災害に関する具体的な計画や訓練の実施において、夜間及び深夜の時間帯を想定した内容を取り扱うことで差し支えない。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なお、事業所の判断により、人員基準を満たす２名以上の夜勤職員を配置した上で、さらに他の職員を配置する場合については、宿直体制で配置することも可能である。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宿直勤務を行う介護従業者を置く際の夜間及び深夜の時間帯の設定に当たっては、「社会福祉施設における宿直勤務の取り扱いについて」（昭和</w:t>
            </w:r>
            <w:r>
              <w:rPr>
                <w:rFonts w:hint="eastAsia" w:asciiTheme="minorEastAsia" w:hAnsiTheme="minorEastAsia" w:eastAsiaTheme="minorEastAsia"/>
              </w:rPr>
              <w:t>49</w:t>
            </w:r>
            <w:r>
              <w:rPr>
                <w:rFonts w:hint="eastAsia" w:asciiTheme="minorEastAsia" w:hAnsiTheme="minorEastAsia" w:eastAsiaTheme="minorEastAsia"/>
              </w:rPr>
              <w:t>年</w:t>
            </w:r>
            <w:r>
              <w:rPr>
                <w:rFonts w:hint="eastAsia" w:asciiTheme="minorEastAsia" w:hAnsiTheme="minorEastAsia" w:eastAsiaTheme="minorEastAsia"/>
              </w:rPr>
              <w:t>8</w:t>
            </w:r>
            <w:r>
              <w:rPr>
                <w:rFonts w:hint="eastAsia" w:asciiTheme="minorEastAsia" w:hAnsiTheme="minorEastAsia" w:eastAsiaTheme="minorEastAsia"/>
              </w:rPr>
              <w:t>月</w:t>
            </w:r>
            <w:r>
              <w:rPr>
                <w:rFonts w:hint="eastAsia" w:asciiTheme="minorEastAsia" w:hAnsiTheme="minorEastAsia" w:eastAsiaTheme="minorEastAsia"/>
              </w:rPr>
              <w:t>20</w:t>
            </w:r>
            <w:r>
              <w:rPr>
                <w:rFonts w:hint="eastAsia" w:asciiTheme="minorEastAsia" w:hAnsiTheme="minorEastAsia" w:eastAsiaTheme="minorEastAsia"/>
              </w:rPr>
              <w:t>日社施第</w:t>
            </w:r>
            <w:r>
              <w:rPr>
                <w:rFonts w:hint="eastAsia" w:asciiTheme="minorEastAsia" w:hAnsiTheme="minorEastAsia" w:eastAsiaTheme="minorEastAsia"/>
              </w:rPr>
              <w:t>160</w:t>
            </w:r>
            <w:r>
              <w:rPr>
                <w:rFonts w:hint="eastAsia" w:asciiTheme="minorEastAsia" w:hAnsiTheme="minorEastAsia" w:eastAsiaTheme="minorEastAsia"/>
              </w:rPr>
              <w:t>号社会局施設課長、児童家庭局企画課長連名通知）に準じて適切に取り扱うこと。</w:t>
            </w:r>
          </w:p>
        </w:tc>
      </w:tr>
      <w:tr>
        <w:trPr>
          <w:trHeight w:val="292"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default" w:asciiTheme="majorEastAsia" w:hAnsiTheme="majorEastAsia" w:eastAsiaTheme="majorEastAsia"/>
                <w:color w:val="000000" w:themeColor="text1"/>
                <w:w w:val="90"/>
              </w:rPr>
              <w:t>12</w:t>
            </w:r>
            <w:r>
              <w:rPr>
                <w:rFonts w:hint="eastAsia" w:asciiTheme="majorEastAsia" w:hAnsiTheme="majorEastAsia" w:eastAsiaTheme="majorEastAsia"/>
                <w:b w:val="1"/>
                <w:color w:val="FF0000"/>
                <w:w w:val="90"/>
              </w:rPr>
              <w:t xml:space="preserve"> </w:t>
            </w:r>
            <w:r>
              <w:rPr>
                <w:rFonts w:hint="eastAsia" w:asciiTheme="majorEastAsia" w:hAnsiTheme="majorEastAsia" w:eastAsiaTheme="majorEastAsia"/>
                <w:w w:val="90"/>
              </w:rPr>
              <w:t>夜間支援</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体制加算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イ・ロ</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r>
              <w:rPr>
                <w:rFonts w:hint="eastAsia" w:asciiTheme="minorEastAsia" w:hAnsiTheme="minorEastAsia" w:eastAsiaTheme="minorEastAsia"/>
                <w:w w:val="90"/>
              </w:rPr>
              <w:t xml:space="preserve"> </w:t>
            </w:r>
            <w:r>
              <w:rPr>
                <w:rFonts w:hint="eastAsia" w:asciiTheme="majorEastAsia" w:hAnsiTheme="majorEastAsia" w:eastAsiaTheme="majorEastAsia"/>
                <w:color w:val="000000" w:themeColor="text1"/>
                <w:w w:val="90"/>
              </w:rPr>
              <w:t>6</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ajorEastAsia" w:hAnsiTheme="majorEastAsia" w:eastAsiaTheme="majorEastAsia"/>
              </w:rPr>
            </w:pPr>
            <w:r>
              <w:rPr>
                <w:rFonts w:hint="eastAsia" w:asciiTheme="minorEastAsia" w:hAnsiTheme="minorEastAsia" w:eastAsiaTheme="minorEastAsia"/>
                <w:w w:val="90"/>
              </w:rPr>
              <w:t>6</w:t>
            </w:r>
            <w:r>
              <w:rPr>
                <w:rFonts w:hint="eastAsia" w:asciiTheme="majorEastAsia" w:hAnsiTheme="majorEastAsia" w:eastAsiaTheme="majorEastAsia"/>
                <w:color w:val="000000" w:themeColor="text1"/>
                <w:w w:val="90"/>
              </w:rPr>
              <w:t>(</w:t>
            </w:r>
            <w:r>
              <w:rPr>
                <w:rFonts w:hint="default" w:asciiTheme="majorEastAsia" w:hAnsiTheme="majorEastAsia" w:eastAsiaTheme="majorEastAsia"/>
                <w:color w:val="000000" w:themeColor="text1"/>
                <w:w w:val="90"/>
              </w:rPr>
              <w:t>5</w:t>
            </w:r>
            <w:r>
              <w:rPr>
                <w:rFonts w:hint="eastAsia" w:asciiTheme="majorEastAsia" w:hAnsiTheme="majorEastAsia" w:eastAsiaTheme="majorEastAsia"/>
                <w:color w:val="000000" w:themeColor="text1"/>
                <w:w w:val="90"/>
              </w:rPr>
              <w:t>)</w:t>
            </w:r>
          </w:p>
        </w:tc>
        <w:tc>
          <w:tcPr>
            <w:tcW w:w="8952" w:type="dxa"/>
            <w:gridSpan w:val="1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下記の厚生労働大臣が定める施設基準に適合しているものとして市に届け出た事業所については、当該基準に掲げる区分に従い、１日につき次に掲げる単位数を所定単位数に加算していますか。</w:t>
            </w:r>
          </w:p>
        </w:tc>
      </w:tr>
      <w:tr>
        <w:trPr>
          <w:trHeight w:val="40"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①夜間支援体制加算（Ⅰ）　</w:t>
            </w:r>
            <w:r>
              <w:rPr>
                <w:rFonts w:hint="eastAsia" w:asciiTheme="minorEastAsia" w:hAnsiTheme="minorEastAsia" w:eastAsiaTheme="minorEastAsia"/>
                <w:b w:val="1"/>
              </w:rPr>
              <w:t>５０単位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8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②夜間支援体制加算（Ⅱ）　</w:t>
            </w:r>
            <w:r>
              <w:rPr>
                <w:rFonts w:hint="eastAsia" w:asciiTheme="minorEastAsia" w:hAnsiTheme="minorEastAsia" w:eastAsiaTheme="minorEastAsia"/>
                <w:b w:val="1"/>
              </w:rPr>
              <w:t>２５単位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8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【厚生労働大臣が定める施設基準（平成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96</w:t>
            </w:r>
            <w:r>
              <w:rPr>
                <w:rFonts w:hint="eastAsia" w:asciiTheme="minorEastAsia" w:hAnsiTheme="minorEastAsia" w:eastAsiaTheme="minorEastAsia"/>
              </w:rPr>
              <w:t>号　第</w:t>
            </w:r>
            <w:r>
              <w:rPr>
                <w:rFonts w:hint="eastAsia" w:asciiTheme="minorEastAsia" w:hAnsiTheme="minorEastAsia" w:eastAsiaTheme="minorEastAsia"/>
              </w:rPr>
              <w:t>32</w:t>
            </w:r>
            <w:r>
              <w:rPr>
                <w:rFonts w:hint="eastAsia" w:asciiTheme="minorEastAsia" w:hAnsiTheme="minorEastAsia" w:eastAsiaTheme="minorEastAsia"/>
              </w:rPr>
              <w:t>号）】</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【夜間支援体制加算（Ⅰ）】</w:t>
            </w:r>
          </w:p>
        </w:tc>
      </w:tr>
      <w:tr>
        <w:trPr>
          <w:trHeight w:val="8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定員超過利用・人員基準欠如に該当していないこと。</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trHeight w:val="51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restart"/>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②　（介護予防）認知症対応型共同生活介護費（Ⅰ）又は（介</w:t>
            </w:r>
          </w:p>
          <w:p>
            <w:pPr>
              <w:pStyle w:val="0"/>
              <w:autoSpaceDE w:val="0"/>
              <w:autoSpaceDN w:val="0"/>
              <w:spacing w:line="260" w:lineRule="exact"/>
              <w:ind w:left="718" w:leftChars="200" w:hanging="359" w:hangingChars="200"/>
              <w:rPr>
                <w:rFonts w:hint="default" w:asciiTheme="minorEastAsia" w:hAnsiTheme="minorEastAsia" w:eastAsiaTheme="minorEastAsia"/>
              </w:rPr>
            </w:pPr>
            <w:r>
              <w:rPr>
                <w:rFonts w:hint="eastAsia" w:asciiTheme="minorEastAsia" w:hAnsiTheme="minorEastAsia" w:eastAsiaTheme="minorEastAsia"/>
              </w:rPr>
              <w:t>護予防）短期利用認知症対応型共同生活介護費（Ⅰ）の施設</w:t>
            </w:r>
          </w:p>
          <w:p>
            <w:pPr>
              <w:pStyle w:val="0"/>
              <w:autoSpaceDE w:val="0"/>
              <w:autoSpaceDN w:val="0"/>
              <w:spacing w:line="260" w:lineRule="exact"/>
              <w:ind w:left="718" w:leftChars="200" w:hanging="359" w:hangingChars="200"/>
              <w:rPr>
                <w:rFonts w:hint="default" w:asciiTheme="minorEastAsia" w:hAnsiTheme="minorEastAsia" w:eastAsiaTheme="minorEastAsia"/>
              </w:rPr>
            </w:pPr>
            <w:r>
              <w:rPr>
                <w:rFonts w:hint="eastAsia" w:asciiTheme="minorEastAsia" w:hAnsiTheme="minorEastAsia" w:eastAsiaTheme="minorEastAsia"/>
              </w:rPr>
              <w:t>基準を満たすこと。</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260"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continue"/>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8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　次に掲げる基準のいずれかに該当すること。</w:t>
            </w:r>
          </w:p>
          <w:p>
            <w:pPr>
              <w:pStyle w:val="0"/>
              <w:autoSpaceDE w:val="0"/>
              <w:autoSpaceDN w:val="0"/>
              <w:spacing w:line="260" w:lineRule="exact"/>
              <w:ind w:left="718" w:leftChars="200"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ａ　夜勤を行う介護従業者の数が厚生労働大臣が定める夜</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□適合</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r>
      <w:tr>
        <w:trPr>
          <w:trHeight w:val="85" w:hRule="atLeast"/>
        </w:trPr>
        <w:tc>
          <w:tcPr>
            <w:tcW w:w="1113"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勤を行う職員の勤務条件に関する基準（平成１２年厚生省告示</w:t>
            </w:r>
            <w:r>
              <w:rPr>
                <w:rFonts w:hint="eastAsia" w:asciiTheme="minorEastAsia" w:hAnsiTheme="minorEastAsia" w:eastAsiaTheme="minorEastAsia"/>
                <w:color w:val="000000" w:themeColor="text1"/>
              </w:rPr>
              <w:t>29</w:t>
            </w:r>
            <w:r>
              <w:rPr>
                <w:rFonts w:hint="eastAsia" w:asciiTheme="minorEastAsia" w:hAnsiTheme="minorEastAsia" w:eastAsiaTheme="minorEastAsia"/>
                <w:color w:val="000000" w:themeColor="text1"/>
              </w:rPr>
              <w:t>号）</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号本文に規定する数に１（次に</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掲げる基準のいずれにも適合する場合にあっては、０．９）を加えた数以上であること。</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　夜勤時間帯を通じて、利用者の動向を検知できる見守り機器を当該事業所の利用者の数の１０分の</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以上の数設置していること。</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(b)</w:t>
            </w:r>
            <w:r>
              <w:rPr>
                <w:rFonts w:hint="eastAsia" w:asciiTheme="minorEastAsia" w:hAnsiTheme="minorEastAsia" w:eastAsiaTheme="minorEastAsia"/>
                <w:color w:val="000000" w:themeColor="text1"/>
              </w:rPr>
              <w:t>　利用者の安全並びに介護サービスの質の確保及び職員の負担軽減に資する方策を検討するための委員会において、必要な検討等が行われていること。</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ｂ　基準</w:t>
            </w:r>
            <w:r>
              <w:rPr>
                <w:rFonts w:hint="eastAsia" w:asciiTheme="minorEastAsia" w:hAnsiTheme="minorEastAsia" w:eastAsiaTheme="minorEastAsia"/>
                <w:color w:val="000000" w:themeColor="text1"/>
              </w:rPr>
              <w:t>90</w:t>
            </w:r>
            <w:r>
              <w:rPr>
                <w:rFonts w:hint="eastAsia" w:asciiTheme="minorEastAsia" w:hAnsiTheme="minorEastAsia" w:eastAsiaTheme="minorEastAsia"/>
                <w:color w:val="000000" w:themeColor="text1"/>
              </w:rPr>
              <w:t>条</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項の規定により夜間及び深夜の時間帯を通じて置くべき数の介護従事者に加えて、宿直勤</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務に当たる者を１名以上配置していること。</w:t>
            </w:r>
          </w:p>
        </w:tc>
      </w:tr>
      <w:tr>
        <w:trPr>
          <w:trHeight w:val="8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【夜間支援体制加算（Ⅱ）】</w:t>
            </w:r>
          </w:p>
        </w:tc>
      </w:tr>
      <w:tr>
        <w:trPr>
          <w:trHeight w:val="8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定員超過利用・人員基準欠如に該当していないこと。</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520"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restart"/>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②　（介護予防）認知症対応型共同生活介護費（Ⅱ）又は（介</w:t>
            </w:r>
          </w:p>
          <w:p>
            <w:pPr>
              <w:pStyle w:val="0"/>
              <w:autoSpaceDE w:val="0"/>
              <w:autoSpaceDN w:val="0"/>
              <w:spacing w:line="260" w:lineRule="exact"/>
              <w:ind w:left="718" w:leftChars="200" w:hanging="359" w:hangingChars="200"/>
              <w:rPr>
                <w:rFonts w:hint="default" w:asciiTheme="minorEastAsia" w:hAnsiTheme="minorEastAsia" w:eastAsiaTheme="minorEastAsia"/>
              </w:rPr>
            </w:pPr>
            <w:r>
              <w:rPr>
                <w:rFonts w:hint="eastAsia" w:asciiTheme="minorEastAsia" w:hAnsiTheme="minorEastAsia" w:eastAsiaTheme="minorEastAsia"/>
              </w:rPr>
              <w:t>護予防）短期利用認知症対応型共同生活介護費（Ⅱ）の施設</w:t>
            </w:r>
          </w:p>
          <w:p>
            <w:pPr>
              <w:pStyle w:val="0"/>
              <w:autoSpaceDE w:val="0"/>
              <w:autoSpaceDN w:val="0"/>
              <w:spacing w:line="260" w:lineRule="exact"/>
              <w:ind w:left="718" w:leftChars="200" w:hanging="359" w:hangingChars="200"/>
              <w:rPr>
                <w:rFonts w:hint="default"/>
              </w:rPr>
            </w:pPr>
            <w:r>
              <w:rPr>
                <w:rFonts w:hint="eastAsia" w:asciiTheme="minorEastAsia" w:hAnsiTheme="minorEastAsia" w:eastAsiaTheme="minorEastAsia"/>
              </w:rPr>
              <w:t>基準を満たすこと。</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264"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8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　次に掲げる基準のいずれかに該当すること。</w:t>
            </w:r>
          </w:p>
          <w:p>
            <w:pPr>
              <w:pStyle w:val="0"/>
              <w:autoSpaceDE w:val="0"/>
              <w:autoSpaceDN w:val="0"/>
              <w:spacing w:line="260" w:lineRule="exact"/>
              <w:ind w:left="718" w:leftChars="200"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ａ　夜勤を行う介護従業者の数が厚生労働大臣が定める夜</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□適合</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r>
      <w:tr>
        <w:trPr>
          <w:trHeight w:val="85" w:hRule="atLeast"/>
        </w:trPr>
        <w:tc>
          <w:tcPr>
            <w:tcW w:w="1113"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勤を行う職員の勤務条件に関する基準（平成１２年厚生省告示</w:t>
            </w:r>
            <w:r>
              <w:rPr>
                <w:rFonts w:hint="eastAsia" w:asciiTheme="minorEastAsia" w:hAnsiTheme="minorEastAsia" w:eastAsiaTheme="minorEastAsia"/>
                <w:color w:val="000000" w:themeColor="text1"/>
              </w:rPr>
              <w:t>29</w:t>
            </w:r>
            <w:r>
              <w:rPr>
                <w:rFonts w:hint="eastAsia" w:asciiTheme="minorEastAsia" w:hAnsiTheme="minorEastAsia" w:eastAsiaTheme="minorEastAsia"/>
                <w:color w:val="000000" w:themeColor="text1"/>
              </w:rPr>
              <w:t>号）</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号本文に規定する数に１（次に</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掲げる基準のいずれにも適合する場合にあっては、０．９）を加えた数以上であること。</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　夜勤時間帯を通じて、利用者の動向を検知できる見守り機器を当該事業所の利用者の数の１０分の</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以上の数設置していること。</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(b)</w:t>
            </w:r>
            <w:r>
              <w:rPr>
                <w:rFonts w:hint="eastAsia" w:asciiTheme="minorEastAsia" w:hAnsiTheme="minorEastAsia" w:eastAsiaTheme="minorEastAsia"/>
                <w:color w:val="000000" w:themeColor="text1"/>
              </w:rPr>
              <w:t>　利用者の安全並びに介護サービスの質の確保及び職員の負担軽減に資する方策を検討するための委員会において、必要な検討等が行われていること。</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ｂ　基準</w:t>
            </w:r>
            <w:r>
              <w:rPr>
                <w:rFonts w:hint="eastAsia" w:asciiTheme="minorEastAsia" w:hAnsiTheme="minorEastAsia" w:eastAsiaTheme="minorEastAsia"/>
                <w:color w:val="000000" w:themeColor="text1"/>
              </w:rPr>
              <w:t>90</w:t>
            </w:r>
            <w:r>
              <w:rPr>
                <w:rFonts w:hint="eastAsia" w:asciiTheme="minorEastAsia" w:hAnsiTheme="minorEastAsia" w:eastAsiaTheme="minorEastAsia"/>
                <w:color w:val="000000" w:themeColor="text1"/>
              </w:rPr>
              <w:t>条</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項の規定により夜間及び深夜の時間帯を通じて置くべき数の介護従事者に加えて、宿直勤</w:t>
            </w:r>
          </w:p>
          <w:p>
            <w:pPr>
              <w:pStyle w:val="0"/>
              <w:ind w:left="180" w:leftChars="100"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務に当たる者を１名以上配置していること。</w:t>
            </w:r>
          </w:p>
        </w:tc>
      </w:tr>
      <w:tr>
        <w:trPr>
          <w:trHeight w:val="85" w:hRule="atLeast"/>
        </w:trPr>
        <w:tc>
          <w:tcPr>
            <w:tcW w:w="1113"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当該加算は、１の共同生活住居につき、夜間及び深夜の時間帯を通じて１の介護従業者を配置している場合に、それに加えて常勤換算方法で１以上の介護従業者又は１以上の宿直勤務に当たる者を配置した場合に算定するものとする。</w:t>
            </w:r>
          </w:p>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施設基準</w:t>
            </w:r>
            <w:r>
              <w:rPr>
                <w:rFonts w:hint="eastAsia" w:asciiTheme="minorEastAsia" w:hAnsiTheme="minorEastAsia" w:eastAsiaTheme="minorEastAsia"/>
                <w:color w:val="000000" w:themeColor="text1"/>
              </w:rPr>
              <w:t>32</w:t>
            </w:r>
            <w:r>
              <w:rPr>
                <w:rFonts w:hint="eastAsia" w:asciiTheme="minorEastAsia" w:hAnsiTheme="minorEastAsia" w:eastAsiaTheme="minorEastAsia"/>
                <w:color w:val="000000" w:themeColor="text1"/>
              </w:rPr>
              <w:t>号イの</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のただし書きに規定する見守り機器（利用者がベッドから離れようとしている状態又は離れたことを感知できるセンサーであり、当該センサーから得られた情報を外部通信機器により職員に通報できる利用者の見守りに資する機器をいう。）を使用する場合における基準については、必要となる介護従事者の数が０．９を加えた数以上においては、次の要件を満たすこととする。</w:t>
            </w:r>
          </w:p>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利用者の１０分の１以上の数の見守り機器を設置すること。</w:t>
            </w:r>
          </w:p>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「利用者の安全並びに介護サービスの質の確保及び職員の負担軽減に資する方策を検討するための委員</w:t>
            </w:r>
          </w:p>
          <w:p>
            <w:pPr>
              <w:pStyle w:val="0"/>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会」は、３月に１回以上行うこととし、テレビ電話装置等を活用して行うことができるものとする。</w:t>
            </w:r>
          </w:p>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この際、個人情報保護委員会・厚生労働省「医療・介護関係事業者における個人情報の適切な取扱いの</w:t>
            </w:r>
          </w:p>
          <w:p>
            <w:pPr>
              <w:pStyle w:val="0"/>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ためのガイダンス」、厚生労働省「医療情報システムの安全管理に関するガイドライン」等を遵守するこ</w:t>
            </w:r>
          </w:p>
          <w:p>
            <w:pPr>
              <w:pStyle w:val="0"/>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と。</w:t>
            </w:r>
          </w:p>
          <w:p>
            <w:pPr>
              <w:pStyle w:val="0"/>
              <w:ind w:left="180" w:hanging="180" w:hangingChars="100"/>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rPr>
              <w:t>　③　全ての開所日において、夜間及び深夜の時間帯の体制が人員配置基準を上回っていること。</w:t>
            </w:r>
          </w:p>
        </w:tc>
      </w:tr>
      <w:tr>
        <w:trPr>
          <w:trHeight w:val="691"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color w:val="000000" w:themeColor="text1"/>
                <w:w w:val="90"/>
              </w:rPr>
              <w:t>1</w:t>
            </w:r>
            <w:r>
              <w:rPr>
                <w:rFonts w:hint="default" w:asciiTheme="majorEastAsia" w:hAnsiTheme="majorEastAsia" w:eastAsiaTheme="majorEastAsia"/>
                <w:color w:val="000000" w:themeColor="text1"/>
                <w:w w:val="90"/>
              </w:rPr>
              <w:t>3</w:t>
            </w:r>
            <w:r>
              <w:rPr>
                <w:rFonts w:hint="eastAsia" w:asciiTheme="majorEastAsia" w:hAnsiTheme="majorEastAsia" w:eastAsiaTheme="majorEastAsia"/>
                <w:w w:val="90"/>
              </w:rPr>
              <w:t xml:space="preserve"> </w:t>
            </w:r>
            <w:r>
              <w:rPr>
                <w:rFonts w:hint="eastAsia" w:asciiTheme="majorEastAsia" w:hAnsiTheme="majorEastAsia" w:eastAsiaTheme="majorEastAsia"/>
                <w:spacing w:val="-2"/>
                <w:w w:val="90"/>
              </w:rPr>
              <w:t>認知症行動</w:t>
            </w:r>
            <w:r>
              <w:rPr>
                <w:rFonts w:hint="eastAsia" w:asciiTheme="majorEastAsia" w:hAnsiTheme="majorEastAsia" w:eastAsiaTheme="majorEastAsia"/>
                <w:w w:val="90"/>
              </w:rPr>
              <w:t>・心理症状</w:t>
            </w:r>
          </w:p>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w w:val="90"/>
              </w:rPr>
              <w:t>緊急対応加算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イ・ロ</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r>
              <w:rPr>
                <w:rFonts w:hint="eastAsia" w:asciiTheme="majorEastAsia" w:hAnsiTheme="majorEastAsia" w:eastAsiaTheme="majorEastAsia"/>
                <w:color w:val="000000" w:themeColor="text1"/>
                <w:w w:val="90"/>
              </w:rPr>
              <w:t>7</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ajorEastAsia" w:hAnsiTheme="majorEastAsia" w:eastAsiaTheme="majorEastAsia"/>
              </w:rPr>
            </w:pPr>
            <w:r>
              <w:rPr>
                <w:rFonts w:hint="eastAsia" w:asciiTheme="minorEastAsia" w:hAnsiTheme="minorEastAsia" w:eastAsiaTheme="minorEastAsia"/>
                <w:w w:val="90"/>
              </w:rPr>
              <w:t>6</w:t>
            </w:r>
            <w:r>
              <w:rPr>
                <w:rFonts w:hint="eastAsia" w:asciiTheme="majorEastAsia" w:hAnsiTheme="majorEastAsia" w:eastAsiaTheme="majorEastAsia"/>
                <w:color w:val="000000" w:themeColor="text1"/>
                <w:w w:val="90"/>
              </w:rPr>
              <w:t>(6)</w:t>
            </w: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医師が、認知症の行動・心理症状が認められるため、在宅での生活が困難であり、緊急に認知症対応型共同生活介護を利用することが適当であると判断した者に対し、認知症対応型生活</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40" w:hRule="atLeast"/>
        </w:trPr>
        <w:tc>
          <w:tcPr>
            <w:tcW w:w="111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介護を行った場合は、入居を開始した日から起算して７日を限度として、１日につき</w:t>
            </w:r>
            <w:r>
              <w:rPr>
                <w:rFonts w:hint="eastAsia" w:asciiTheme="minorEastAsia" w:hAnsiTheme="minorEastAsia" w:eastAsiaTheme="minorEastAsia"/>
                <w:b w:val="1"/>
              </w:rPr>
              <w:t>２００単位</w:t>
            </w:r>
            <w:r>
              <w:rPr>
                <w:rFonts w:hint="eastAsia" w:asciiTheme="minorEastAsia" w:hAnsiTheme="minorEastAsia" w:eastAsiaTheme="minorEastAsia"/>
              </w:rPr>
              <w:t>を所定単位数に加算していますか。</w:t>
            </w:r>
          </w:p>
        </w:tc>
      </w:tr>
      <w:tr>
        <w:trPr>
          <w:trHeight w:val="400" w:hRule="atLeast"/>
        </w:trPr>
        <w:tc>
          <w:tcPr>
            <w:tcW w:w="1113"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「認知症の行動・心理症状」とは、認知症による認知機能の障害に伴う、妄想・幻覚・興奮・暴言等の症状を指す。</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本加算は、利用者に「認知症の行動・心理症状」が認められ、緊急に短期利用認知症対応型共同生活介護が必要であると医師が判断した場合であって、介護支援専門員、受け入れ事業所の職員と連携し、利用者又は家族の同意の上、短期利用認知症対応型共同生活介護の利用を開始した場合に算定することが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本加算は医師が判断した当該日又はその次の日に利用を開始した場合に限り算定できる。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判断を行った医師は診療録等に症状、判断の内容等を記録しておくこと。また、事業所も判断を行った医師名、日付及び利用開始に当たっての留意事項を介護サービス計画書に記録しておくこと。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７日を限度として」算定するとは、本加算が「認知症の行動・心理症状」が認められる利用者を受け入れる際の初期の手間を評価したものであるためであり、利用開始後８日目以降の短期利用認知症対応型共同生活介護の利用の継続を妨げるものでは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短期利用認知症対応型共同生活介護ではなく、医療機関における対応が必要であると判断される場合にあっては、速やかに適当な医療機関の紹介、情報提供を行うことにより、適切な医療が受けられるように取り計らう必要が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次に掲げる者が、直接、短期利用認知症対応型共同生活介護の利用を開始した場合には、当該加算は算定できない。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病院又は診療所に入院中の者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介護保険施設又は地域密着型介護老人福祉施設に入院中又は入所中の者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tc>
      </w:tr>
      <w:tr>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b w:val="1"/>
                <w:color w:val="000000" w:themeColor="text1"/>
                <w:w w:val="90"/>
              </w:rPr>
              <w:t>14</w:t>
            </w:r>
            <w:r>
              <w:rPr>
                <w:rFonts w:hint="eastAsia" w:asciiTheme="majorEastAsia" w:hAnsiTheme="majorEastAsia" w:eastAsiaTheme="majorEastAsia"/>
                <w:color w:val="000000" w:themeColor="text1"/>
                <w:w w:val="90"/>
              </w:rPr>
              <w:t xml:space="preserve"> </w:t>
            </w:r>
            <w:r>
              <w:rPr>
                <w:rFonts w:hint="eastAsia" w:asciiTheme="majorEastAsia" w:hAnsiTheme="majorEastAsia" w:eastAsiaTheme="majorEastAsia"/>
                <w:color w:val="000000" w:themeColor="text1"/>
                <w:w w:val="90"/>
              </w:rPr>
              <w:t>若年性</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認知症利用者受入加算</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費用別表</w:t>
            </w:r>
            <w:r>
              <w:rPr>
                <w:rFonts w:hint="eastAsia" w:asciiTheme="majorEastAsia" w:hAnsiTheme="majorEastAsia" w:eastAsiaTheme="majorEastAsia"/>
                <w:color w:val="000000" w:themeColor="text1"/>
                <w:w w:val="90"/>
              </w:rPr>
              <w:t>5</w:t>
            </w:r>
          </w:p>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イ・ロ</w:t>
            </w:r>
            <w:r>
              <w:rPr>
                <w:rFonts w:hint="eastAsia" w:asciiTheme="majorEastAsia" w:hAnsiTheme="majorEastAsia" w:eastAsiaTheme="majorEastAsia"/>
                <w:color w:val="000000" w:themeColor="text1"/>
                <w:w w:val="90"/>
              </w:rPr>
              <w:t xml:space="preserve"> </w:t>
            </w:r>
            <w:r>
              <w:rPr>
                <w:rFonts w:hint="eastAsia" w:asciiTheme="majorEastAsia" w:hAnsiTheme="majorEastAsia" w:eastAsiaTheme="majorEastAsia"/>
                <w:color w:val="000000" w:themeColor="text1"/>
                <w:w w:val="90"/>
              </w:rPr>
              <w:t>注</w:t>
            </w:r>
            <w:r>
              <w:rPr>
                <w:rFonts w:hint="eastAsia" w:asciiTheme="majorEastAsia" w:hAnsiTheme="majorEastAsia" w:eastAsiaTheme="majorEastAsia"/>
                <w:b w:val="1"/>
                <w:color w:val="000000" w:themeColor="text1"/>
                <w:w w:val="90"/>
              </w:rPr>
              <w:t>8</w:t>
            </w:r>
          </w:p>
          <w:p>
            <w:pPr>
              <w:pStyle w:val="0"/>
              <w:autoSpaceDE w:val="0"/>
              <w:autoSpaceDN w:val="0"/>
              <w:spacing w:line="260" w:lineRule="exac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費用通知</w:t>
            </w:r>
            <w:r>
              <w:rPr>
                <w:rFonts w:hint="eastAsia" w:asciiTheme="majorEastAsia" w:hAnsiTheme="majorEastAsia" w:eastAsiaTheme="majorEastAsia"/>
                <w:color w:val="000000" w:themeColor="text1"/>
                <w:w w:val="90"/>
              </w:rPr>
              <w:t>2</w:t>
            </w:r>
          </w:p>
          <w:p>
            <w:pPr>
              <w:pStyle w:val="0"/>
              <w:autoSpaceDE w:val="0"/>
              <w:autoSpaceDN w:val="0"/>
              <w:spacing w:line="260" w:lineRule="exact"/>
              <w:rPr>
                <w:rFonts w:hint="default" w:asciiTheme="minorEastAsia" w:hAnsiTheme="minorEastAsia" w:eastAsiaTheme="minorEastAsia"/>
              </w:rPr>
            </w:pPr>
            <w:r>
              <w:rPr>
                <w:rFonts w:hint="eastAsia" w:asciiTheme="majorEastAsia" w:hAnsiTheme="majorEastAsia" w:eastAsiaTheme="majorEastAsia"/>
                <w:color w:val="000000" w:themeColor="text1"/>
                <w:w w:val="90"/>
              </w:rPr>
              <w:t>3</w:t>
            </w:r>
            <w:r>
              <w:rPr>
                <w:rFonts w:hint="eastAsia" w:asciiTheme="majorEastAsia" w:hAnsiTheme="majorEastAsia" w:eastAsiaTheme="majorEastAsia"/>
                <w:color w:val="000000" w:themeColor="text1"/>
                <w:w w:val="90"/>
              </w:rPr>
              <w:t>の</w:t>
            </w:r>
            <w:r>
              <w:rPr>
                <w:rFonts w:hint="eastAsia" w:asciiTheme="majorEastAsia" w:hAnsiTheme="majorEastAsia" w:eastAsiaTheme="majorEastAsia"/>
                <w:color w:val="000000" w:themeColor="text1"/>
                <w:w w:val="90"/>
              </w:rPr>
              <w:t>2</w:t>
            </w:r>
            <w:r>
              <w:rPr>
                <w:rFonts w:hint="eastAsia" w:asciiTheme="majorEastAsia" w:hAnsiTheme="majorEastAsia" w:eastAsiaTheme="majorEastAsia"/>
                <w:color w:val="000000" w:themeColor="text1"/>
                <w:w w:val="90"/>
              </w:rPr>
              <w:t>　</w:t>
            </w:r>
            <w:r>
              <w:rPr>
                <w:rFonts w:hint="eastAsia" w:asciiTheme="majorEastAsia" w:hAnsiTheme="majorEastAsia" w:eastAsiaTheme="majorEastAsia"/>
                <w:color w:val="000000" w:themeColor="text1"/>
                <w:w w:val="90"/>
              </w:rPr>
              <w:t>(14)</w:t>
            </w:r>
          </w:p>
          <w:p>
            <w:pPr>
              <w:pStyle w:val="0"/>
              <w:autoSpaceDE w:val="0"/>
              <w:autoSpaceDN w:val="0"/>
              <w:spacing w:line="260" w:lineRule="exact"/>
              <w:jc w:val="left"/>
              <w:rPr>
                <w:rFonts w:hint="default" w:asciiTheme="majorEastAsia" w:hAnsiTheme="majorEastAsia" w:eastAsiaTheme="majorEastAsia"/>
              </w:rPr>
            </w:pP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下記の厚生労働大臣が定める基準に適合しているものとして市に届け出た事業所において、若年性認知症利用者（初老期における認知症によって要介護者となった者）に対して認知</w:t>
            </w:r>
          </w:p>
        </w:tc>
        <w:tc>
          <w:tcPr>
            <w:tcW w:w="862" w:type="dxa"/>
            <w:gridSpan w:val="6"/>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41"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症対応型共同生活介護を行った場合は、若年性認知症利用者受入加算として、１日につき</w:t>
            </w:r>
            <w:r>
              <w:rPr>
                <w:rFonts w:hint="eastAsia" w:asciiTheme="minorEastAsia" w:hAnsiTheme="minorEastAsia" w:eastAsiaTheme="minorEastAsia"/>
                <w:b w:val="1"/>
              </w:rPr>
              <w:t>１２０単位</w:t>
            </w:r>
            <w:r>
              <w:rPr>
                <w:rFonts w:hint="eastAsia" w:asciiTheme="minorEastAsia" w:hAnsiTheme="minorEastAsia" w:eastAsiaTheme="minorEastAsia"/>
                <w:color w:val="000000" w:themeColor="text1"/>
              </w:rPr>
              <w:t>を</w:t>
            </w:r>
            <w:r>
              <w:rPr>
                <w:rFonts w:hint="eastAsia" w:asciiTheme="minorEastAsia" w:hAnsiTheme="minorEastAsia" w:eastAsiaTheme="minorEastAsia"/>
              </w:rPr>
              <w:t>所定単位数に加算していますか。</w:t>
            </w:r>
          </w:p>
        </w:tc>
      </w:tr>
      <w:tr>
        <w:trPr>
          <w:trHeight w:val="274"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認知症行動・心理症状緊急対応加算を算定している場合は、算定できない。</w:t>
            </w:r>
          </w:p>
          <w:p>
            <w:pPr>
              <w:pStyle w:val="0"/>
              <w:autoSpaceDE w:val="0"/>
              <w:autoSpaceDN w:val="0"/>
              <w:spacing w:line="260" w:lineRule="exact"/>
              <w:rPr>
                <w:rFonts w:hint="default" w:asciiTheme="minorEastAsia" w:hAnsiTheme="minorEastAsia" w:eastAsiaTheme="minorEastAsia"/>
              </w:rPr>
            </w:pPr>
          </w:p>
        </w:tc>
      </w:tr>
      <w:tr>
        <w:trPr>
          <w:trHeight w:val="239"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18</w:t>
            </w:r>
            <w:r>
              <w:rPr>
                <w:rFonts w:hint="eastAsia" w:asciiTheme="minorEastAsia" w:hAnsiTheme="minorEastAsia" w:eastAsiaTheme="minorEastAsia"/>
              </w:rPr>
              <w:t>号）】</w:t>
            </w:r>
          </w:p>
        </w:tc>
      </w:tr>
      <w:tr>
        <w:trPr>
          <w:trHeight w:val="423"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53"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受け入れた若年性認知症利用者ごとに個別の担当者を定めていること。</w:t>
            </w:r>
          </w:p>
        </w:tc>
        <w:tc>
          <w:tcPr>
            <w:tcW w:w="862" w:type="dxa"/>
            <w:gridSpan w:val="6"/>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7"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受け入れた若年性認知症利用者ごとに個別に担当者を定め、その者を中心に、当該利用者の特性やニーズに応じたサービス提供を行うこと。</w:t>
            </w:r>
          </w:p>
        </w:tc>
      </w:tr>
      <w:tr>
        <w:trPr>
          <w:trHeight w:val="627"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000000" w:themeColor="text1"/>
                <w:w w:val="90"/>
              </w:rPr>
              <w:t>1</w:t>
            </w:r>
            <w:r>
              <w:rPr>
                <w:rFonts w:hint="default" w:asciiTheme="majorEastAsia" w:hAnsiTheme="majorEastAsia" w:eastAsiaTheme="majorEastAsia"/>
                <w:color w:val="000000" w:themeColor="text1"/>
                <w:w w:val="90"/>
              </w:rPr>
              <w:t>5</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入院した</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ときの費用</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の算定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イ・ロ</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r>
              <w:rPr>
                <w:rFonts w:hint="eastAsia" w:asciiTheme="majorEastAsia" w:hAnsiTheme="majorEastAsia" w:eastAsiaTheme="majorEastAsia"/>
                <w:b w:val="1"/>
                <w:color w:val="000000" w:themeColor="text1"/>
                <w:w w:val="90"/>
              </w:rPr>
              <w:t>9</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w w:val="90"/>
              </w:rPr>
              <w:t>6</w:t>
            </w:r>
            <w:r>
              <w:rPr>
                <w:rFonts w:hint="eastAsia" w:asciiTheme="majorEastAsia" w:hAnsiTheme="majorEastAsia" w:eastAsiaTheme="majorEastAsia"/>
                <w:color w:val="000000" w:themeColor="text1"/>
                <w:w w:val="90"/>
              </w:rPr>
              <w:t>(8)</w:t>
            </w:r>
          </w:p>
          <w:p>
            <w:pPr>
              <w:pStyle w:val="0"/>
              <w:autoSpaceDE w:val="0"/>
              <w:autoSpaceDN w:val="0"/>
              <w:spacing w:line="260" w:lineRule="exact"/>
              <w:jc w:val="left"/>
              <w:rPr>
                <w:rFonts w:hint="default" w:asciiTheme="majorEastAsia" w:hAnsiTheme="majorEastAsia" w:eastAsiaTheme="majorEastAsia"/>
              </w:rPr>
            </w:pP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下記の厚生労働大臣が定める基準に適合しているものとして市に届け出た事業所において、利用者が病院又は診療所への入院を要した場合は、１月に６日を限度として所定単位数に</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13"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代えて１日につき</w:t>
            </w:r>
            <w:r>
              <w:rPr>
                <w:rFonts w:hint="eastAsia" w:asciiTheme="minorEastAsia" w:hAnsiTheme="minorEastAsia" w:eastAsiaTheme="minorEastAsia"/>
                <w:b w:val="1"/>
              </w:rPr>
              <w:t>２４６単位</w:t>
            </w:r>
            <w:r>
              <w:rPr>
                <w:rFonts w:hint="eastAsia" w:asciiTheme="minorEastAsia" w:hAnsiTheme="minorEastAsia" w:eastAsiaTheme="minorEastAsia"/>
              </w:rPr>
              <w:t>を算定していますか。</w:t>
            </w:r>
          </w:p>
        </w:tc>
      </w:tr>
      <w:tr>
        <w:trPr>
          <w:trHeight w:val="118"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入院の初日及び最終日は、算定できない。</w:t>
            </w:r>
          </w:p>
        </w:tc>
      </w:tr>
      <w:tr>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58</w:t>
            </w:r>
            <w:r>
              <w:rPr>
                <w:rFonts w:hint="eastAsia" w:asciiTheme="minorEastAsia" w:hAnsiTheme="minorEastAsia" w:eastAsiaTheme="minorEastAsia"/>
              </w:rPr>
              <w:t>の</w:t>
            </w:r>
            <w:r>
              <w:rPr>
                <w:rFonts w:hint="eastAsia" w:asciiTheme="minorEastAsia" w:hAnsiTheme="minorEastAsia" w:eastAsiaTheme="minorEastAsia"/>
              </w:rPr>
              <w:t>3</w:t>
            </w:r>
            <w:r>
              <w:rPr>
                <w:rFonts w:hint="eastAsia" w:asciiTheme="minorEastAsia" w:hAnsiTheme="minorEastAsia" w:eastAsiaTheme="minorEastAsia"/>
              </w:rPr>
              <w:t>号）】</w:t>
            </w:r>
          </w:p>
        </w:tc>
      </w:tr>
      <w:tr>
        <w:trPr>
          <w:trHeight w:val="409" w:hRule="atLeast"/>
        </w:trPr>
        <w:tc>
          <w:tcPr>
            <w:tcW w:w="1113"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利用者について、病院又は診療所に入院する必要が生じた場合であって、入院後３月以内に退院することが明らかに見込ま</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80" w:hRule="atLeast"/>
        </w:trPr>
        <w:tc>
          <w:tcPr>
            <w:tcW w:w="1113"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れるときは、その者及びその家族の希望等を勘案し、必要に応じて適切な便宜を供与するとともに、やむを得ない事情がある場合を除き、退院後再び当該事業所に円滑に入居することができる体制を確保してい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入院時の費用を算定する事業所は、あらかじめ、利用者に対して、入院後３月以内に退院することが明らかに見込まれるときは、その者及びその家族等の希望等を勘案し、必要に応じて適切な便宜を供与するとともに、やむを得ない事情がある場合を除き、退院後再び当該事業所に円滑に入居することができる体制を確保していることについて説明を行う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「退院することが明らかに見込まれるとき」に該当するか否かは、利用者の入院先の病院又は診療所の当該主治医に確認するなどの方法により判断すること。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「必要に応じて適切な便宜を提供」とは、利用者及びその家族の同意の上での入退院の手続きや、その他の個々の状況に応じた便宜を図ることを指す。</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やむを得ない事情がある場合」とは、単に当初予定の退院日に居室の空きがないことをもって該当するものではなく、例えば、利用者の退院が予定より早まるなどの理由により、居室の確保が間に合わない場合等を指す。事業所側の都合は、基本的には該当しないことに留意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④　利用者の入院の期間中の居室は、短期利用認知症対応型共同生活介護等に利用しても差し支えないが、当該利用者が退院する際に円滑に再入居できるよう、その利用は計画的なものでなければならない。</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利用者の入院の期間中にそのまま退居した場合は、退居した日の入院時の費用は算定できる。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入院の期間中で、かつ、入院時の費用の算定期間中にあっては、当該利用者が使用していた居室を他のサービスに利用することなく空けておくことが原則であるが、当該利用者の同意があれば、その居室を短期利用認知症対応型共同生活介護等に活用することは可能である。ただし、この場合に、入院時の費用は算定でき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具体的な取扱い</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入院の期間には、初日及び最終日は含まないので、連続して</w:t>
            </w:r>
            <w:r>
              <w:rPr>
                <w:rFonts w:hint="eastAsia" w:asciiTheme="minorEastAsia" w:hAnsiTheme="minorEastAsia" w:eastAsiaTheme="minorEastAsia"/>
                <w:color w:val="000000" w:themeColor="text1"/>
              </w:rPr>
              <w:t>８日間</w:t>
            </w:r>
            <w:r>
              <w:rPr>
                <w:rFonts w:hint="eastAsia" w:asciiTheme="minorEastAsia" w:hAnsiTheme="minorEastAsia" w:eastAsiaTheme="minorEastAsia"/>
              </w:rPr>
              <w:t>入院を行う場合の入院期間は、６日と計算される。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（例）　入院期間：３月１日～３月８日（８日間）</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３月１日　入院の開始　…………………所定単位数を算定</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３月２日～３月７日（６日間）…………１日につき２４６単位を算定可</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３月８日　入院の終了　…………………所定単位数を算定</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１回の入院で月をまたがる場合は、最大で</w:t>
            </w:r>
            <w:r>
              <w:rPr>
                <w:rFonts w:hint="eastAsia" w:asciiTheme="minorEastAsia" w:hAnsiTheme="minorEastAsia" w:eastAsiaTheme="minorEastAsia"/>
                <w:color w:val="000000" w:themeColor="text1"/>
              </w:rPr>
              <w:t>１２日分</w:t>
            </w:r>
            <w:r>
              <w:rPr>
                <w:rFonts w:hint="eastAsia" w:asciiTheme="minorEastAsia" w:hAnsiTheme="minorEastAsia" w:eastAsiaTheme="minorEastAsia"/>
              </w:rPr>
              <w:t>まで入院時の費用の算定が可能である。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（例）　入院期間：１月２５日～３月８日</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１月２５日　入院…………………………所定単位数を算定</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１月２６日～１月３１日（６日間）……１日につき２４６単位を算定可</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２月　１日～２月　６日（６日間）……１日につき２４６単位を算定可</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２月　７日～３月　７日…………………費用算定不可</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３月　８日　退院…………………………所定単位数を算定</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利用者の入院の期間中は、必要に応じて、入退院の手続きや家族、当該医療機関等への連絡調整、情</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報提供などの業務にあたること。</w:t>
            </w:r>
          </w:p>
        </w:tc>
      </w:tr>
      <w:tr>
        <w:trPr>
          <w:trHeight w:val="627"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000000" w:themeColor="text1"/>
                <w:w w:val="90"/>
              </w:rPr>
              <w:t>【認知】</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16 </w:t>
            </w:r>
            <w:r>
              <w:rPr>
                <w:rFonts w:hint="eastAsia" w:asciiTheme="majorEastAsia" w:hAnsiTheme="majorEastAsia" w:eastAsiaTheme="majorEastAsia"/>
                <w:w w:val="90"/>
              </w:rPr>
              <w:t>看取り</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介護加算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イ・ロ</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r>
              <w:rPr>
                <w:rFonts w:hint="eastAsia" w:asciiTheme="majorEastAsia" w:hAnsiTheme="majorEastAsia" w:eastAsiaTheme="majorEastAsia"/>
                <w:w w:val="90"/>
              </w:rPr>
              <w:t>10</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w w:val="90"/>
              </w:rPr>
              <w:t>6</w:t>
            </w:r>
            <w:r>
              <w:rPr>
                <w:rFonts w:hint="eastAsia" w:asciiTheme="majorEastAsia" w:hAnsiTheme="majorEastAsia" w:eastAsiaTheme="majorEastAsia"/>
                <w:w w:val="90"/>
              </w:rPr>
              <w:t>(</w:t>
            </w:r>
            <w:r>
              <w:rPr>
                <w:rFonts w:hint="default" w:asciiTheme="majorEastAsia" w:hAnsiTheme="majorEastAsia" w:eastAsiaTheme="majorEastAsia"/>
                <w:w w:val="90"/>
              </w:rPr>
              <w:t>9</w:t>
            </w:r>
            <w:r>
              <w:rPr>
                <w:rFonts w:hint="eastAsia" w:asciiTheme="majorEastAsia" w:hAnsiTheme="majorEastAsia" w:eastAsiaTheme="majorEastAsia"/>
                <w:w w:val="90"/>
              </w:rPr>
              <w:t>)</w:t>
            </w:r>
          </w:p>
          <w:p>
            <w:pPr>
              <w:pStyle w:val="0"/>
              <w:autoSpaceDE w:val="0"/>
              <w:autoSpaceDN w:val="0"/>
              <w:spacing w:line="260" w:lineRule="exact"/>
              <w:jc w:val="left"/>
              <w:rPr>
                <w:rFonts w:hint="default" w:asciiTheme="majorEastAsia" w:hAnsiTheme="majorEastAsia" w:eastAsiaTheme="majorEastAsia"/>
              </w:rPr>
            </w:pP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ajorEastAsia" w:hAnsiTheme="majorEastAsia" w:eastAsiaTheme="majorEastAsia"/>
              </w:rPr>
            </w:pPr>
            <w:r>
              <w:rPr>
                <w:rFonts w:hint="eastAsia" w:asciiTheme="minorEastAsia" w:hAnsiTheme="minorEastAsia" w:eastAsiaTheme="minorEastAsia"/>
              </w:rPr>
              <w:t>　　下記の厚生労働大臣が定める施設基準に適合しているものとして市に届け出た事業所において、下記の厚生労働大臣が定める基準に適合する利用者について、看取り介護加算として、</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01"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・死亡日以前３１日以上４５日以下については１日につき</w:t>
            </w:r>
            <w:r>
              <w:rPr>
                <w:rFonts w:hint="eastAsia" w:asciiTheme="minorEastAsia" w:hAnsiTheme="minorEastAsia" w:eastAsiaTheme="minorEastAsia"/>
                <w:b w:val="1"/>
              </w:rPr>
              <w:t>７２単位</w:t>
            </w:r>
            <w:r>
              <w:rPr>
                <w:rFonts w:hint="eastAsia" w:asciiTheme="minorEastAsia" w:hAnsiTheme="minorEastAsia" w:eastAsiaTheme="minorEastAsia"/>
              </w:rPr>
              <w:t>を、</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・死亡日以前４日以上３０日以下については１日につき</w:t>
            </w:r>
            <w:r>
              <w:rPr>
                <w:rFonts w:hint="eastAsia" w:asciiTheme="minorEastAsia" w:hAnsiTheme="minorEastAsia" w:eastAsiaTheme="minorEastAsia"/>
                <w:b w:val="1"/>
              </w:rPr>
              <w:t>１４４単位</w:t>
            </w:r>
            <w:r>
              <w:rPr>
                <w:rFonts w:hint="eastAsia" w:asciiTheme="minorEastAsia" w:hAnsiTheme="minorEastAsia" w:eastAsiaTheme="minorEastAsia"/>
              </w:rPr>
              <w:t>を、</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・死亡日の前日及び前々日については１日につき</w:t>
            </w:r>
            <w:r>
              <w:rPr>
                <w:rFonts w:hint="eastAsia" w:asciiTheme="minorEastAsia" w:hAnsiTheme="minorEastAsia" w:eastAsiaTheme="minorEastAsia"/>
                <w:b w:val="1"/>
              </w:rPr>
              <w:t>６８０単位</w:t>
            </w:r>
            <w:r>
              <w:rPr>
                <w:rFonts w:hint="eastAsia" w:asciiTheme="minorEastAsia" w:hAnsiTheme="minorEastAsia" w:eastAsiaTheme="minorEastAsia"/>
              </w:rPr>
              <w:t>を、</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・死亡日については１日につき</w:t>
            </w:r>
            <w:r>
              <w:rPr>
                <w:rFonts w:hint="eastAsia" w:asciiTheme="minorEastAsia" w:hAnsiTheme="minorEastAsia" w:eastAsiaTheme="minorEastAsia"/>
                <w:b w:val="1"/>
              </w:rPr>
              <w:t>１２８０単位</w:t>
            </w:r>
            <w:r>
              <w:rPr>
                <w:rFonts w:hint="eastAsia" w:asciiTheme="minorEastAsia" w:hAnsiTheme="minorEastAsia" w:eastAsiaTheme="minorEastAsia"/>
              </w:rPr>
              <w:t>を</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死亡月に加算していますか。</w:t>
            </w:r>
          </w:p>
        </w:tc>
      </w:tr>
      <w:tr>
        <w:trPr>
          <w:trHeight w:val="200"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
              </w:rPr>
              <w:t>退居した日の翌日から死亡日までの間又は医療連携体制加算を算定していない場合は</w:t>
            </w:r>
            <w:r>
              <w:rPr>
                <w:rFonts w:hint="eastAsia" w:asciiTheme="minorEastAsia" w:hAnsiTheme="minorEastAsia" w:eastAsiaTheme="minorEastAsia"/>
                <w:spacing w:val="-2"/>
                <w:w w:val="90"/>
              </w:rPr>
              <w:t>、</w:t>
            </w:r>
            <w:r>
              <w:rPr>
                <w:rFonts w:hint="eastAsia" w:asciiTheme="minorEastAsia" w:hAnsiTheme="minorEastAsia" w:eastAsiaTheme="minorEastAsia"/>
                <w:spacing w:val="-2"/>
              </w:rPr>
              <w:t>算定できない</w:t>
            </w:r>
            <w:r>
              <w:rPr>
                <w:rFonts w:hint="eastAsia" w:asciiTheme="minorEastAsia" w:hAnsiTheme="minorEastAsia" w:eastAsiaTheme="minorEastAsia"/>
                <w:spacing w:val="-2"/>
                <w:w w:val="90"/>
              </w:rPr>
              <w:t>。</w:t>
            </w:r>
          </w:p>
        </w:tc>
      </w:tr>
      <w:tr>
        <w:trPr>
          <w:trHeight w:val="213"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【厚生労働大臣が定める施設基準（平成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96</w:t>
            </w:r>
            <w:r>
              <w:rPr>
                <w:rFonts w:hint="eastAsia" w:asciiTheme="minorEastAsia" w:hAnsiTheme="minorEastAsia" w:eastAsiaTheme="minorEastAsia"/>
              </w:rPr>
              <w:t>号　第</w:t>
            </w:r>
            <w:r>
              <w:rPr>
                <w:rFonts w:hint="eastAsia" w:asciiTheme="minorEastAsia" w:hAnsiTheme="minorEastAsia" w:eastAsiaTheme="minorEastAsia"/>
              </w:rPr>
              <w:t>33</w:t>
            </w:r>
            <w:r>
              <w:rPr>
                <w:rFonts w:hint="eastAsia" w:asciiTheme="minorEastAsia" w:hAnsiTheme="minorEastAsia" w:eastAsiaTheme="minorEastAsia"/>
              </w:rPr>
              <w:t>号）】</w:t>
            </w:r>
          </w:p>
        </w:tc>
      </w:tr>
      <w:tr>
        <w:trPr>
          <w:trHeight w:val="335"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53"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w:t>
            </w:r>
            <w:r>
              <w:rPr>
                <w:rFonts w:hint="eastAsia" w:asciiTheme="minorEastAsia" w:hAnsiTheme="minorEastAsia" w:eastAsiaTheme="minorEastAsia"/>
                <w:spacing w:val="-2"/>
              </w:rPr>
              <w:t>　看取りに関する指針を定め、入居の際に、利用者又はその家族等に対して、当該指針の内容を説明し、同意を得ている</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13" w:type="dxa"/>
            <w:vMerge w:val="continue"/>
            <w:vAlign w:val="top"/>
          </w:tcPr>
          <w:p>
            <w:pPr>
              <w:pStyle w:val="0"/>
              <w:autoSpaceDE w:val="0"/>
              <w:autoSpaceDN w:val="0"/>
              <w:spacing w:line="260" w:lineRule="exact"/>
              <w:jc w:val="left"/>
              <w:rPr>
                <w:rFonts w:hint="default"/>
              </w:rPr>
            </w:pPr>
          </w:p>
        </w:tc>
        <w:tc>
          <w:tcPr>
            <w:tcW w:w="8952" w:type="dxa"/>
            <w:gridSpan w:val="13"/>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351" w:hanging="351" w:hangingChars="200"/>
              <w:rPr>
                <w:rFonts w:hint="default" w:asciiTheme="minorEastAsia" w:hAnsiTheme="minorEastAsia" w:eastAsiaTheme="minorEastAsia"/>
              </w:rPr>
            </w:pPr>
            <w:r>
              <w:rPr>
                <w:rFonts w:hint="eastAsia" w:asciiTheme="minorEastAsia" w:hAnsiTheme="minorEastAsia" w:eastAsiaTheme="minorEastAsia"/>
                <w:spacing w:val="-2"/>
              </w:rPr>
              <w:t>　　こと。</w:t>
            </w:r>
          </w:p>
        </w:tc>
      </w:tr>
      <w:tr>
        <w:trPr>
          <w:trHeight w:val="3130" w:hRule="atLeast"/>
        </w:trPr>
        <w:tc>
          <w:tcPr>
            <w:tcW w:w="1113" w:type="dxa"/>
            <w:vMerge w:val="continue"/>
            <w:vAlign w:val="top"/>
          </w:tcPr>
          <w:p>
            <w:pPr>
              <w:pStyle w:val="0"/>
              <w:rPr>
                <w:rFonts w:hint="eastAsia"/>
              </w:rPr>
            </w:pPr>
          </w:p>
        </w:tc>
        <w:tc>
          <w:tcPr>
            <w:tcW w:w="8952" w:type="dxa"/>
            <w:gridSpan w:val="13"/>
            <w:tcBorders>
              <w:top w:val="dotted" w:color="auto" w:sz="2"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1" w:hanging="351" w:hangingChars="200"/>
              <w:rPr>
                <w:rFonts w:hint="default" w:asciiTheme="minorEastAsia" w:hAnsiTheme="minorEastAsia" w:eastAsiaTheme="minorEastAsia"/>
                <w:spacing w:val="-2"/>
              </w:rPr>
            </w:pPr>
            <w:r>
              <w:rPr>
                <w:rFonts w:hint="eastAsia" w:asciiTheme="minorEastAsia" w:hAnsiTheme="minorEastAsia" w:eastAsiaTheme="minorEastAsia"/>
                <w:spacing w:val="-2"/>
              </w:rPr>
              <w:t>　　※　看取りに関する指針に盛り込むべき項目としては、例えば、以下の事項が考えられる。</w:t>
            </w:r>
          </w:p>
          <w:p>
            <w:pPr>
              <w:pStyle w:val="0"/>
              <w:autoSpaceDE w:val="0"/>
              <w:autoSpaceDN w:val="0"/>
              <w:spacing w:line="260" w:lineRule="exact"/>
              <w:ind w:left="351" w:hanging="351" w:hangingChars="200"/>
              <w:rPr>
                <w:rFonts w:hint="default" w:asciiTheme="minorEastAsia" w:hAnsiTheme="minorEastAsia" w:eastAsiaTheme="minorEastAsia"/>
                <w:spacing w:val="-2"/>
              </w:rPr>
            </w:pPr>
            <w:r>
              <w:rPr>
                <w:rFonts w:hint="eastAsia" w:asciiTheme="minorEastAsia" w:hAnsiTheme="minorEastAsia" w:eastAsiaTheme="minorEastAsia"/>
                <w:spacing w:val="-2"/>
              </w:rPr>
              <w:t>　　　</w:t>
            </w:r>
            <w:r>
              <w:rPr>
                <w:rFonts w:hint="eastAsia" w:asciiTheme="minorEastAsia" w:hAnsiTheme="minorEastAsia" w:eastAsiaTheme="minorEastAsia"/>
                <w:spacing w:val="-2"/>
              </w:rPr>
              <w:t xml:space="preserve">a </w:t>
            </w:r>
            <w:r>
              <w:rPr>
                <w:rFonts w:hint="eastAsia" w:asciiTheme="minorEastAsia" w:hAnsiTheme="minorEastAsia" w:eastAsiaTheme="minorEastAsia"/>
                <w:spacing w:val="-2"/>
              </w:rPr>
              <w:t>当該事業所の看取りに関する考え方</w:t>
            </w:r>
          </w:p>
          <w:p>
            <w:pPr>
              <w:pStyle w:val="0"/>
              <w:autoSpaceDE w:val="0"/>
              <w:autoSpaceDN w:val="0"/>
              <w:spacing w:line="260" w:lineRule="exact"/>
              <w:ind w:left="351" w:hanging="351" w:hangingChars="200"/>
              <w:rPr>
                <w:rFonts w:hint="default" w:asciiTheme="minorEastAsia" w:hAnsiTheme="minorEastAsia" w:eastAsiaTheme="minorEastAsia"/>
                <w:spacing w:val="-2"/>
              </w:rPr>
            </w:pPr>
            <w:r>
              <w:rPr>
                <w:rFonts w:hint="eastAsia" w:asciiTheme="minorEastAsia" w:hAnsiTheme="minorEastAsia" w:eastAsiaTheme="minorEastAsia"/>
                <w:spacing w:val="-2"/>
              </w:rPr>
              <w:t>　　　</w:t>
            </w:r>
            <w:r>
              <w:rPr>
                <w:rFonts w:hint="eastAsia" w:asciiTheme="minorEastAsia" w:hAnsiTheme="minorEastAsia" w:eastAsiaTheme="minorEastAsia"/>
                <w:spacing w:val="-2"/>
              </w:rPr>
              <w:t xml:space="preserve">b </w:t>
            </w:r>
            <w:r>
              <w:rPr>
                <w:rFonts w:hint="eastAsia" w:asciiTheme="minorEastAsia" w:hAnsiTheme="minorEastAsia" w:eastAsiaTheme="minorEastAsia"/>
                <w:spacing w:val="-2"/>
              </w:rPr>
              <w:t>終末期にたどる経過（時期、プロセスごと）とそれに応じた介護の考え方</w:t>
            </w:r>
          </w:p>
          <w:p>
            <w:pPr>
              <w:pStyle w:val="0"/>
              <w:autoSpaceDE w:val="0"/>
              <w:autoSpaceDN w:val="0"/>
              <w:spacing w:line="260" w:lineRule="exact"/>
              <w:ind w:left="351" w:hanging="351" w:hangingChars="200"/>
              <w:rPr>
                <w:rFonts w:hint="default" w:asciiTheme="minorEastAsia" w:hAnsiTheme="minorEastAsia" w:eastAsiaTheme="minorEastAsia"/>
                <w:spacing w:val="-2"/>
              </w:rPr>
            </w:pPr>
            <w:r>
              <w:rPr>
                <w:rFonts w:hint="eastAsia" w:asciiTheme="minorEastAsia" w:hAnsiTheme="minorEastAsia" w:eastAsiaTheme="minorEastAsia"/>
                <w:spacing w:val="-2"/>
              </w:rPr>
              <w:t>　　　</w:t>
            </w:r>
            <w:r>
              <w:rPr>
                <w:rFonts w:hint="eastAsia" w:asciiTheme="minorEastAsia" w:hAnsiTheme="minorEastAsia" w:eastAsiaTheme="minorEastAsia"/>
                <w:spacing w:val="-2"/>
              </w:rPr>
              <w:t xml:space="preserve">c </w:t>
            </w:r>
            <w:r>
              <w:rPr>
                <w:rFonts w:hint="eastAsia" w:asciiTheme="minorEastAsia" w:hAnsiTheme="minorEastAsia" w:eastAsiaTheme="minorEastAsia"/>
                <w:spacing w:val="-2"/>
              </w:rPr>
              <w:t>事業所において看取りに際して行いうる医療行為の選択肢</w:t>
            </w:r>
          </w:p>
          <w:p>
            <w:pPr>
              <w:pStyle w:val="0"/>
              <w:autoSpaceDE w:val="0"/>
              <w:autoSpaceDN w:val="0"/>
              <w:spacing w:line="260" w:lineRule="exact"/>
              <w:ind w:left="351" w:hanging="351" w:hangingChars="200"/>
              <w:rPr>
                <w:rFonts w:hint="default" w:asciiTheme="minorEastAsia" w:hAnsiTheme="minorEastAsia" w:eastAsiaTheme="minorEastAsia"/>
                <w:spacing w:val="-2"/>
              </w:rPr>
            </w:pPr>
            <w:r>
              <w:rPr>
                <w:rFonts w:hint="eastAsia" w:asciiTheme="minorEastAsia" w:hAnsiTheme="minorEastAsia" w:eastAsiaTheme="minorEastAsia"/>
                <w:spacing w:val="-2"/>
              </w:rPr>
              <w:t>　　　</w:t>
            </w:r>
            <w:r>
              <w:rPr>
                <w:rFonts w:hint="eastAsia" w:asciiTheme="minorEastAsia" w:hAnsiTheme="minorEastAsia" w:eastAsiaTheme="minorEastAsia"/>
                <w:spacing w:val="-2"/>
              </w:rPr>
              <w:t xml:space="preserve">d </w:t>
            </w:r>
            <w:r>
              <w:rPr>
                <w:rFonts w:hint="eastAsia" w:asciiTheme="minorEastAsia" w:hAnsiTheme="minorEastAsia" w:eastAsiaTheme="minorEastAsia"/>
                <w:spacing w:val="-2"/>
              </w:rPr>
              <w:t>医師や医療機関との連携体制（夜間及び緊急時の対応を含む）</w:t>
            </w:r>
          </w:p>
          <w:p>
            <w:pPr>
              <w:pStyle w:val="0"/>
              <w:autoSpaceDE w:val="0"/>
              <w:autoSpaceDN w:val="0"/>
              <w:spacing w:line="260" w:lineRule="exact"/>
              <w:ind w:left="351" w:hanging="351" w:hangingChars="200"/>
              <w:rPr>
                <w:rFonts w:hint="default" w:asciiTheme="minorEastAsia" w:hAnsiTheme="minorEastAsia" w:eastAsiaTheme="minorEastAsia"/>
                <w:spacing w:val="-2"/>
              </w:rPr>
            </w:pPr>
            <w:r>
              <w:rPr>
                <w:rFonts w:hint="eastAsia" w:asciiTheme="minorEastAsia" w:hAnsiTheme="minorEastAsia" w:eastAsiaTheme="minorEastAsia"/>
                <w:spacing w:val="-2"/>
              </w:rPr>
              <w:t>　　　</w:t>
            </w:r>
            <w:r>
              <w:rPr>
                <w:rFonts w:hint="eastAsia" w:asciiTheme="minorEastAsia" w:hAnsiTheme="minorEastAsia" w:eastAsiaTheme="minorEastAsia"/>
                <w:spacing w:val="-2"/>
              </w:rPr>
              <w:t xml:space="preserve">e </w:t>
            </w:r>
            <w:r>
              <w:rPr>
                <w:rFonts w:hint="eastAsia" w:asciiTheme="minorEastAsia" w:hAnsiTheme="minorEastAsia" w:eastAsiaTheme="minorEastAsia"/>
                <w:spacing w:val="-2"/>
              </w:rPr>
              <w:t>利用者等への情報提供及び意思確認の方法</w:t>
            </w:r>
          </w:p>
          <w:p>
            <w:pPr>
              <w:pStyle w:val="0"/>
              <w:autoSpaceDE w:val="0"/>
              <w:autoSpaceDN w:val="0"/>
              <w:spacing w:line="260" w:lineRule="exact"/>
              <w:ind w:left="351" w:hanging="351" w:hangingChars="200"/>
              <w:rPr>
                <w:rFonts w:hint="default" w:asciiTheme="minorEastAsia" w:hAnsiTheme="minorEastAsia" w:eastAsiaTheme="minorEastAsia"/>
                <w:spacing w:val="-2"/>
              </w:rPr>
            </w:pPr>
            <w:r>
              <w:rPr>
                <w:rFonts w:hint="eastAsia" w:asciiTheme="minorEastAsia" w:hAnsiTheme="minorEastAsia" w:eastAsiaTheme="minorEastAsia"/>
                <w:spacing w:val="-2"/>
              </w:rPr>
              <w:t>　　　</w:t>
            </w:r>
            <w:r>
              <w:rPr>
                <w:rFonts w:hint="eastAsia" w:asciiTheme="minorEastAsia" w:hAnsiTheme="minorEastAsia" w:eastAsiaTheme="minorEastAsia"/>
                <w:spacing w:val="-2"/>
              </w:rPr>
              <w:t xml:space="preserve">f </w:t>
            </w:r>
            <w:r>
              <w:rPr>
                <w:rFonts w:hint="eastAsia" w:asciiTheme="minorEastAsia" w:hAnsiTheme="minorEastAsia" w:eastAsiaTheme="minorEastAsia"/>
                <w:spacing w:val="-2"/>
              </w:rPr>
              <w:t>利用者等への情報提供に供する資料及び同意書の書式</w:t>
            </w:r>
          </w:p>
          <w:p>
            <w:pPr>
              <w:pStyle w:val="0"/>
              <w:autoSpaceDE w:val="0"/>
              <w:autoSpaceDN w:val="0"/>
              <w:spacing w:line="260" w:lineRule="exact"/>
              <w:ind w:left="351" w:hanging="351" w:hangingChars="200"/>
              <w:rPr>
                <w:rFonts w:hint="default" w:asciiTheme="minorEastAsia" w:hAnsiTheme="minorEastAsia" w:eastAsiaTheme="minorEastAsia"/>
                <w:spacing w:val="-2"/>
              </w:rPr>
            </w:pPr>
            <w:r>
              <w:rPr>
                <w:rFonts w:hint="eastAsia" w:asciiTheme="minorEastAsia" w:hAnsiTheme="minorEastAsia" w:eastAsiaTheme="minorEastAsia"/>
                <w:spacing w:val="-2"/>
              </w:rPr>
              <w:t>　　　</w:t>
            </w:r>
            <w:r>
              <w:rPr>
                <w:rFonts w:hint="eastAsia" w:asciiTheme="minorEastAsia" w:hAnsiTheme="minorEastAsia" w:eastAsiaTheme="minorEastAsia"/>
                <w:spacing w:val="-2"/>
              </w:rPr>
              <w:t xml:space="preserve">g </w:t>
            </w:r>
            <w:r>
              <w:rPr>
                <w:rFonts w:hint="eastAsia" w:asciiTheme="minorEastAsia" w:hAnsiTheme="minorEastAsia" w:eastAsiaTheme="minorEastAsia"/>
                <w:spacing w:val="-2"/>
              </w:rPr>
              <w:t>家族等への心理的支援に関する考え方</w:t>
            </w:r>
          </w:p>
          <w:p>
            <w:pPr>
              <w:pStyle w:val="0"/>
              <w:autoSpaceDE w:val="0"/>
              <w:autoSpaceDN w:val="0"/>
              <w:spacing w:line="260" w:lineRule="exact"/>
              <w:ind w:left="351" w:hanging="351" w:hangingChars="200"/>
              <w:rPr>
                <w:rFonts w:hint="default" w:asciiTheme="minorEastAsia" w:hAnsiTheme="minorEastAsia" w:eastAsiaTheme="minorEastAsia"/>
                <w:spacing w:val="-2"/>
              </w:rPr>
            </w:pPr>
            <w:r>
              <w:rPr>
                <w:rFonts w:hint="eastAsia" w:asciiTheme="minorEastAsia" w:hAnsiTheme="minorEastAsia" w:eastAsiaTheme="minorEastAsia"/>
                <w:spacing w:val="-2"/>
              </w:rPr>
              <w:t>　　　</w:t>
            </w:r>
            <w:r>
              <w:rPr>
                <w:rFonts w:hint="eastAsia" w:asciiTheme="minorEastAsia" w:hAnsiTheme="minorEastAsia" w:eastAsiaTheme="minorEastAsia"/>
                <w:spacing w:val="-2"/>
              </w:rPr>
              <w:t xml:space="preserve">h </w:t>
            </w:r>
            <w:r>
              <w:rPr>
                <w:rFonts w:hint="eastAsia" w:asciiTheme="minorEastAsia" w:hAnsiTheme="minorEastAsia" w:eastAsiaTheme="minorEastAsia"/>
                <w:spacing w:val="-2"/>
              </w:rPr>
              <w:t>その他看取り介護を受ける利用者に対して事業所の職員が取るべき具体的な対応の方法</w:t>
            </w:r>
          </w:p>
          <w:p>
            <w:pPr>
              <w:pStyle w:val="0"/>
              <w:autoSpaceDE w:val="0"/>
              <w:autoSpaceDN w:val="0"/>
              <w:spacing w:line="260" w:lineRule="exact"/>
              <w:ind w:left="703" w:hanging="703" w:hangingChars="400"/>
              <w:rPr>
                <w:rFonts w:hint="default" w:asciiTheme="minorEastAsia" w:hAnsiTheme="minorEastAsia" w:eastAsiaTheme="minorEastAsia"/>
                <w:spacing w:val="-2"/>
              </w:rPr>
            </w:pPr>
            <w:r>
              <w:rPr>
                <w:rFonts w:hint="eastAsia" w:asciiTheme="minorEastAsia" w:hAnsiTheme="minorEastAsia" w:eastAsiaTheme="minorEastAsia"/>
                <w:spacing w:val="-2"/>
              </w:rPr>
              <w:t>　　※　看取りに関する指針に盛り込むべき内容を、医療連携体制加算に係る施設基準に規定する「重度化した</w:t>
            </w:r>
          </w:p>
          <w:p>
            <w:pPr>
              <w:pStyle w:val="0"/>
              <w:autoSpaceDE w:val="0"/>
              <w:autoSpaceDN w:val="0"/>
              <w:spacing w:line="260" w:lineRule="exact"/>
              <w:ind w:left="715" w:leftChars="300" w:hanging="176" w:hangingChars="100"/>
              <w:rPr>
                <w:rFonts w:hint="default" w:asciiTheme="minorEastAsia" w:hAnsiTheme="minorEastAsia" w:eastAsiaTheme="minorEastAsia"/>
                <w:spacing w:val="-2"/>
              </w:rPr>
            </w:pPr>
            <w:r>
              <w:rPr>
                <w:rFonts w:hint="eastAsia" w:asciiTheme="minorEastAsia" w:hAnsiTheme="minorEastAsia" w:eastAsiaTheme="minorEastAsia"/>
                <w:spacing w:val="-2"/>
              </w:rPr>
              <w:t>場合の対応に係る指針」に記載する場合は、その記載をもって看取りに関する指針の作成に代えることが</w:t>
            </w:r>
          </w:p>
          <w:p>
            <w:pPr>
              <w:pStyle w:val="0"/>
              <w:autoSpaceDE w:val="0"/>
              <w:autoSpaceDN w:val="0"/>
              <w:spacing w:line="260" w:lineRule="exact"/>
              <w:ind w:left="715" w:leftChars="300" w:hanging="176" w:hangingChars="100"/>
              <w:rPr>
                <w:rFonts w:hint="default" w:asciiTheme="minorEastAsia" w:hAnsiTheme="minorEastAsia" w:eastAsiaTheme="minorEastAsia"/>
                <w:spacing w:val="-2"/>
              </w:rPr>
            </w:pPr>
            <w:r>
              <w:rPr>
                <w:rFonts w:hint="eastAsia" w:asciiTheme="minorEastAsia" w:hAnsiTheme="minorEastAsia" w:eastAsiaTheme="minorEastAsia"/>
                <w:spacing w:val="-2"/>
              </w:rPr>
              <w:t>できる。また、その取扱いをする場合は、適宜見直しを行うこと。</w:t>
            </w:r>
          </w:p>
        </w:tc>
      </w:tr>
      <w:tr>
        <w:trPr>
          <w:trHeight w:val="285"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　医師、看護職員（事業所の職員又は当該事業所と密接な連携を確保できる範囲内の距離にある病院若しくは診療所若</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09"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しくは訪問看護ステーションの職員に限る。）、介護職員、介護支援専門員その他の職種の者による協議の上、当該事業所における看取りの実績等を踏まえ、適宜、看取りに関する指針の見直しを行うこと。</w:t>
            </w:r>
          </w:p>
        </w:tc>
      </w:tr>
      <w:tr>
        <w:trPr>
          <w:trHeight w:val="177"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看取りに関する職員研修を行っていること。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77"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【厚生労働大臣が定める基準に適合する利用者等（平成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94</w:t>
            </w:r>
            <w:r>
              <w:rPr>
                <w:rFonts w:hint="eastAsia" w:asciiTheme="minorEastAsia" w:hAnsiTheme="minorEastAsia" w:eastAsiaTheme="minorEastAsia"/>
              </w:rPr>
              <w:t>号</w:t>
            </w:r>
            <w:r>
              <w:rPr>
                <w:rFonts w:hint="eastAsia" w:asciiTheme="minorEastAsia" w:hAnsiTheme="minorEastAsia" w:eastAsiaTheme="minorEastAsia"/>
              </w:rPr>
              <w:t xml:space="preserve"> </w:t>
            </w:r>
            <w:r>
              <w:rPr>
                <w:rFonts w:hint="eastAsia" w:asciiTheme="minorEastAsia" w:hAnsiTheme="minorEastAsia" w:eastAsiaTheme="minorEastAsia"/>
              </w:rPr>
              <w:t>第</w:t>
            </w:r>
            <w:r>
              <w:rPr>
                <w:rFonts w:hint="eastAsia" w:asciiTheme="minorEastAsia" w:hAnsiTheme="minorEastAsia" w:eastAsiaTheme="minorEastAsia"/>
              </w:rPr>
              <w:t>40</w:t>
            </w:r>
            <w:r>
              <w:rPr>
                <w:rFonts w:hint="eastAsia" w:asciiTheme="minorEastAsia" w:hAnsiTheme="minorEastAsia" w:eastAsiaTheme="minorEastAsia"/>
              </w:rPr>
              <w:t>号）】</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次のいずれにも適合している利用者</w:t>
            </w:r>
          </w:p>
        </w:tc>
      </w:tr>
      <w:tr>
        <w:trPr>
          <w:trHeight w:val="177" w:hRule="atLeast"/>
        </w:trPr>
        <w:tc>
          <w:tcPr>
            <w:tcW w:w="1113" w:type="dxa"/>
            <w:vMerge w:val="continue"/>
            <w:vAlign w:val="top"/>
          </w:tcPr>
          <w:p>
            <w:pPr>
              <w:pStyle w:val="0"/>
              <w:rPr>
                <w:rFonts w:hint="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　医師が一般に認められている医学的知見に基づき、回復の見込みがないと判断した者であること。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6"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　医師、看護職員（事業所の職員又は当該事業所と密接な連携を確保できる範囲内の距離にある病院若しくは診療所若</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05"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しくは訪問看護ステーションの職員に限る。）、介護支援専門員その他の職種の者（以下「医師等」という。）が共同で作成した利用者の介護に係る計画について、医師等のうちその内容に応じた適当な者から説明を受け、当該計画について同意している者（その家族等が説明を受けた上で、同意している者を含む。）であること。</w:t>
            </w:r>
          </w:p>
        </w:tc>
      </w:tr>
      <w:tr>
        <w:trPr>
          <w:trHeight w:val="1843" w:hRule="atLeast"/>
        </w:trPr>
        <w:tc>
          <w:tcPr>
            <w:tcW w:w="1113" w:type="dxa"/>
            <w:vMerge w:val="continue"/>
            <w:vAlign w:val="top"/>
          </w:tcPr>
          <w:p>
            <w:pPr>
              <w:pStyle w:val="0"/>
              <w:rPr>
                <w:rFonts w:hint="eastAsia"/>
              </w:rPr>
            </w:pPr>
          </w:p>
        </w:tc>
        <w:tc>
          <w:tcPr>
            <w:tcW w:w="8952" w:type="dxa"/>
            <w:gridSpan w:val="13"/>
            <w:tcBorders>
              <w:top w:val="dotted" w:color="auto" w:sz="2"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看護職員については、事業所において利用者の看取り介護を行う場合、利用者の状態に応じて随時の</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対応が必要であることから、当該事業所の職員又は当該事業所と密接な連携を確保できる範囲内の距離</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にある病院、診療所若しくは訪問看護ステーション（</w:t>
            </w:r>
            <w:r>
              <w:rPr>
                <w:rFonts w:hint="eastAsia" w:asciiTheme="minorEastAsia" w:hAnsiTheme="minorEastAsia" w:eastAsiaTheme="minorEastAsia"/>
                <w:u w:val="single" w:color="auto"/>
              </w:rPr>
              <w:t>以下「訪問看護ステーション等」という</w:t>
            </w:r>
            <w:r>
              <w:rPr>
                <w:rFonts w:hint="eastAsia" w:asciiTheme="minorEastAsia" w:hAnsiTheme="minorEastAsia" w:eastAsiaTheme="minorEastAsia"/>
              </w:rPr>
              <w:t>。）の職員</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に限るとしている。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具体的には、当該事業所と訪問看護ステーション等が、同一市町村内に所在している又は同一市町村</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内に所在していないとしても、自動車等による移動に要する時間がおおむね２０分以内の近距離に所在</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するなど、実態として必要な連携をとることができることが必要である。</w:t>
            </w:r>
          </w:p>
        </w:tc>
      </w:tr>
      <w:tr>
        <w:trPr>
          <w:trHeight w:val="177"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③　看取りに関する指針に基づき、利用者の状態又は家族の求め等に応じ随時、医師等の相互の連携の下、介護記録等利用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41"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者に関する記録を活用し行われる介護についての説明を受け、同意した上で介護を受けている者（その家族等が説明を受けた上で、同意した上で介護を受けている者を含む）であること。</w:t>
            </w:r>
          </w:p>
        </w:tc>
      </w:tr>
      <w:tr>
        <w:trPr>
          <w:trHeight w:val="3122" w:hRule="atLeast"/>
        </w:trPr>
        <w:tc>
          <w:tcPr>
            <w:tcW w:w="1113" w:type="dxa"/>
            <w:vMerge w:val="continue"/>
            <w:vAlign w:val="top"/>
          </w:tcPr>
          <w:p>
            <w:pPr>
              <w:pStyle w:val="0"/>
              <w:rPr>
                <w:rFonts w:hint="eastAsia"/>
              </w:rPr>
            </w:pPr>
          </w:p>
        </w:tc>
        <w:tc>
          <w:tcPr>
            <w:tcW w:w="8952" w:type="dxa"/>
            <w:gridSpan w:val="13"/>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利用者又はその家族等（</w:t>
            </w:r>
            <w:r>
              <w:rPr>
                <w:rFonts w:hint="eastAsia" w:asciiTheme="minorEastAsia" w:hAnsiTheme="minorEastAsia" w:eastAsiaTheme="minorEastAsia"/>
                <w:u w:val="single" w:color="auto"/>
              </w:rPr>
              <w:t>以下「利用者等」という</w:t>
            </w:r>
            <w:r>
              <w:rPr>
                <w:rFonts w:hint="eastAsia" w:asciiTheme="minorEastAsia" w:hAnsiTheme="minorEastAsia" w:eastAsiaTheme="minorEastAsia"/>
              </w:rPr>
              <w:t>。）に対する随時の説明に係る同意については、口頭</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で同意を得た場合は、介護記録にその説明日時、内容等を記載するとともに、同意を得た旨を記載して</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おくことが必要である。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また、利用者が十分に判断をできる状態になく、かつ、家族の来訪が見込まれないような場合も、医</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師、看護職員、介護職員等が利用者の状態等に応じて随時、利用者に対する看取り介護について相談し、</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共同して看取り介護を行っていると認められる場合には、当該加算の算定は可能である。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この場合には、適切な看取り介護が行われていることが担保されるよう、介護記録に職員間の相談日</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時、内容等を記載するとともに、利用者の状態や、家族と連絡を取ったにもかかわらず事業所への来訪</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がなかった旨を記載しておくことが必要である。</w:t>
            </w:r>
          </w:p>
          <w:p>
            <w:pPr>
              <w:pStyle w:val="0"/>
              <w:autoSpaceDE w:val="0"/>
              <w:autoSpaceDN w:val="0"/>
              <w:spacing w:line="260" w:lineRule="exact"/>
              <w:ind w:left="719" w:leftChars="400"/>
              <w:rPr>
                <w:rFonts w:hint="default" w:asciiTheme="minorEastAsia" w:hAnsiTheme="minorEastAsia" w:eastAsiaTheme="minorEastAsia"/>
              </w:rPr>
            </w:pPr>
            <w:r>
              <w:rPr>
                <w:rFonts w:hint="eastAsia" w:asciiTheme="minorEastAsia" w:hAnsiTheme="minorEastAsia" w:eastAsiaTheme="minorEastAsia"/>
              </w:rPr>
              <w:t>なお、家族が利用者の看取りについて共に考えることは極めて重要であり、事業所は、連絡を取った</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にもかかわらず来訪がなかったとしても、継続的に連絡を取り続け、可能な限り家族の意思を確認しな</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がら介護を進めていくことが重要である。</w:t>
            </w:r>
          </w:p>
        </w:tc>
      </w:tr>
      <w:tr>
        <w:trPr>
          <w:trHeight w:val="177"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2"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（基本的な取扱い）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加算は、医師が、一般に認められている医学的知見に基づき回復の見込みがないと診断した利用者について、その旨を利用者等に対して説明し、その後の療養及び介護に関する方針についての合意を得た場合において、医師、看護職員、介護職員、介護支援専門員等が共同して、随時、利用者等に対して十分な説明を行い、療養及び介護に関する合意を得ながら、利用者がその人らしく生き、その人らしい最期が迎えられるよう支援することを主眼として設けたものである。</w:t>
            </w:r>
          </w:p>
          <w:p>
            <w:pPr>
              <w:pStyle w:val="0"/>
              <w:autoSpaceDE w:val="0"/>
              <w:autoSpaceDN w:val="0"/>
              <w:spacing w:line="8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事業所は、利用者に提供する看取り介護の質を常に向上させていくためにも、計画</w:t>
            </w:r>
            <w:r>
              <w:rPr>
                <w:rFonts w:hint="eastAsia" w:asciiTheme="minorEastAsia" w:hAnsiTheme="minorEastAsia" w:eastAsiaTheme="minorEastAsia"/>
              </w:rPr>
              <w:t>(Plan)</w:t>
            </w:r>
            <w:r>
              <w:rPr>
                <w:rFonts w:hint="eastAsia" w:asciiTheme="minorEastAsia" w:hAnsiTheme="minorEastAsia" w:eastAsiaTheme="minorEastAsia"/>
              </w:rPr>
              <w:t>、実行</w:t>
            </w:r>
            <w:r>
              <w:rPr>
                <w:rFonts w:hint="eastAsia" w:asciiTheme="minorEastAsia" w:hAnsiTheme="minorEastAsia" w:eastAsiaTheme="minorEastAsia"/>
              </w:rPr>
              <w:t>(Do)</w:t>
            </w:r>
            <w:r>
              <w:rPr>
                <w:rFonts w:hint="eastAsia" w:asciiTheme="minorEastAsia" w:hAnsiTheme="minorEastAsia" w:eastAsiaTheme="minorEastAsia"/>
              </w:rPr>
              <w:t>、評価</w:t>
            </w:r>
            <w:r>
              <w:rPr>
                <w:rFonts w:hint="eastAsia" w:asciiTheme="minorEastAsia" w:hAnsiTheme="minorEastAsia" w:eastAsiaTheme="minorEastAsia"/>
              </w:rPr>
              <w:t>(Check)</w:t>
            </w:r>
            <w:r>
              <w:rPr>
                <w:rFonts w:hint="eastAsia" w:asciiTheme="minorEastAsia" w:hAnsiTheme="minorEastAsia" w:eastAsiaTheme="minorEastAsia"/>
              </w:rPr>
              <w:t>、改善</w:t>
            </w:r>
            <w:r>
              <w:rPr>
                <w:rFonts w:hint="eastAsia" w:asciiTheme="minorEastAsia" w:hAnsiTheme="minorEastAsia" w:eastAsiaTheme="minorEastAsia"/>
              </w:rPr>
              <w:t>(Action)</w:t>
            </w:r>
            <w:r>
              <w:rPr>
                <w:rFonts w:hint="eastAsia" w:asciiTheme="minorEastAsia" w:hAnsiTheme="minorEastAsia" w:eastAsiaTheme="minorEastAsia"/>
              </w:rPr>
              <w:t>のサイクル</w:t>
            </w:r>
            <w:r>
              <w:rPr>
                <w:rFonts w:hint="eastAsia" w:asciiTheme="minorEastAsia" w:hAnsiTheme="minorEastAsia" w:eastAsiaTheme="minorEastAsia"/>
              </w:rPr>
              <w:t>(PDCA</w:t>
            </w:r>
            <w:r>
              <w:rPr>
                <w:rFonts w:hint="eastAsia" w:asciiTheme="minorEastAsia" w:hAnsiTheme="minorEastAsia" w:eastAsiaTheme="minorEastAsia"/>
              </w:rPr>
              <w:t>サイクル</w:t>
            </w:r>
            <w:r>
              <w:rPr>
                <w:rFonts w:hint="eastAsia" w:asciiTheme="minorEastAsia" w:hAnsiTheme="minorEastAsia" w:eastAsiaTheme="minorEastAsia"/>
              </w:rPr>
              <w:t>)</w:t>
            </w:r>
            <w:r>
              <w:rPr>
                <w:rFonts w:hint="eastAsia" w:asciiTheme="minorEastAsia" w:hAnsiTheme="minorEastAsia" w:eastAsiaTheme="minorEastAsia"/>
              </w:rPr>
              <w:t>により、看取り介護を実施する体制を構築するとともに、それを強化していくことが重要であり、具体的には、次のような取組が求められる。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w:t>
            </w:r>
            <w:r>
              <w:rPr>
                <w:rFonts w:hint="eastAsia" w:asciiTheme="minorEastAsia" w:hAnsiTheme="minorEastAsia" w:eastAsiaTheme="minorEastAsia"/>
                <w:w w:val="97"/>
              </w:rPr>
              <w:t>看取りに関する指針を定めることで、事業所の看取りに対する方針等を明らかにする</w:t>
            </w:r>
            <w:r>
              <w:rPr>
                <w:rFonts w:hint="eastAsia" w:asciiTheme="minorEastAsia" w:hAnsiTheme="minorEastAsia" w:eastAsiaTheme="minorEastAsia"/>
                <w:w w:val="97"/>
              </w:rPr>
              <w:t>(Plan)</w:t>
            </w:r>
            <w:r>
              <w:rPr>
                <w:rFonts w:hint="eastAsia" w:asciiTheme="minorEastAsia" w:hAnsiTheme="minorEastAsia" w:eastAsiaTheme="minorEastAsia"/>
                <w:w w:val="97"/>
              </w:rPr>
              <w:t>。</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w:t>
            </w:r>
            <w:r>
              <w:rPr>
                <w:rFonts w:hint="eastAsia" w:asciiTheme="minorEastAsia" w:hAnsiTheme="minorEastAsia" w:eastAsiaTheme="minorEastAsia"/>
                <w:w w:val="97"/>
              </w:rPr>
              <w:t>看取り介護の実施に当たっては、当該利用者に係る医師の診断を前提にして、介護に係る計画に基づいて、利用者がその人らしく生き、その人らしい最期が迎えられるよう支援を行う（</w:t>
            </w:r>
            <w:r>
              <w:rPr>
                <w:rFonts w:hint="eastAsia" w:asciiTheme="minorEastAsia" w:hAnsiTheme="minorEastAsia" w:eastAsiaTheme="minorEastAsia"/>
                <w:w w:val="97"/>
              </w:rPr>
              <w:t>Do)</w:t>
            </w:r>
            <w:r>
              <w:rPr>
                <w:rFonts w:hint="eastAsia" w:asciiTheme="minorEastAsia" w:hAnsiTheme="minorEastAsia" w:eastAsiaTheme="minorEastAsia"/>
                <w:w w:val="97"/>
              </w:rPr>
              <w:t>。</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w:t>
            </w:r>
            <w:r>
              <w:rPr>
                <w:rFonts w:hint="eastAsia" w:asciiTheme="minorEastAsia" w:hAnsiTheme="minorEastAsia" w:eastAsiaTheme="minorEastAsia"/>
                <w:w w:val="97"/>
              </w:rPr>
              <w:t>多職種が参加するケアカンファレンス等を通じて、実施した看取り介護の検証や、職員の精神的負担の把揜及びそれに対する支援を行う（</w:t>
            </w:r>
            <w:r>
              <w:rPr>
                <w:rFonts w:hint="eastAsia" w:asciiTheme="minorEastAsia" w:hAnsiTheme="minorEastAsia" w:eastAsiaTheme="minorEastAsia"/>
                <w:w w:val="97"/>
              </w:rPr>
              <w:t>Check</w:t>
            </w:r>
            <w:r>
              <w:rPr>
                <w:rFonts w:hint="eastAsia" w:asciiTheme="minorEastAsia" w:hAnsiTheme="minorEastAsia" w:eastAsiaTheme="minorEastAsia"/>
                <w:w w:val="97"/>
              </w:rPr>
              <w:t>）。</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④　</w:t>
            </w:r>
            <w:r>
              <w:rPr>
                <w:rFonts w:hint="eastAsia" w:asciiTheme="minorEastAsia" w:hAnsiTheme="minorEastAsia" w:eastAsiaTheme="minorEastAsia"/>
                <w:w w:val="97"/>
              </w:rPr>
              <w:t>看取りに関する指針の内容その他看取り介護の実施体制について、適宜、適切な見直しを行う（</w:t>
            </w:r>
            <w:r>
              <w:rPr>
                <w:rFonts w:hint="eastAsia" w:asciiTheme="minorEastAsia" w:hAnsiTheme="minorEastAsia" w:eastAsiaTheme="minorEastAsia"/>
                <w:w w:val="97"/>
              </w:rPr>
              <w:t>Action</w:t>
            </w:r>
            <w:r>
              <w:rPr>
                <w:rFonts w:hint="eastAsia" w:asciiTheme="minorEastAsia" w:hAnsiTheme="minorEastAsia" w:eastAsiaTheme="minorEastAsia"/>
                <w:w w:val="97"/>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なお、事業所は、看取り介護の改善のために、適宜、家族等に対する看取り介護に関する報告会並びに利用者等及び地域住民との意見交換による地域への啓発活動を行うことが望ましい。</w:t>
            </w:r>
          </w:p>
          <w:p>
            <w:pPr>
              <w:pStyle w:val="0"/>
              <w:autoSpaceDE w:val="0"/>
              <w:autoSpaceDN w:val="0"/>
              <w:spacing w:line="8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質の高い看取り介護を実施するためには、多職種連携により、利用者等に対し、十分な説明を行い、理解を得るよう努力することが不可欠である。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具体的には、事業所は、看取り介護を実施するに当たり、終末期にたどる経過、事業所等において看取りに際して行いうる医療行為の選択肢、医師や医療機関との連携体制などについて、利用者等の理解が得られるよう継続的な説明に努めることが重要である。加えて、説明の際には、利用者等の理解を助けるため、利用者に関する記録を活用した説明資料を作成し、その写しを提供すること。</w:t>
            </w:r>
          </w:p>
          <w:p>
            <w:pPr>
              <w:pStyle w:val="0"/>
              <w:autoSpaceDE w:val="0"/>
              <w:autoSpaceDN w:val="0"/>
              <w:spacing w:line="8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家庭的な環境と地域住民との交流の下で、入浴、排せつ、食事等の介護その他の日常生活上の世話及び機能訓練を行うことにより、利用者がその有する能力に応じ自立した日常生活を営むことができるようにするという認知症対応型共同生活介護の事業の性質に鑑み、１月に２人以上が当該加算を算定することが常態化することは、望ましく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（記録）</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看取り介護の実施に当たっては、次に掲げる事項を介護記録等に記録するとともに、多職種連携を図るため、医師、看護職員、介護職員、介護支援専門員等による適切な情報共有に努めること。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終末期の身体症状の変化及びこれに対する介護等についての記録</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療養や死別に関する利用者及び家族の精神的な状態の変化及びこれに対するケアについての記録</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看取り介護の各プロセスにおいて把握した利用者等の意向と、それに基づくアセスメント及び対応についての記録</w:t>
            </w:r>
          </w:p>
          <w:p>
            <w:pPr>
              <w:pStyle w:val="0"/>
              <w:autoSpaceDE w:val="0"/>
              <w:autoSpaceDN w:val="0"/>
              <w:spacing w:line="1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（退居後の死亡の取扱い）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当該加算は、基準に適合する看取り介護を受けた利用者が死亡した場合に、死亡日を含めて４５日を上限として、事業所において行った看取り介護を評価するものである。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死亡前に自宅へ戻ったり、医療機関へ入院したりした後、自宅や入院先で死亡した場合でも算定可能であるが、その際には、当該事業所において看取り介護を直接行っていない退居した日の翌日から死亡日までの間は、算定することができ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したがって、退居した日の翌日から死亡日までの期間が４５日以上あった場合には、当該加算を算定することはできない。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を退居等した月と死亡した月が異なる場合でも算定可能であるが、当該加算は死亡月にまとめて算定することから、利用者側にとっては、事業所に入居していない月についても自己負担を請求されることになるため、利用者が退居等する際、退居等の翌月に亡くなった場合に、前月分の当該加算に係る一部負担の請求を行う場合があることを説明し、文書にて同意を得ておくことが必要である。</w:t>
            </w:r>
          </w:p>
        </w:tc>
      </w:tr>
      <w:tr>
        <w:trPr>
          <w:trHeight w:val="259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は、退居等の後も、継続して利用者の家族への指導や医療機関に対する情報提供等を行うことが必要であり、利用者の家族、入院先の医療機関等との継続的な関わりの中で、利用者の死亡を確認することが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情報の共有を円滑に行う観点から、事業所が入院する医療機関等に利用者の状態を尋ねたときに、当該医療機関等が事業所に対して本人の状態を伝えることについて、退居等の際、利用者等に対して説明をし、文書にて同意を得ておくことが必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利用者が入退院をし、又は外泊した場合であって、当該入院又は外泊期間が死亡日以前４５日の範囲内であれば、当該入院又は外泊期間を除いた期間について、当該加算の算定が可能である。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入院若しくは外泊又は退居の当日について当該加算を算定できるかどうかは、当該日に所定単位数を算定するかどうかによる。</w:t>
            </w:r>
          </w:p>
        </w:tc>
      </w:tr>
      <w:tr>
        <w:trPr>
          <w:trHeight w:val="643"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1</w:t>
            </w:r>
            <w:r>
              <w:rPr>
                <w:rFonts w:hint="default" w:asciiTheme="majorEastAsia" w:hAnsiTheme="majorEastAsia" w:eastAsiaTheme="majorEastAsia"/>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初期加算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ハ</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w w:val="90"/>
              </w:rPr>
              <w:t>6</w:t>
            </w:r>
            <w:r>
              <w:rPr>
                <w:rFonts w:hint="eastAsia" w:asciiTheme="majorEastAsia" w:hAnsiTheme="majorEastAsia" w:eastAsiaTheme="majorEastAsia"/>
                <w:w w:val="90"/>
              </w:rPr>
              <w:t>(</w:t>
            </w:r>
            <w:r>
              <w:rPr>
                <w:rFonts w:hint="default" w:asciiTheme="majorEastAsia" w:hAnsiTheme="majorEastAsia" w:eastAsiaTheme="majorEastAsia"/>
                <w:w w:val="90"/>
              </w:rPr>
              <w:t>10</w:t>
            </w:r>
            <w:r>
              <w:rPr>
                <w:rFonts w:hint="eastAsia" w:asciiTheme="majorEastAsia" w:hAnsiTheme="majorEastAsia" w:eastAsiaTheme="majorEastAsia"/>
                <w:w w:val="90"/>
              </w:rPr>
              <w:t>)</w:t>
            </w:r>
          </w:p>
          <w:p>
            <w:pPr>
              <w:pStyle w:val="0"/>
              <w:autoSpaceDE w:val="0"/>
              <w:autoSpaceDN w:val="0"/>
              <w:spacing w:line="260" w:lineRule="exact"/>
              <w:rPr>
                <w:rFonts w:hint="default" w:asciiTheme="minorEastAsia" w:hAnsiTheme="minorEastAsia" w:eastAsiaTheme="minorEastAsia"/>
              </w:rPr>
            </w:pP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spacing w:val="-2"/>
              </w:rPr>
            </w:pPr>
            <w:r>
              <w:rPr>
                <w:rFonts w:hint="eastAsia" w:asciiTheme="minorEastAsia" w:hAnsiTheme="minorEastAsia" w:eastAsiaTheme="minorEastAsia"/>
              </w:rPr>
              <w:t>　　</w:t>
            </w:r>
            <w:r>
              <w:rPr>
                <w:rFonts w:hint="eastAsia" w:asciiTheme="minorEastAsia" w:hAnsiTheme="minorEastAsia" w:eastAsiaTheme="minorEastAsia"/>
                <w:spacing w:val="-2"/>
              </w:rPr>
              <w:t>入居した日から起算して３０日以内の期間については、初期加算として、１日につき</w:t>
            </w:r>
            <w:r>
              <w:rPr>
                <w:rFonts w:hint="eastAsia" w:asciiTheme="minorEastAsia" w:hAnsiTheme="minorEastAsia" w:eastAsiaTheme="minorEastAsia"/>
                <w:b w:val="1"/>
                <w:spacing w:val="-2"/>
              </w:rPr>
              <w:t>３０単位</w:t>
            </w:r>
            <w:r>
              <w:rPr>
                <w:rFonts w:hint="eastAsia" w:asciiTheme="minorEastAsia" w:hAnsiTheme="minorEastAsia" w:eastAsiaTheme="minorEastAsia"/>
                <w:spacing w:val="-2"/>
              </w:rPr>
              <w:t>を所定単位数に加算していますか。</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39"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３０日を超える病院又は診療所への入院後に、事業所に再び入居した場合も、同様とします。</w:t>
            </w:r>
          </w:p>
        </w:tc>
      </w:tr>
      <w:tr>
        <w:trPr>
          <w:trHeight w:val="54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加算は、当該利用者が過去３月間（ただし、「認知症高齢者の日常生活自立度」のランクⅢ、Ⅳ又はＭに該当する者の場合は過去１月間とする。）の間に、当該事業所に入居したことがない場合に限り算定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なお、３０日を超える病院又は診療所への入院後に再入居した場合は、これにかかわらず、初期加算が算定される。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短期利用認知症対応型共同生活介護を利用していた者が、日を空けることなく引き続き当該認知症対応型共同生活介護事業所に入居した場合（短期利用認知症対応型共同生活介護の利用を終了した翌日に当該認知症対応型共同瀬活介護事業所に入居した場合を含む。）は、初期加算は、入居直前の短期利用認知症対応型共同生活介護の利用日数を３０日から控除して得た日数に限り算定するものとする。</w:t>
            </w:r>
          </w:p>
        </w:tc>
      </w:tr>
      <w:tr>
        <w:trPr>
          <w:trHeight w:val="517"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 xml:space="preserve">18 </w:t>
            </w:r>
            <w:r>
              <w:rPr>
                <w:rFonts w:hint="eastAsia" w:asciiTheme="majorEastAsia" w:hAnsiTheme="majorEastAsia" w:eastAsiaTheme="majorEastAsia"/>
                <w:w w:val="90"/>
              </w:rPr>
              <w:t>協力医療機関連携加算</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費用別表</w:t>
            </w:r>
            <w:r>
              <w:rPr>
                <w:rFonts w:hint="eastAsia" w:asciiTheme="majorEastAsia" w:hAnsiTheme="majorEastAsia" w:eastAsiaTheme="majorEastAsia"/>
                <w:w w:val="90"/>
              </w:rPr>
              <w:t>5</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二</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注</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費用通知</w:t>
            </w:r>
            <w:r>
              <w:rPr>
                <w:rFonts w:hint="eastAsia" w:asciiTheme="majorEastAsia" w:hAnsiTheme="majorEastAsia" w:eastAsiaTheme="majorEastAsia"/>
                <w:w w:val="90"/>
              </w:rPr>
              <w:t>2</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6(</w:t>
            </w:r>
            <w:r>
              <w:rPr>
                <w:rFonts w:hint="default" w:asciiTheme="majorEastAsia" w:hAnsiTheme="majorEastAsia" w:eastAsiaTheme="majorEastAsia"/>
                <w:w w:val="90"/>
              </w:rPr>
              <w:t>11</w:t>
            </w:r>
            <w:r>
              <w:rPr>
                <w:rFonts w:hint="eastAsia" w:asciiTheme="majorEastAsia" w:hAnsiTheme="majorEastAsia" w:eastAsiaTheme="majorEastAsia"/>
                <w:w w:val="90"/>
              </w:rPr>
              <w:t>)</w:t>
            </w: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事業所において、協力医療機関（基準</w:t>
            </w:r>
            <w:r>
              <w:rPr>
                <w:rFonts w:hint="eastAsia" w:asciiTheme="minorEastAsia" w:hAnsiTheme="minorEastAsia" w:eastAsiaTheme="minorEastAsia"/>
              </w:rPr>
              <w:t>105</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に規定する協力医療機関をいう。）との間で、利用者の同意を得て、当該利用者の病歴等の情報を共有する会議を定期的に開催している場合は、次に掲げる区分に応じ、１月につき次に掲げる単位数を所定単位数に加算していますか。</w:t>
            </w:r>
          </w:p>
        </w:tc>
      </w:tr>
      <w:tr>
        <w:trPr>
          <w:trHeight w:val="185" w:hRule="atLeast"/>
        </w:trPr>
        <w:tc>
          <w:tcPr>
            <w:tcW w:w="1113" w:type="dxa"/>
            <w:vMerge w:val="continue"/>
            <w:vAlign w:val="top"/>
          </w:tcPr>
          <w:p>
            <w:pPr>
              <w:pStyle w:val="0"/>
              <w:autoSpaceDE w:val="0"/>
              <w:autoSpaceDN w:val="0"/>
              <w:spacing w:line="260" w:lineRule="exact"/>
              <w:rPr>
                <w:rFonts w:hint="default" w:asciiTheme="majorEastAsia" w:hAnsiTheme="majorEastAsia" w:eastAsiaTheme="majorEastAsia"/>
                <w:w w:val="90"/>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当該協力医療機関が、基準</w:t>
            </w:r>
            <w:r>
              <w:rPr>
                <w:rFonts w:hint="eastAsia" w:asciiTheme="minorEastAsia" w:hAnsiTheme="minorEastAsia" w:eastAsiaTheme="minorEastAsia"/>
              </w:rPr>
              <w:t>105</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項各号に掲げる要件</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を満たしている場合　　</w:t>
            </w:r>
            <w:r>
              <w:rPr>
                <w:rFonts w:hint="eastAsia" w:asciiTheme="minorEastAsia" w:hAnsiTheme="minorEastAsia" w:eastAsiaTheme="minorEastAsia"/>
                <w:b w:val="1"/>
              </w:rPr>
              <w:t>１００</w:t>
            </w:r>
            <w:r>
              <w:rPr>
                <w:rFonts w:hint="eastAsia" w:asciiTheme="minorEastAsia" w:hAnsiTheme="minorEastAsia" w:eastAsiaTheme="minorEastAsia"/>
              </w:rPr>
              <w:t>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　　□いない　　□非該当</w:t>
            </w:r>
          </w:p>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332"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①以外の場合　　　　　</w:t>
            </w:r>
            <w:r>
              <w:rPr>
                <w:rFonts w:hint="eastAsia" w:asciiTheme="minorEastAsia" w:hAnsiTheme="minorEastAsia" w:eastAsiaTheme="minorEastAsia"/>
                <w:b w:val="1"/>
              </w:rPr>
              <w:t>４０</w:t>
            </w:r>
            <w:r>
              <w:rPr>
                <w:rFonts w:hint="eastAsia" w:asciiTheme="minorEastAsia" w:hAnsiTheme="minorEastAsia" w:eastAsiaTheme="minorEastAsia"/>
              </w:rPr>
              <w:t>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78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本加算は、高齢者施設等と協力医療機関との実効性のある連携体制を構築する観点から、入居者の急変時等に備えた関係者間の平時からの連携を強化するため、入居者の病歴等の情報共有や急変時等における対応の確認等を行う会議を開催することを評価する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協力医療機関が基準</w:t>
            </w:r>
            <w:r>
              <w:rPr>
                <w:rFonts w:hint="eastAsia" w:asciiTheme="minorEastAsia" w:hAnsiTheme="minorEastAsia" w:eastAsiaTheme="minorEastAsia"/>
              </w:rPr>
              <w:t>105</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w:t>
            </w:r>
            <w:r>
              <w:rPr>
                <w:rFonts w:hint="eastAsia" w:asciiTheme="minorEastAsia" w:hAnsiTheme="minorEastAsia" w:eastAsiaTheme="minorEastAsia"/>
              </w:rPr>
              <w:t>1</w:t>
            </w:r>
            <w:r>
              <w:rPr>
                <w:rFonts w:hint="eastAsia" w:asciiTheme="minorEastAsia" w:hAnsiTheme="minorEastAsia" w:eastAsiaTheme="minorEastAsia"/>
              </w:rPr>
              <w:t>号及び</w:t>
            </w:r>
            <w:r>
              <w:rPr>
                <w:rFonts w:hint="eastAsia" w:asciiTheme="minorEastAsia" w:hAnsiTheme="minorEastAsia" w:eastAsiaTheme="minorEastAsia"/>
              </w:rPr>
              <w:t>2</w:t>
            </w:r>
            <w:r>
              <w:rPr>
                <w:rFonts w:hint="eastAsia" w:asciiTheme="minorEastAsia" w:hAnsiTheme="minorEastAsia" w:eastAsiaTheme="minorEastAsia"/>
              </w:rPr>
              <w:t>号に規定する要件を満たしている場合には、①の</w:t>
            </w:r>
            <w:r>
              <w:rPr>
                <w:rFonts w:hint="eastAsia" w:asciiTheme="minorEastAsia" w:hAnsiTheme="minorEastAsia" w:eastAsiaTheme="minorEastAsia"/>
                <w:b w:val="1"/>
              </w:rPr>
              <w:t>１００単位</w:t>
            </w:r>
            <w:r>
              <w:rPr>
                <w:rFonts w:hint="eastAsia" w:asciiTheme="minorEastAsia" w:hAnsiTheme="minorEastAsia" w:eastAsiaTheme="minorEastAsia"/>
              </w:rPr>
              <w:t>、それ以外の場合には②の</w:t>
            </w:r>
            <w:r>
              <w:rPr>
                <w:rFonts w:hint="eastAsia" w:asciiTheme="minorEastAsia" w:hAnsiTheme="minorEastAsia" w:eastAsiaTheme="minorEastAsia"/>
                <w:b w:val="1"/>
              </w:rPr>
              <w:t>４０単位</w:t>
            </w:r>
            <w:r>
              <w:rPr>
                <w:rFonts w:hint="eastAsia" w:asciiTheme="minorEastAsia" w:hAnsiTheme="minorEastAsia" w:eastAsiaTheme="minorEastAsia"/>
              </w:rPr>
              <w:t>を加算する。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①について、複数の医療機関を協力医療機関として定めることにより当該要件を満たす場合には、それぞれの医療機関と会議を行う必要がある。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①を算定する場合において、基準</w:t>
            </w:r>
            <w:r>
              <w:rPr>
                <w:rFonts w:hint="eastAsia" w:asciiTheme="minorEastAsia" w:hAnsiTheme="minorEastAsia" w:eastAsiaTheme="minorEastAsia"/>
              </w:rPr>
              <w:t>105</w:t>
            </w:r>
            <w:r>
              <w:rPr>
                <w:rFonts w:hint="eastAsia" w:asciiTheme="minorEastAsia" w:hAnsiTheme="minorEastAsia" w:eastAsiaTheme="minorEastAsia"/>
              </w:rPr>
              <w:t>条</w:t>
            </w:r>
            <w:r>
              <w:rPr>
                <w:rFonts w:hint="eastAsia" w:asciiTheme="minorEastAsia" w:hAnsiTheme="minorEastAsia" w:eastAsiaTheme="minorEastAsia"/>
              </w:rPr>
              <w:t>3</w:t>
            </w:r>
            <w:r>
              <w:rPr>
                <w:rFonts w:hint="eastAsia" w:asciiTheme="minorEastAsia" w:hAnsiTheme="minorEastAsia" w:eastAsiaTheme="minorEastAsia"/>
              </w:rPr>
              <w:t>項に規定する届出として当該要件満たす医療機関の情報を市に届け出ていない場合には、速やかに届け出ること。</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rPr>
              <w:t>※　「会議を定期的に開催」とは</w:t>
            </w:r>
            <w:r>
              <w:rPr>
                <w:rFonts w:hint="eastAsia" w:ascii="ＭＳ ゴシック" w:hAnsi="ＭＳ ゴシック" w:eastAsia="ＭＳ ゴシック"/>
                <w:b w:val="1"/>
                <w:color w:val="FF0000"/>
              </w:rPr>
              <w:t>、次のいずれかに該当するものであること。</w:t>
            </w:r>
            <w:r>
              <w:rPr>
                <w:rFonts w:hint="eastAsia" w:asciiTheme="minorEastAsia" w:hAnsiTheme="minorEastAsia" w:eastAsiaTheme="minorEastAsia"/>
                <w:b w:val="0"/>
                <w:color w:val="auto"/>
              </w:rPr>
              <w:t>なお、協力医療機関へ診療の求めを行う可能性が高い入居者がいる場合においては、より高い頻度で情報共有等を行う会議を実施することが望ましい。</w:t>
            </w:r>
          </w:p>
          <w:p>
            <w:pPr>
              <w:pStyle w:val="0"/>
              <w:autoSpaceDE w:val="0"/>
              <w:autoSpaceDN w:val="0"/>
              <w:spacing w:line="260" w:lineRule="exact"/>
              <w:ind w:left="0" w:leftChars="0" w:hanging="359" w:hangingChars="200"/>
              <w:rPr>
                <w:rFonts w:hint="default" w:asciiTheme="minorEastAsia" w:hAnsiTheme="minorEastAsia" w:eastAsiaTheme="minorEastAsia"/>
              </w:rPr>
            </w:pPr>
            <w:r>
              <w:rPr>
                <w:rFonts w:hint="eastAsia" w:ascii="ＭＳ ゴシック" w:hAnsi="ＭＳ ゴシック" w:eastAsia="ＭＳ ゴシック"/>
                <w:b w:val="1"/>
                <w:color w:val="FF0000"/>
              </w:rPr>
              <w:t>　イ　電子的システムにより当該協力医療機関において、当該事業所の入居者の情報が随時確認できる体制が確保されている場合には、年１回以上開催すること。</w:t>
            </w:r>
          </w:p>
          <w:p>
            <w:pPr>
              <w:pStyle w:val="0"/>
              <w:autoSpaceDE w:val="0"/>
              <w:autoSpaceDN w:val="0"/>
              <w:spacing w:line="260" w:lineRule="exact"/>
              <w:ind w:left="0" w:leftChars="0" w:hanging="359" w:hangingChars="200"/>
              <w:rPr>
                <w:rFonts w:hint="default" w:asciiTheme="minorEastAsia" w:hAnsiTheme="minorEastAsia" w:eastAsiaTheme="minorEastAsia"/>
              </w:rPr>
            </w:pPr>
            <w:r>
              <w:rPr>
                <w:rFonts w:hint="eastAsia" w:ascii="ＭＳ ゴシック" w:hAnsi="ＭＳ ゴシック" w:eastAsia="ＭＳ ゴシック"/>
                <w:b w:val="1"/>
                <w:color w:val="FF0000"/>
              </w:rPr>
              <w:t>　ロ　年３回以上開催すること。ただし、入院の必要性が認められた当該事業所の入居者が当該協力医療機関で年２件以上入院した場合又は往診の必要性が認められた当該事業所の入居者に当該協力医療機関が年２件以上往診を実施した場合には、当該協力医療機関との会議の開催を年１回以上開催することで差し支えない。また、この場合において、入院又は往診に際して当該協力医療機関の職員と、当該事業所の入居者の急変時の対応方針及び診療又は入院若しくは往診依頼時の連絡方法等に係る適切な情報共有が行われてい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本加算における会議は、基準</w:t>
            </w:r>
            <w:r>
              <w:rPr>
                <w:rFonts w:hint="eastAsia" w:asciiTheme="minorEastAsia" w:hAnsiTheme="minorEastAsia" w:eastAsiaTheme="minorEastAsia"/>
              </w:rPr>
              <w:t>105</w:t>
            </w:r>
            <w:r>
              <w:rPr>
                <w:rFonts w:hint="eastAsia" w:asciiTheme="minorEastAsia" w:hAnsiTheme="minorEastAsia" w:eastAsiaTheme="minorEastAsia"/>
              </w:rPr>
              <w:t>条</w:t>
            </w:r>
            <w:r>
              <w:rPr>
                <w:rFonts w:hint="eastAsia" w:asciiTheme="minorEastAsia" w:hAnsiTheme="minorEastAsia" w:eastAsiaTheme="minorEastAsia"/>
              </w:rPr>
              <w:t>3</w:t>
            </w:r>
            <w:r>
              <w:rPr>
                <w:rFonts w:hint="eastAsia" w:asciiTheme="minorEastAsia" w:hAnsiTheme="minorEastAsia" w:eastAsiaTheme="minorEastAsia"/>
              </w:rPr>
              <w:t>項に規定する、入居者の病状が急変した場合の対応の確認と一体的に行うこととしても差し支えない。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会議の開催状況については、その概要を記録しなければならない。</w:t>
            </w:r>
          </w:p>
        </w:tc>
      </w:tr>
      <w:tr>
        <w:trPr>
          <w:trHeight w:val="292"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【認知】</w:t>
            </w:r>
          </w:p>
          <w:p>
            <w:pPr>
              <w:pStyle w:val="0"/>
              <w:autoSpaceDE w:val="0"/>
              <w:autoSpaceDN w:val="0"/>
              <w:spacing w:line="260" w:lineRule="exact"/>
              <w:rPr>
                <w:rFonts w:hint="default" w:asciiTheme="majorEastAsia" w:hAnsiTheme="majorEastAsia" w:eastAsiaTheme="majorEastAsia"/>
                <w:color w:val="auto"/>
                <w:w w:val="90"/>
              </w:rPr>
            </w:pPr>
            <w:r>
              <w:rPr>
                <w:rFonts w:hint="eastAsia" w:asciiTheme="majorEastAsia" w:hAnsiTheme="majorEastAsia" w:eastAsiaTheme="majorEastAsia"/>
                <w:color w:val="auto"/>
                <w:w w:val="90"/>
              </w:rPr>
              <w:t>1</w:t>
            </w:r>
            <w:r>
              <w:rPr>
                <w:rFonts w:hint="default" w:asciiTheme="majorEastAsia" w:hAnsiTheme="majorEastAsia" w:eastAsiaTheme="majorEastAsia"/>
                <w:color w:val="auto"/>
                <w:w w:val="90"/>
              </w:rPr>
              <w:t>9</w:t>
            </w:r>
            <w:r>
              <w:rPr>
                <w:rFonts w:hint="eastAsia" w:asciiTheme="majorEastAsia" w:hAnsiTheme="majorEastAsia" w:eastAsiaTheme="majorEastAsia"/>
                <w:color w:val="auto"/>
                <w:w w:val="90"/>
              </w:rPr>
              <w:t xml:space="preserve"> </w:t>
            </w:r>
            <w:r>
              <w:rPr>
                <w:rFonts w:hint="eastAsia" w:asciiTheme="majorEastAsia" w:hAnsiTheme="majorEastAsia" w:eastAsiaTheme="majorEastAsia"/>
                <w:color w:val="auto"/>
                <w:w w:val="90"/>
              </w:rPr>
              <w:t>医療連携</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color w:val="auto"/>
                <w:w w:val="90"/>
              </w:rPr>
              <w:t>体制加算</w:t>
            </w:r>
          </w:p>
          <w:p>
            <w:pPr>
              <w:pStyle w:val="0"/>
              <w:tabs>
                <w:tab w:val="left" w:leader="none" w:pos="900"/>
              </w:tabs>
              <w:autoSpaceDE w:val="0"/>
              <w:autoSpaceDN w:val="0"/>
              <w:spacing w:line="260" w:lineRule="exact"/>
              <w:rPr>
                <w:rFonts w:hint="default" w:asciiTheme="majorEastAsia" w:hAnsiTheme="majorEastAsia" w:eastAsiaTheme="majorEastAsia"/>
                <w:w w:val="90"/>
              </w:rPr>
            </w:pPr>
            <w:r>
              <w:rPr>
                <w:rFonts w:hint="default" w:asciiTheme="majorEastAsia" w:hAnsiTheme="majorEastAsia" w:eastAsiaTheme="majorEastAsia"/>
                <w:w w:val="90"/>
              </w:rPr>
              <w:tab/>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ajorEastAsia" w:hAnsiTheme="majorEastAsia" w:eastAsiaTheme="majorEastAsia"/>
                <w:w w:val="90"/>
              </w:rPr>
              <w:t>ホ</w:t>
            </w:r>
            <w:r>
              <w:rPr>
                <w:rFonts w:hint="eastAsia" w:asciiTheme="majorEastAsia" w:hAnsiTheme="majorEastAsia" w:eastAsiaTheme="majorEastAsia"/>
                <w:w w:val="90"/>
              </w:rPr>
              <w:t xml:space="preserve"> </w:t>
            </w:r>
            <w:r>
              <w:rPr>
                <w:rFonts w:hint="eastAsia" w:asciiTheme="minorEastAsia" w:hAnsiTheme="minorEastAsia" w:eastAsiaTheme="minorEastAsia"/>
                <w:w w:val="90"/>
              </w:rPr>
              <w:t>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ajorEastAsia" w:hAnsiTheme="majorEastAsia" w:eastAsiaTheme="majorEastAsia"/>
              </w:rPr>
            </w:pPr>
            <w:r>
              <w:rPr>
                <w:rFonts w:hint="eastAsia" w:asciiTheme="minorEastAsia" w:hAnsiTheme="minorEastAsia" w:eastAsiaTheme="minorEastAsia"/>
                <w:w w:val="90"/>
              </w:rPr>
              <w:t>6</w:t>
            </w:r>
            <w:r>
              <w:rPr>
                <w:rFonts w:hint="eastAsia" w:asciiTheme="majorEastAsia" w:hAnsiTheme="majorEastAsia" w:eastAsiaTheme="majorEastAsia"/>
                <w:w w:val="90"/>
              </w:rPr>
              <w:t>(</w:t>
            </w:r>
            <w:r>
              <w:rPr>
                <w:rFonts w:hint="default" w:asciiTheme="majorEastAsia" w:hAnsiTheme="majorEastAsia" w:eastAsiaTheme="majorEastAsia"/>
                <w:w w:val="90"/>
              </w:rPr>
              <w:t>12</w:t>
            </w:r>
            <w:r>
              <w:rPr>
                <w:rFonts w:hint="eastAsia" w:asciiTheme="majorEastAsia" w:hAnsiTheme="majorEastAsia" w:eastAsiaTheme="majorEastAsia"/>
                <w:w w:val="90"/>
              </w:rPr>
              <w:t>)</w:t>
            </w:r>
          </w:p>
          <w:p>
            <w:pPr>
              <w:pStyle w:val="0"/>
              <w:autoSpaceDE w:val="0"/>
              <w:autoSpaceDN w:val="0"/>
              <w:spacing w:line="260" w:lineRule="exact"/>
              <w:jc w:val="left"/>
              <w:rPr>
                <w:rFonts w:hint="default" w:asciiTheme="majorEastAsia" w:hAnsiTheme="majorEastAsia" w:eastAsiaTheme="majorEastAsia"/>
                <w:b w:val="1"/>
              </w:rPr>
            </w:pPr>
            <w:r>
              <w:rPr>
                <w:rFonts w:hint="eastAsia" w:asciiTheme="majorEastAsia" w:hAnsiTheme="majorEastAsia" w:eastAsiaTheme="majorEastAsia"/>
                <w:b w:val="1"/>
                <w:w w:val="90"/>
              </w:rPr>
              <w:t xml:space="preserve"> </w:t>
            </w:r>
            <w:r>
              <w:rPr>
                <w:rFonts w:hint="default" w:asciiTheme="majorEastAsia" w:hAnsiTheme="majorEastAsia" w:eastAsiaTheme="majorEastAsia"/>
                <w:b w:val="1"/>
                <w:w w:val="90"/>
              </w:rPr>
              <w:t xml:space="preserve">            </w:t>
            </w:r>
          </w:p>
        </w:tc>
        <w:tc>
          <w:tcPr>
            <w:tcW w:w="8952" w:type="dxa"/>
            <w:gridSpan w:val="1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厚生労働大臣が定める施設基準に適合しているものとして市に届け出た事業所において、サービスを提供した場合は、当該基準に掲げる区分に従い、１日につき次に掲げる所定単位数を加算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（Ⅰ）イ、（Ⅰ）ロ又は（Ⅰ）ハのいずれかの加算と（Ⅱ）を同時に算定する場合を除き、</w:t>
            </w:r>
            <w:r>
              <w:rPr>
                <w:rFonts w:hint="eastAsia" w:asciiTheme="minorEastAsia" w:hAnsiTheme="minorEastAsia" w:eastAsiaTheme="minorEastAsia"/>
              </w:rPr>
              <w:t>(</w:t>
            </w:r>
            <w:r>
              <w:rPr>
                <w:rFonts w:hint="eastAsia" w:asciiTheme="minorEastAsia" w:hAnsiTheme="minorEastAsia" w:eastAsiaTheme="minorEastAsia"/>
              </w:rPr>
              <w:t>Ⅰ</w:t>
            </w:r>
            <w:r>
              <w:rPr>
                <w:rFonts w:hint="eastAsia" w:asciiTheme="minorEastAsia" w:hAnsiTheme="minorEastAsia" w:eastAsiaTheme="minorEastAsia"/>
              </w:rPr>
              <w:t>)</w:t>
            </w:r>
            <w:r>
              <w:rPr>
                <w:rFonts w:hint="eastAsia" w:asciiTheme="minorEastAsia" w:hAnsiTheme="minorEastAsia" w:eastAsiaTheme="minorEastAsia"/>
              </w:rPr>
              <w:t>イ、（Ⅰ）</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ロ、（Ⅰ）ハと</w:t>
            </w:r>
            <w:r>
              <w:rPr>
                <w:rFonts w:hint="eastAsia" w:asciiTheme="minorEastAsia" w:hAnsiTheme="minorEastAsia" w:eastAsiaTheme="minorEastAsia"/>
              </w:rPr>
              <w:t>(</w:t>
            </w:r>
            <w:r>
              <w:rPr>
                <w:rFonts w:hint="eastAsia" w:asciiTheme="minorEastAsia" w:hAnsiTheme="minorEastAsia" w:eastAsiaTheme="minorEastAsia"/>
              </w:rPr>
              <w:t>Ⅱ</w:t>
            </w:r>
            <w:r>
              <w:rPr>
                <w:rFonts w:hint="eastAsia" w:asciiTheme="minorEastAsia" w:hAnsiTheme="minorEastAsia" w:eastAsiaTheme="minorEastAsia"/>
              </w:rPr>
              <w:t>)</w:t>
            </w:r>
            <w:r>
              <w:rPr>
                <w:rFonts w:hint="eastAsia" w:asciiTheme="minorEastAsia" w:hAnsiTheme="minorEastAsia" w:eastAsiaTheme="minorEastAsia"/>
              </w:rPr>
              <w:t>の併算定は不可</w:t>
            </w:r>
          </w:p>
        </w:tc>
      </w:tr>
      <w:tr>
        <w:trPr>
          <w:trHeight w:val="40"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①医療連携体制加算（Ⅰ）イ　</w:t>
            </w:r>
            <w:r>
              <w:rPr>
                <w:rFonts w:hint="eastAsia" w:asciiTheme="minorEastAsia" w:hAnsiTheme="minorEastAsia" w:eastAsiaTheme="minorEastAsia"/>
                <w:b w:val="1"/>
              </w:rPr>
              <w:t>５７単位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40"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②医療連携体制加算（Ⅰ）ロ　</w:t>
            </w:r>
            <w:r>
              <w:rPr>
                <w:rFonts w:hint="eastAsia" w:asciiTheme="minorEastAsia" w:hAnsiTheme="minorEastAsia" w:eastAsiaTheme="minorEastAsia"/>
                <w:b w:val="1"/>
              </w:rPr>
              <w:t>４７単位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210"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③医療連携体制加算（Ⅰ）ハ　</w:t>
            </w:r>
            <w:r>
              <w:rPr>
                <w:rFonts w:hint="eastAsia" w:asciiTheme="minorEastAsia" w:hAnsiTheme="minorEastAsia" w:eastAsiaTheme="minorEastAsia"/>
                <w:b w:val="1"/>
              </w:rPr>
              <w:t>３７単位</w:t>
            </w:r>
          </w:p>
        </w:tc>
        <w:tc>
          <w:tcPr>
            <w:tcW w:w="3699" w:type="dxa"/>
            <w:gridSpan w:val="8"/>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167"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④医療連携体制加算（Ⅱ）　　　</w:t>
            </w:r>
            <w:r>
              <w:rPr>
                <w:rFonts w:hint="eastAsia" w:asciiTheme="minorEastAsia" w:hAnsiTheme="minorEastAsia" w:eastAsiaTheme="minorEastAsia"/>
                <w:b w:val="1"/>
              </w:rPr>
              <w:t>５単位</w:t>
            </w:r>
          </w:p>
        </w:tc>
        <w:tc>
          <w:tcPr>
            <w:tcW w:w="3699" w:type="dxa"/>
            <w:gridSpan w:val="8"/>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213" w:hRule="atLeast"/>
        </w:trPr>
        <w:tc>
          <w:tcPr>
            <w:tcW w:w="1113" w:type="dxa"/>
            <w:vMerge w:val="continue"/>
            <w:vAlign w:val="top"/>
          </w:tcPr>
          <w:p>
            <w:pPr>
              <w:pStyle w:val="0"/>
              <w:rPr>
                <w:rFonts w:hint="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【厚生労働大臣が定める施設基準（平成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96</w:t>
            </w:r>
            <w:r>
              <w:rPr>
                <w:rFonts w:hint="eastAsia" w:asciiTheme="minorEastAsia" w:hAnsiTheme="minorEastAsia" w:eastAsiaTheme="minorEastAsia"/>
              </w:rPr>
              <w:t>号　第</w:t>
            </w:r>
            <w:r>
              <w:rPr>
                <w:rFonts w:hint="eastAsia" w:asciiTheme="minorEastAsia" w:hAnsiTheme="minorEastAsia" w:eastAsiaTheme="minorEastAsia"/>
              </w:rPr>
              <w:t>34</w:t>
            </w:r>
            <w:r>
              <w:rPr>
                <w:rFonts w:hint="eastAsia" w:asciiTheme="minorEastAsia" w:hAnsiTheme="minorEastAsia" w:eastAsiaTheme="minorEastAsia"/>
              </w:rPr>
              <w:t>号）】</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【医療連携体制加算（Ⅰ）イ】</w:t>
            </w:r>
          </w:p>
        </w:tc>
      </w:tr>
      <w:tr>
        <w:trPr>
          <w:trHeight w:val="75" w:hRule="atLeast"/>
        </w:trPr>
        <w:tc>
          <w:tcPr>
            <w:tcW w:w="1113" w:type="dxa"/>
            <w:vMerge w:val="continue"/>
            <w:vAlign w:val="top"/>
          </w:tcPr>
          <w:p>
            <w:pPr>
              <w:pStyle w:val="0"/>
              <w:rPr>
                <w:rFonts w:hint="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rPr>
            </w:pPr>
            <w:r>
              <w:rPr>
                <w:rFonts w:hint="eastAsia"/>
              </w:rPr>
              <w:t>　①　当該事業所の職員として看護師を常勤換算方法で１名以</w:t>
            </w:r>
          </w:p>
          <w:p>
            <w:pPr>
              <w:pStyle w:val="0"/>
              <w:autoSpaceDE w:val="0"/>
              <w:autoSpaceDN w:val="0"/>
              <w:spacing w:line="260" w:lineRule="exact"/>
              <w:ind w:left="539" w:leftChars="200" w:hanging="180" w:hangingChars="100"/>
              <w:rPr>
                <w:rFonts w:hint="default"/>
              </w:rPr>
            </w:pPr>
            <w:r>
              <w:rPr>
                <w:rFonts w:hint="eastAsia"/>
              </w:rPr>
              <w:t>上配置していること。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20" w:hRule="atLeast"/>
        </w:trPr>
        <w:tc>
          <w:tcPr>
            <w:tcW w:w="1113" w:type="dxa"/>
            <w:vMerge w:val="continue"/>
            <w:vAlign w:val="top"/>
          </w:tcPr>
          <w:p>
            <w:pPr>
              <w:pStyle w:val="0"/>
              <w:rPr>
                <w:rFonts w:hint="eastAsia"/>
              </w:rPr>
            </w:pPr>
          </w:p>
        </w:tc>
        <w:tc>
          <w:tcPr>
            <w:tcW w:w="5253" w:type="dxa"/>
            <w:gridSpan w:val="5"/>
            <w:vMerge w:val="restart"/>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539" w:hanging="539" w:hangingChars="300"/>
              <w:rPr>
                <w:rFonts w:hint="default"/>
              </w:rPr>
            </w:pPr>
            <w:r>
              <w:rPr>
                <w:rFonts w:hint="eastAsia"/>
              </w:rPr>
              <w:t>　②　当該事業所の職員である看護師又は病院、診療所若しく</w:t>
            </w:r>
          </w:p>
          <w:p>
            <w:pPr>
              <w:pStyle w:val="0"/>
              <w:autoSpaceDE w:val="0"/>
              <w:autoSpaceDN w:val="0"/>
              <w:spacing w:line="260" w:lineRule="exact"/>
              <w:ind w:left="539" w:hanging="539" w:hangingChars="300"/>
              <w:rPr>
                <w:rFonts w:hint="default"/>
              </w:rPr>
            </w:pPr>
            <w:r>
              <w:rPr>
                <w:rFonts w:hint="eastAsia"/>
              </w:rPr>
              <w:t>　　は指定訪問看護ステーションの看護師との連携により、</w:t>
            </w:r>
          </w:p>
          <w:p>
            <w:pPr>
              <w:pStyle w:val="0"/>
              <w:autoSpaceDE w:val="0"/>
              <w:autoSpaceDN w:val="0"/>
              <w:spacing w:line="260" w:lineRule="exact"/>
              <w:ind w:left="539" w:leftChars="200" w:hanging="180" w:hangingChars="100"/>
              <w:rPr>
                <w:rFonts w:hint="default"/>
              </w:rPr>
            </w:pPr>
            <w:r>
              <w:rPr>
                <w:rFonts w:hint="eastAsia"/>
              </w:rPr>
              <w:t>２４時間連絡できる体制を確保していること。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13" w:type="dxa"/>
            <w:vMerge w:val="continue"/>
            <w:vAlign w:val="top"/>
          </w:tcPr>
          <w:p>
            <w:pPr>
              <w:pStyle w:val="0"/>
              <w:rPr>
                <w:rFonts w:hint="eastAsia"/>
              </w:rPr>
            </w:pPr>
          </w:p>
        </w:tc>
        <w:tc>
          <w:tcPr>
            <w:tcW w:w="5253" w:type="dxa"/>
            <w:gridSpan w:val="5"/>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515" w:hRule="atLeast"/>
        </w:trPr>
        <w:tc>
          <w:tcPr>
            <w:tcW w:w="1113" w:type="dxa"/>
            <w:vMerge w:val="continue"/>
            <w:vAlign w:val="top"/>
          </w:tcPr>
          <w:p>
            <w:pPr>
              <w:pStyle w:val="0"/>
              <w:rPr>
                <w:rFonts w:hint="eastAsia"/>
              </w:rPr>
            </w:pPr>
          </w:p>
        </w:tc>
        <w:tc>
          <w:tcPr>
            <w:tcW w:w="5253" w:type="dxa"/>
            <w:gridSpan w:val="5"/>
            <w:vMerge w:val="restart"/>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重度化した場合の対応に係る指針［注１］を定め、入居の</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際に、利用者又はその家族等に対して、当該指針の内容を説</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明し、同意を得ていること。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260" w:hRule="atLeast"/>
        </w:trPr>
        <w:tc>
          <w:tcPr>
            <w:tcW w:w="1113" w:type="dxa"/>
            <w:vMerge w:val="continue"/>
            <w:vAlign w:val="top"/>
          </w:tcPr>
          <w:p>
            <w:pPr>
              <w:pStyle w:val="0"/>
              <w:rPr>
                <w:rFonts w:hint="eastAsia"/>
              </w:rPr>
            </w:pPr>
          </w:p>
        </w:tc>
        <w:tc>
          <w:tcPr>
            <w:tcW w:w="5253" w:type="dxa"/>
            <w:gridSpan w:val="5"/>
            <w:vMerge w:val="continue"/>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75"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　当該加算は、環境の変化に影響を受けやすい認知症高齢者が、可能な限り継続して当該事業所で生活</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を継続できるように、日常的な健康管理を行ったり、医療ニーズが必要となった場合に適切な対応がと</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れる等の体制を整備している事業所を評価するものである。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医療連携体制加算（Ⅰ）イ、（Ⅰ）ロ、（Ⅰ）ハの体制をとっている事業所が行うべき具体的なサービスとしては、</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・利用者に対する日常的な健康管理</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・通常時及び特に利用者の状態悪化時における医療機関（主治医）との連絡・調整</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・看取りに関する指針の整備</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等を想定しており、これらの業務を行うために必要な勤務時間を確保することが必要である。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注１「重度化した場合の対応に係る指針」に盛り込むべき項目</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　ａ　急性期における医師や医療機関との連携体制</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　ｂ　入院期間中における認知症対応型共同生活介護における居住費や食費の取扱い</w:t>
            </w:r>
          </w:p>
          <w:p>
            <w:pPr>
              <w:pStyle w:val="0"/>
              <w:autoSpaceDE w:val="0"/>
              <w:autoSpaceDN w:val="0"/>
              <w:spacing w:line="260" w:lineRule="exact"/>
              <w:ind w:left="899" w:leftChars="400" w:hanging="180" w:hangingChars="100"/>
              <w:rPr>
                <w:rFonts w:hint="default" w:asciiTheme="minorEastAsia" w:hAnsiTheme="minorEastAsia" w:eastAsiaTheme="minorEastAsia"/>
              </w:rPr>
            </w:pPr>
            <w:r>
              <w:rPr>
                <w:rFonts w:hint="eastAsia" w:asciiTheme="minorEastAsia" w:hAnsiTheme="minorEastAsia" w:eastAsiaTheme="minorEastAsia"/>
              </w:rPr>
              <w:t>ｃ　看取りに関する考え方、本人及び家族との話し合いや意思確認の方法等の看取りに関する指針　などが考えられる。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また、医療連携体制加算算定時には、契約を結んだ上で訪問看護ステーションを利用することが可能</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となったが、急性憎悪時等においては、診療報酬の算定要件に合致すれば、医療保険による訪問看護が</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利用可能であることについては、これまでと変わらないものである。</w:t>
            </w:r>
          </w:p>
        </w:tc>
      </w:tr>
      <w:tr>
        <w:trPr>
          <w:trHeight w:val="75"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【厚生労働大臣が定める施設基準（平成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96</w:t>
            </w:r>
            <w:r>
              <w:rPr>
                <w:rFonts w:hint="eastAsia" w:asciiTheme="minorEastAsia" w:hAnsiTheme="minorEastAsia" w:eastAsiaTheme="minorEastAsia"/>
              </w:rPr>
              <w:t>号　第</w:t>
            </w:r>
            <w:r>
              <w:rPr>
                <w:rFonts w:hint="eastAsia" w:asciiTheme="minorEastAsia" w:hAnsiTheme="minorEastAsia" w:eastAsiaTheme="minorEastAsia"/>
              </w:rPr>
              <w:t>34</w:t>
            </w:r>
            <w:r>
              <w:rPr>
                <w:rFonts w:hint="eastAsia" w:asciiTheme="minorEastAsia" w:hAnsiTheme="minorEastAsia" w:eastAsiaTheme="minorEastAsia"/>
              </w:rPr>
              <w:t>号）】</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【医療連携体制加算（Ⅰ）ロ】</w:t>
            </w:r>
          </w:p>
        </w:tc>
      </w:tr>
      <w:tr>
        <w:trPr>
          <w:trHeight w:val="526"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当該事業所の職員として看護職員を常勤換算方法で１名</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以上配置していること。</w:t>
            </w:r>
          </w:p>
        </w:tc>
        <w:tc>
          <w:tcPr>
            <w:tcW w:w="862" w:type="dxa"/>
            <w:gridSpan w:val="6"/>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99" w:hRule="atLeast"/>
        </w:trPr>
        <w:tc>
          <w:tcPr>
            <w:tcW w:w="1113" w:type="dxa"/>
            <w:vMerge w:val="continue"/>
            <w:vAlign w:val="top"/>
          </w:tcPr>
          <w:p>
            <w:pPr>
              <w:pStyle w:val="0"/>
              <w:rPr>
                <w:rFonts w:hint="eastAsia"/>
              </w:rPr>
            </w:pPr>
          </w:p>
        </w:tc>
        <w:tc>
          <w:tcPr>
            <w:tcW w:w="5253" w:type="dxa"/>
            <w:gridSpan w:val="5"/>
            <w:vMerge w:val="restart"/>
            <w:tcBorders>
              <w:top w:val="dotted"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当該事業所の職員である看護職員又は病院、診療所若し</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くは指定訪問看護ステーションの看護師との連携により、</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２４時間連絡できる体制を確保していること。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1" w:hRule="atLeast"/>
        </w:trPr>
        <w:tc>
          <w:tcPr>
            <w:tcW w:w="1113" w:type="dxa"/>
            <w:vMerge w:val="continue"/>
            <w:vAlign w:val="top"/>
          </w:tcPr>
          <w:p>
            <w:pPr>
              <w:pStyle w:val="0"/>
              <w:rPr>
                <w:rFonts w:hint="eastAsia"/>
              </w:rPr>
            </w:pPr>
          </w:p>
        </w:tc>
        <w:tc>
          <w:tcPr>
            <w:tcW w:w="5253" w:type="dxa"/>
            <w:gridSpan w:val="5"/>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eastAsia"/>
              </w:rPr>
            </w:pPr>
          </w:p>
        </w:tc>
        <w:tc>
          <w:tcPr>
            <w:tcW w:w="3699" w:type="dxa"/>
            <w:gridSpan w:val="8"/>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530"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ただし、①により配置している看護職員が准看護師のみである場合には、病院、診療所又は指定訪問看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護ステーションの看護師により、２４時間連絡できる体制を確保していること。</w:t>
            </w:r>
          </w:p>
        </w:tc>
      </w:tr>
      <w:tr>
        <w:trPr>
          <w:trHeight w:val="699" w:hRule="atLeast"/>
        </w:trPr>
        <w:tc>
          <w:tcPr>
            <w:tcW w:w="1113" w:type="dxa"/>
            <w:vMerge w:val="continue"/>
            <w:vAlign w:val="top"/>
          </w:tcPr>
          <w:p>
            <w:pPr>
              <w:pStyle w:val="0"/>
              <w:rPr>
                <w:rFonts w:hint="eastAsia"/>
              </w:rPr>
            </w:pPr>
          </w:p>
        </w:tc>
        <w:tc>
          <w:tcPr>
            <w:tcW w:w="8952" w:type="dxa"/>
            <w:gridSpan w:val="1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医療連携体制加算（Ⅰ）（ロ）の体制については、事業所の職員として看護師又は准看護師を常勤換算方法により１名以上配置することとしているが、当該看護職員が准看護師のみの体制である場合には、病院、診療所又は訪問看護ステーションの看護師との連携を要する。</w:t>
            </w:r>
          </w:p>
        </w:tc>
      </w:tr>
      <w:tr>
        <w:trPr>
          <w:trHeight w:val="75" w:hRule="atLeast"/>
        </w:trPr>
        <w:tc>
          <w:tcPr>
            <w:tcW w:w="1113" w:type="dxa"/>
            <w:vMerge w:val="continue"/>
            <w:vAlign w:val="top"/>
          </w:tcPr>
          <w:p>
            <w:pPr>
              <w:pStyle w:val="0"/>
              <w:rPr>
                <w:rFonts w:hint="eastAsia"/>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【医療連携体制加算（Ⅰ）ハ】</w:t>
            </w:r>
          </w:p>
        </w:tc>
      </w:tr>
      <w:tr>
        <w:trPr>
          <w:trHeight w:val="513" w:hRule="atLeast"/>
        </w:trPr>
        <w:tc>
          <w:tcPr>
            <w:tcW w:w="1113" w:type="dxa"/>
            <w:vMerge w:val="continue"/>
            <w:vAlign w:val="top"/>
          </w:tcPr>
          <w:p>
            <w:pPr>
              <w:pStyle w:val="0"/>
              <w:rPr>
                <w:rFonts w:hint="eastAsia"/>
              </w:rPr>
            </w:pPr>
          </w:p>
        </w:tc>
        <w:tc>
          <w:tcPr>
            <w:tcW w:w="5253" w:type="dxa"/>
            <w:gridSpan w:val="5"/>
            <w:vMerge w:val="restart"/>
            <w:tcBorders>
              <w:top w:val="nil"/>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当該事業所の職員として又は病院、診療所若しくは指定</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訪問看護ステーションとの連携により、看護師を１名以上</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確保していること。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13" w:type="dxa"/>
            <w:vMerge w:val="continue"/>
            <w:vAlign w:val="top"/>
          </w:tcPr>
          <w:p>
            <w:pPr>
              <w:pStyle w:val="0"/>
              <w:rPr>
                <w:rFonts w:hint="eastAsia"/>
              </w:rPr>
            </w:pPr>
          </w:p>
        </w:tc>
        <w:tc>
          <w:tcPr>
            <w:tcW w:w="5253" w:type="dxa"/>
            <w:gridSpan w:val="5"/>
            <w:vMerge w:val="continue"/>
            <w:tcBorders>
              <w:top w:val="nil"/>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515"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看護師により２４時間連絡できる体制を確保しているこ</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19" w:hRule="atLeast"/>
        </w:trPr>
        <w:tc>
          <w:tcPr>
            <w:tcW w:w="1113" w:type="dxa"/>
            <w:vMerge w:val="continue"/>
            <w:vAlign w:val="top"/>
          </w:tcPr>
          <w:p>
            <w:pPr>
              <w:pStyle w:val="0"/>
              <w:rPr>
                <w:rFonts w:hint="eastAsia"/>
              </w:rPr>
            </w:pPr>
          </w:p>
        </w:tc>
        <w:tc>
          <w:tcPr>
            <w:tcW w:w="5253" w:type="dxa"/>
            <w:gridSpan w:val="5"/>
            <w:vMerge w:val="restart"/>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重度化した場合の対応に係る指針［注１］を定め、入居の</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際に、利用者又はその家族等に対して、当該指針の内容を説</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明し、同意を得ていること。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13" w:type="dxa"/>
            <w:vMerge w:val="continue"/>
            <w:vAlign w:val="top"/>
          </w:tcPr>
          <w:p>
            <w:pPr>
              <w:pStyle w:val="0"/>
              <w:rPr>
                <w:rFonts w:hint="eastAsia"/>
              </w:rPr>
            </w:pPr>
          </w:p>
        </w:tc>
        <w:tc>
          <w:tcPr>
            <w:tcW w:w="5253" w:type="dxa"/>
            <w:gridSpan w:val="5"/>
            <w:vMerge w:val="continue"/>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75"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医療連携体制加算（Ⅰ）ハの体制について、利用者の状態の判断や、事業所の介護従業者に対し医療面か</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らの適切な指導、援助を行うことが必要であることから、看護師の確保を要することとしており、准看護師</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では本加算は認められない。</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また、看護師の確保については、同一法人の他の施設に勤務する看護師を活用する場合は、当該事業所の</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職員と他の事業所の職員を併任する職員として確保することも可能である。</w:t>
            </w:r>
          </w:p>
        </w:tc>
      </w:tr>
      <w:tr>
        <w:trPr>
          <w:trHeight w:val="75" w:hRule="atLeast"/>
        </w:trPr>
        <w:tc>
          <w:tcPr>
            <w:tcW w:w="1113" w:type="dxa"/>
            <w:vMerge w:val="continue"/>
            <w:vAlign w:val="top"/>
          </w:tcPr>
          <w:p>
            <w:pPr>
              <w:pStyle w:val="0"/>
              <w:rPr>
                <w:rFonts w:hint="eastAsia"/>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【医療連携体制加算（Ⅱ）】</w:t>
            </w:r>
          </w:p>
        </w:tc>
      </w:tr>
      <w:tr>
        <w:trPr>
          <w:trHeight w:val="75" w:hRule="atLeast"/>
        </w:trPr>
        <w:tc>
          <w:tcPr>
            <w:tcW w:w="1113" w:type="dxa"/>
            <w:vMerge w:val="continue"/>
            <w:vAlign w:val="top"/>
          </w:tcPr>
          <w:p>
            <w:pPr>
              <w:pStyle w:val="0"/>
              <w:rPr>
                <w:rFonts w:hint="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医療連携体制加算（Ⅰ）イ、ロ又はハのいずれかを算定</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していること。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5" w:hRule="atLeast"/>
        </w:trPr>
        <w:tc>
          <w:tcPr>
            <w:tcW w:w="1113" w:type="dxa"/>
            <w:vMerge w:val="continue"/>
            <w:vAlign w:val="top"/>
          </w:tcPr>
          <w:p>
            <w:pPr>
              <w:pStyle w:val="0"/>
              <w:rPr>
                <w:rFonts w:hint="eastAsia"/>
              </w:rPr>
            </w:pPr>
          </w:p>
        </w:tc>
        <w:tc>
          <w:tcPr>
            <w:tcW w:w="5253"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算定日が属する月の前３月間において、次のいずれかに</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該当する状態の利用者が１人以上であること。［注２］</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37"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ａ　喀痰吸引を実施している状態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ｂ　呼吸障害等により人工呼吸器を使用している状態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ｃ　中心静脈注射を実施している状態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ｄ　人工腎臓を実施している状態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ｅ　重篤な心機能障害、呼吸障害等により常時モニター測定を実施している状態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ｆ　人工膀胱又は人工肛門の処置を実施している状態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ｇ　経鼻胃管や胃瘻等の経腸栄養が行われている状態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ｈ　褥瘡に対する治療を実施している状態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ｉ　気管切開が行われている状態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ｊ　留置カテーテルを使用している状態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ｋ　インスリン注射を実施している状態</w:t>
            </w:r>
          </w:p>
        </w:tc>
      </w:tr>
      <w:tr>
        <w:trPr>
          <w:trHeight w:val="137"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医療連携体制加算（Ⅱ）を算定する事業所においては、「医療連携体制加算（Ⅰ）イ、（Ⅰ）ロ、（Ⅰ）ハの</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体制をとっている事業所が行うべき具体的なサービス」に記載したサービス提供に加えて、協力医療機関との連携を確保しつつ、医療ニーズを有する利用者が、可能な限り事業所で療養生活を継続関るように必要な支援を行うことが求められ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加算の算定に当たっては、施設基準</w:t>
            </w:r>
            <w:r>
              <w:rPr>
                <w:rFonts w:hint="eastAsia" w:asciiTheme="minorEastAsia" w:hAnsiTheme="minorEastAsia" w:eastAsiaTheme="minorEastAsia"/>
              </w:rPr>
              <w:t>34</w:t>
            </w:r>
            <w:r>
              <w:rPr>
                <w:rFonts w:hint="eastAsia" w:asciiTheme="minorEastAsia" w:hAnsiTheme="minorEastAsia" w:eastAsiaTheme="minorEastAsia"/>
              </w:rPr>
              <w:t>号二の（２）に規定する利用者による利用実績（短期利用認知症</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対応型共同生活介護を利用する者を含む。）があり、当該利用者が療養生活を送るために必要な支援を行っていることを要件としている。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［注２］の状態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ａ　喀痰吸引を実施している状態</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認知症対応型共同生活介護の利用中に喀痰吸引を要する利用者に対して、実際に喀痰吸引を実施して</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いる状態であること。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ｂ　呼吸障害等により人工呼吸器を使用している状態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当該月において、１週間以上人口呼吸又は</w:t>
            </w:r>
            <w:r>
              <w:rPr>
                <w:rFonts w:hint="eastAsia" w:asciiTheme="minorEastAsia" w:hAnsiTheme="minorEastAsia" w:eastAsiaTheme="minorEastAsia"/>
                <w:shd w:val="clear" w:color="auto" w:fill="FFFFFF"/>
              </w:rPr>
              <w:t>間歇的</w:t>
            </w:r>
            <w:r>
              <w:rPr>
                <w:rFonts w:hint="eastAsia" w:asciiTheme="minorEastAsia" w:hAnsiTheme="minorEastAsia" w:eastAsiaTheme="minorEastAsia"/>
              </w:rPr>
              <w:t>陽圧呼吸を行っていること。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ｃ　中心静脈注射を実施している状態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中心静脈注射により薬剤の投与をされている利用者又は中心静脈栄養以外に栄養維持が困難な利用者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ｄ　人工腎臓を実施している状態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当該月において、人工腎臓を実施しているものであること。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ｅ　重篤な心機能障害、呼吸障害等により常時モニター測定を実施している状態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重症不整脈発作を繰り返す状態、収縮期血圧</w:t>
            </w:r>
            <w:r>
              <w:rPr>
                <w:rFonts w:hint="eastAsia" w:asciiTheme="minorEastAsia" w:hAnsiTheme="minorEastAsia" w:eastAsiaTheme="minorEastAsia"/>
              </w:rPr>
              <w:t>90mmHg</w:t>
            </w:r>
            <w:r>
              <w:rPr>
                <w:rFonts w:hint="eastAsia" w:asciiTheme="minorEastAsia" w:hAnsiTheme="minorEastAsia" w:eastAsiaTheme="minorEastAsia"/>
              </w:rPr>
              <w:t>以下が持続する状態又は酸素吸入を行っても動脈</w:t>
            </w:r>
          </w:p>
          <w:p>
            <w:pPr>
              <w:pStyle w:val="0"/>
              <w:autoSpaceDE w:val="0"/>
              <w:autoSpaceDN w:val="0"/>
              <w:spacing w:line="260" w:lineRule="exact"/>
              <w:ind w:left="539" w:leftChars="300"/>
              <w:rPr>
                <w:rFonts w:hint="default" w:asciiTheme="minorEastAsia" w:hAnsiTheme="minorEastAsia" w:eastAsiaTheme="minorEastAsia"/>
              </w:rPr>
            </w:pPr>
            <w:r>
              <w:rPr>
                <w:rFonts w:hint="eastAsia" w:asciiTheme="minorEastAsia" w:hAnsiTheme="minorEastAsia" w:eastAsiaTheme="minorEastAsia"/>
              </w:rPr>
              <w:t>血酸素飽和度</w:t>
            </w:r>
            <w:r>
              <w:rPr>
                <w:rFonts w:hint="eastAsia" w:asciiTheme="minorEastAsia" w:hAnsiTheme="minorEastAsia" w:eastAsiaTheme="minorEastAsia"/>
              </w:rPr>
              <w:t>90</w:t>
            </w:r>
            <w:r>
              <w:rPr>
                <w:rFonts w:hint="eastAsia" w:asciiTheme="minorEastAsia" w:hAnsiTheme="minorEastAsia" w:eastAsiaTheme="minorEastAsia"/>
              </w:rPr>
              <w:t>％以下の状態で常時、心電図、血圧又は動脈血酸素飽和度のいずれかを含むモニタリングを行っていること。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ｆ　人工膀胱又は人工肛門の処置を実施している状態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当該利用者に対して、人工膀胱又は人工肛門に係る皮膚の炎症等に対するケアを行った場合であるこ</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ｇ　経鼻胃管や胃瘻等の経腸栄養が行われている状態</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経口摂取が困難で経腸栄養以外に栄養維持が困難な利用者に対して、経腸栄養を行っている状態であ</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ｈ　褥瘡に対する治療を実施している状態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以下のいずれかの分類に該当し、かつ、当該褥瘡に対して必要な処置を行った場合に限ること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第一度：皮膚の発赤が持続している部分があり、圧迫を取り除いても消失しない（皮膚の損傷はない）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第二度：皮膚層の部分的喪失（びらん、水疱、浅いくぼみとして表れるもの）がある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第三度：皮膚層がなくなり潰瘍が皮下組織にまで及ぶ。深いくぼみとして表れ、隣接組織まで及んで</w:t>
            </w:r>
          </w:p>
          <w:p>
            <w:pPr>
              <w:pStyle w:val="0"/>
              <w:autoSpaceDE w:val="0"/>
              <w:autoSpaceDN w:val="0"/>
              <w:spacing w:line="260" w:lineRule="exact"/>
              <w:ind w:firstLine="1437" w:firstLineChars="800"/>
              <w:rPr>
                <w:rFonts w:hint="default" w:asciiTheme="minorEastAsia" w:hAnsiTheme="minorEastAsia" w:eastAsiaTheme="minorEastAsia"/>
              </w:rPr>
            </w:pPr>
            <w:r>
              <w:rPr>
                <w:rFonts w:hint="eastAsia" w:asciiTheme="minorEastAsia" w:hAnsiTheme="minorEastAsia" w:eastAsiaTheme="minorEastAsia"/>
              </w:rPr>
              <w:t>いることもあれば、及んでいないこともある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第四度：皮膚層と皮下組織が失われ、筋肉や骨が露出している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ｉ　気管切開が行われている状態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気管切開が行われている利用者について、気管切開に係るケアを行った場合であること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ｊ　留置カテーテルを使用している状態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留置カテーテルが挿入されている利用者に対して、留置カテーテルに係る観察、管理、ケアを行った</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場合であること。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ｋ　インスリン注射を実施している状態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認知症対応型共同生活介護の利用中にインスリン注射によりインスリンを補う必要がある利用者に対</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して、実際にインスリン注射を実施している状態である。</w:t>
            </w:r>
          </w:p>
        </w:tc>
      </w:tr>
      <w:tr>
        <w:trPr>
          <w:trHeight w:val="737"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0</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退居時情報提供加算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費用別表</w:t>
            </w:r>
            <w:r>
              <w:rPr>
                <w:rFonts w:hint="eastAsia" w:asciiTheme="majorEastAsia" w:hAnsiTheme="majorEastAsia" w:eastAsiaTheme="majorEastAsia"/>
                <w:w w:val="90"/>
              </w:rPr>
              <w:t>5</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へ</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注</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費用通知</w:t>
            </w:r>
            <w:r>
              <w:rPr>
                <w:rFonts w:hint="eastAsia" w:asciiTheme="majorEastAsia" w:hAnsiTheme="majorEastAsia" w:eastAsiaTheme="majorEastAsia"/>
                <w:w w:val="90"/>
              </w:rPr>
              <w:t>2</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6(</w:t>
            </w:r>
            <w:r>
              <w:rPr>
                <w:rFonts w:hint="default" w:asciiTheme="majorEastAsia" w:hAnsiTheme="majorEastAsia" w:eastAsiaTheme="majorEastAsia"/>
                <w:w w:val="90"/>
              </w:rPr>
              <w:t>13</w:t>
            </w:r>
            <w:r>
              <w:rPr>
                <w:rFonts w:hint="eastAsia" w:asciiTheme="majorEastAsia" w:hAnsiTheme="majorEastAsia" w:eastAsiaTheme="majorEastAsia"/>
                <w:w w:val="90"/>
              </w:rPr>
              <w:t>)</w:t>
            </w: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　　利用者が退居し、医療機関に入院する場合において、当該</w:t>
            </w:r>
          </w:p>
          <w:p>
            <w:pPr>
              <w:pStyle w:val="0"/>
              <w:autoSpaceDE w:val="0"/>
              <w:autoSpaceDN w:val="0"/>
              <w:spacing w:line="260" w:lineRule="exact"/>
              <w:ind w:left="180" w:leftChars="100"/>
              <w:rPr>
                <w:rFonts w:hint="default"/>
              </w:rPr>
            </w:pPr>
            <w:r>
              <w:rPr>
                <w:rFonts w:hint="eastAsia"/>
              </w:rPr>
              <w:t>医療機関に対して、当該利用者の同意を得て、当該利用者の心身の状況、生活歴等の情報を提供した上で、当該利用者の</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□いる</w:t>
            </w:r>
          </w:p>
          <w:p>
            <w:pPr>
              <w:pStyle w:val="0"/>
              <w:autoSpaceDE w:val="0"/>
              <w:autoSpaceDN w:val="0"/>
              <w:spacing w:line="260" w:lineRule="exact"/>
              <w:rPr>
                <w:rFonts w:hint="default"/>
              </w:rPr>
            </w:pPr>
            <w:r>
              <w:rPr>
                <w:rFonts w:hint="eastAsia"/>
              </w:rPr>
              <w:t>□いない</w:t>
            </w:r>
          </w:p>
          <w:p>
            <w:pPr>
              <w:pStyle w:val="0"/>
              <w:rPr>
                <w:rFonts w:hint="default"/>
              </w:rPr>
            </w:pPr>
            <w:r>
              <w:rPr>
                <w:rFonts w:hint="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autoSpaceDE w:val="0"/>
              <w:autoSpaceDN w:val="0"/>
              <w:spacing w:line="260" w:lineRule="exact"/>
              <w:rPr>
                <w:rFonts w:hint="default"/>
              </w:rPr>
            </w:pPr>
          </w:p>
        </w:tc>
      </w:tr>
      <w:tr>
        <w:trPr>
          <w:trHeight w:val="277" w:hRule="atLeast"/>
        </w:trPr>
        <w:tc>
          <w:tcPr>
            <w:tcW w:w="1113" w:type="dxa"/>
            <w:vMerge w:val="continue"/>
            <w:vAlign w:val="top"/>
          </w:tcPr>
          <w:p>
            <w:pPr>
              <w:pStyle w:val="0"/>
              <w:autoSpaceDE w:val="0"/>
              <w:autoSpaceDN w:val="0"/>
              <w:spacing w:line="260" w:lineRule="exact"/>
              <w:rPr>
                <w:rFonts w:hint="default" w:asciiTheme="majorEastAsia" w:hAnsiTheme="majorEastAsia" w:eastAsiaTheme="majorEastAsia"/>
                <w:b w:val="1"/>
                <w:color w:val="FF0000"/>
                <w:w w:val="90"/>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rPr>
            </w:pPr>
            <w:r>
              <w:rPr>
                <w:rFonts w:hint="eastAsia"/>
              </w:rPr>
              <w:t>紹介を行った場合に、利用者１人につき１回に限り</w:t>
            </w:r>
            <w:r>
              <w:rPr>
                <w:rFonts w:hint="eastAsia"/>
                <w:b w:val="1"/>
              </w:rPr>
              <w:t>２５０単位</w:t>
            </w:r>
            <w:r>
              <w:rPr>
                <w:rFonts w:hint="eastAsia"/>
              </w:rPr>
              <w:t>を算定する。</w:t>
            </w:r>
          </w:p>
        </w:tc>
      </w:tr>
      <w:tr>
        <w:trPr>
          <w:trHeight w:val="419"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w w:val="90"/>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　※　入居者が退所退居して医療機関に入院する場合、当該医療機関に対して、入居者を紹介するに当たって</w:t>
            </w:r>
          </w:p>
          <w:p>
            <w:pPr>
              <w:pStyle w:val="0"/>
              <w:autoSpaceDE w:val="0"/>
              <w:autoSpaceDN w:val="0"/>
              <w:spacing w:line="260" w:lineRule="exact"/>
              <w:ind w:firstLine="359" w:firstLineChars="200"/>
              <w:rPr>
                <w:rFonts w:hint="default"/>
              </w:rPr>
            </w:pPr>
            <w:r>
              <w:rPr>
                <w:rFonts w:hint="eastAsia"/>
              </w:rPr>
              <w:t>は、別紙様式９の文書に必要な事項を記載の上、当該医療機関に交付するとともに、交付した文書の写し</w:t>
            </w:r>
          </w:p>
          <w:p>
            <w:pPr>
              <w:pStyle w:val="0"/>
              <w:autoSpaceDE w:val="0"/>
              <w:autoSpaceDN w:val="0"/>
              <w:spacing w:line="260" w:lineRule="exact"/>
              <w:ind w:firstLine="359" w:firstLineChars="200"/>
              <w:rPr>
                <w:rFonts w:hint="default"/>
              </w:rPr>
            </w:pPr>
            <w:r>
              <w:rPr>
                <w:rFonts w:hint="eastAsia"/>
              </w:rPr>
              <w:t>を介護記録等に添付すること。</w:t>
            </w:r>
          </w:p>
          <w:p>
            <w:pPr>
              <w:pStyle w:val="0"/>
              <w:autoSpaceDE w:val="0"/>
              <w:autoSpaceDN w:val="0"/>
              <w:spacing w:line="260" w:lineRule="exact"/>
              <w:ind w:left="284" w:leftChars="58" w:hanging="180" w:hangingChars="100"/>
              <w:rPr>
                <w:rFonts w:hint="default"/>
              </w:rPr>
            </w:pPr>
            <w:r>
              <w:rPr>
                <w:rFonts w:hint="eastAsia"/>
              </w:rPr>
              <w:t>※　入居者が医療機関に入院後、当該医療機関を退院し、同一月に再度当該医療機関に入院する場合には、本加算は算定できない。</w:t>
            </w:r>
          </w:p>
        </w:tc>
      </w:tr>
      <w:tr>
        <w:trPr>
          <w:trHeight w:val="515"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default" w:asciiTheme="majorEastAsia" w:hAnsiTheme="majorEastAsia" w:eastAsiaTheme="majorEastAsia"/>
                <w:w w:val="90"/>
              </w:rPr>
              <w:t>21</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退居時</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相談援助加算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ajorEastAsia" w:hAnsiTheme="majorEastAsia" w:eastAsiaTheme="majorEastAsia"/>
                <w:w w:val="90"/>
              </w:rPr>
              <w:t>ト</w:t>
            </w:r>
            <w:r>
              <w:rPr>
                <w:rFonts w:hint="eastAsia" w:asciiTheme="majorEastAsia" w:hAnsiTheme="majorEastAsia" w:eastAsiaTheme="majorEastAsia"/>
                <w:w w:val="90"/>
              </w:rPr>
              <w:t xml:space="preserve"> </w:t>
            </w:r>
            <w:r>
              <w:rPr>
                <w:rFonts w:hint="eastAsia" w:asciiTheme="minorEastAsia" w:hAnsiTheme="minorEastAsia" w:eastAsiaTheme="minorEastAsia"/>
                <w:w w:val="90"/>
              </w:rPr>
              <w:t>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w w:val="90"/>
              </w:rPr>
              <w:t>6</w:t>
            </w:r>
            <w:r>
              <w:rPr>
                <w:rFonts w:hint="eastAsia" w:asciiTheme="majorEastAsia" w:hAnsiTheme="majorEastAsia" w:eastAsiaTheme="majorEastAsia"/>
                <w:w w:val="90"/>
              </w:rPr>
              <w:t>(1</w:t>
            </w:r>
            <w:r>
              <w:rPr>
                <w:rFonts w:hint="default" w:asciiTheme="majorEastAsia" w:hAnsiTheme="majorEastAsia" w:eastAsiaTheme="majorEastAsia"/>
                <w:w w:val="90"/>
              </w:rPr>
              <w:t>4</w:t>
            </w:r>
            <w:r>
              <w:rPr>
                <w:rFonts w:hint="eastAsia" w:asciiTheme="majorEastAsia" w:hAnsiTheme="majorEastAsia" w:eastAsiaTheme="majorEastAsia"/>
                <w:w w:val="90"/>
              </w:rPr>
              <w:t>)</w:t>
            </w: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76" w:hanging="176" w:hangingChars="100"/>
              <w:rPr>
                <w:rFonts w:hint="default" w:asciiTheme="minorEastAsia" w:hAnsiTheme="minorEastAsia" w:eastAsiaTheme="minorEastAsia"/>
                <w:spacing w:val="-2"/>
              </w:rPr>
            </w:pPr>
            <w:r>
              <w:rPr>
                <w:rFonts w:hint="eastAsia" w:asciiTheme="minorEastAsia" w:hAnsiTheme="minorEastAsia" w:eastAsiaTheme="minorEastAsia"/>
                <w:spacing w:val="-2"/>
              </w:rPr>
              <w:t>　　利用期間が１月を超える利用者が退居し、その居宅において居宅サービス（介護予防サービス）又は地域密着型（介護予防）サービスを利用する場合において、その家族等に対して、退居</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39" w:hRule="atLeast"/>
        </w:trPr>
        <w:tc>
          <w:tcPr>
            <w:tcW w:w="1113" w:type="dxa"/>
            <w:vMerge w:val="continue"/>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
              </w:rPr>
              <w:t>後の居宅サービス（介護予防サービス）、地域密着型（介護予防）サービスその他の保健医療サービス又は福祉</w:t>
            </w:r>
          </w:p>
          <w:p>
            <w:pPr>
              <w:pStyle w:val="0"/>
              <w:autoSpaceDE w:val="0"/>
              <w:autoSpaceDN w:val="0"/>
              <w:spacing w:line="260" w:lineRule="exact"/>
              <w:ind w:left="356" w:leftChars="100" w:hanging="176" w:hangingChars="100"/>
              <w:rPr>
                <w:rFonts w:hint="default" w:asciiTheme="minorEastAsia" w:hAnsiTheme="minorEastAsia" w:eastAsiaTheme="minorEastAsia"/>
              </w:rPr>
            </w:pPr>
            <w:r>
              <w:rPr>
                <w:rFonts w:hint="eastAsia" w:asciiTheme="minorEastAsia" w:hAnsiTheme="minorEastAsia" w:eastAsiaTheme="minorEastAsia"/>
                <w:spacing w:val="-2"/>
              </w:rPr>
              <w:t>サービスについて相談援助を行い、</w:t>
            </w:r>
            <w:r>
              <w:rPr>
                <w:rFonts w:hint="eastAsia" w:asciiTheme="minorEastAsia" w:hAnsiTheme="minorEastAsia" w:eastAsiaTheme="minorEastAsia"/>
              </w:rPr>
              <w:t>かつ、当該利用者の同意を得て、退居の日から２週間以内に、当該利用者</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の退居後の居宅地を管轄する市町村（特別区を含む。）及び老人介護支援センター又は地域包括支援センター</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に対して、当該利用者の介護状況を示す文書を添えて当該利用者に係る居宅サービス（介護予防サービス）</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又は地域密着型（介護予防）サービスに必要な情報を提供した場合に、利用者１人につき１回を限度として</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b w:val="1"/>
              </w:rPr>
              <w:t>４００単位</w:t>
            </w:r>
            <w:r>
              <w:rPr>
                <w:rFonts w:hint="eastAsia" w:asciiTheme="minorEastAsia" w:hAnsiTheme="minorEastAsia" w:eastAsiaTheme="minorEastAsia"/>
              </w:rPr>
              <w:t>を加算していますか。</w:t>
            </w:r>
          </w:p>
        </w:tc>
      </w:tr>
      <w:tr>
        <w:trPr>
          <w:trHeight w:val="139"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退居時の相談援助の内容は、次のようなものであること。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食事、入浴、健康管理等、在宅における生活に関する相談援助</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退居する者の運動機能及び日常生活動作能力の維持及び向上を目的として行う各種訓練等に関する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相談援助</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家屋の改善に関する相談援助</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　退居する者の介助方法に関する相談援助</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退居時の相談援助は、介護支援専門員である計画作成担当者、介護職員等が協力して行うこと。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退居時の相談援助は、退居者及びその家族等のいずれにも行うこと。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退居時の相談援助を行った場合は、相談援助を行った日付及び相談援助の内容の要点に関する記録を行うこと。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退居時相談援助加算は、次の場合には、算定できない。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退居して病院又は診療所へ入院する場合</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②　退居して他の介護保険施設への入院若しくは入所又は認知所対応型共同生活介護、地域密着型介護老人福祉施設入所者生活介護、特定施設入居者生活介護又は地域密着型特定施設入居者生活介護の利用を開始する場合</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死亡退居の場合</w:t>
            </w:r>
          </w:p>
        </w:tc>
      </w:tr>
      <w:tr>
        <w:trPr>
          <w:trHeight w:val="292"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default" w:asciiTheme="majorEastAsia" w:hAnsiTheme="majorEastAsia" w:eastAsiaTheme="majorEastAsia"/>
                <w:w w:val="90"/>
              </w:rPr>
              <w:t>22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認知症</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専門ケア加算</w:t>
            </w:r>
          </w:p>
          <w:p>
            <w:pPr>
              <w:pStyle w:val="0"/>
              <w:autoSpaceDE w:val="0"/>
              <w:autoSpaceDN w:val="0"/>
              <w:spacing w:line="260" w:lineRule="exact"/>
              <w:rPr>
                <w:rFonts w:hint="default" w:asciiTheme="minorEastAsia" w:hAnsiTheme="minorEastAsia" w:eastAsiaTheme="minorEastAsia"/>
                <w:w w:val="90"/>
              </w:rPr>
            </w:pP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費用別表</w:t>
            </w:r>
            <w:r>
              <w:rPr>
                <w:rFonts w:hint="eastAsia" w:asciiTheme="majorEastAsia" w:hAnsiTheme="majorEastAsia" w:eastAsiaTheme="majorEastAsia"/>
                <w:w w:val="90"/>
              </w:rPr>
              <w:t>5</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b w:val="1"/>
                <w:w w:val="90"/>
              </w:rPr>
              <w:t>チ</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注</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費用通知</w:t>
            </w:r>
            <w:r>
              <w:rPr>
                <w:rFonts w:hint="eastAsia" w:asciiTheme="majorEastAsia" w:hAnsiTheme="majorEastAsia" w:eastAsiaTheme="majorEastAsia"/>
                <w:w w:val="90"/>
              </w:rPr>
              <w:t>2</w:t>
            </w:r>
          </w:p>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w w:val="90"/>
              </w:rPr>
              <w:t>6</w:t>
            </w:r>
            <w:r>
              <w:rPr>
                <w:rFonts w:hint="eastAsia" w:asciiTheme="majorEastAsia" w:hAnsiTheme="majorEastAsia" w:eastAsiaTheme="majorEastAsia"/>
                <w:b w:val="1"/>
                <w:w w:val="90"/>
              </w:rPr>
              <w:t>(15)</w:t>
            </w:r>
          </w:p>
        </w:tc>
        <w:tc>
          <w:tcPr>
            <w:tcW w:w="8952" w:type="dxa"/>
            <w:gridSpan w:val="1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厚生労働大臣が定める基準に適合しているものとして市に届け出た事業所が、下記の厚生労働大臣が定める者に対し専門的な認知症ケアを行った場合は、当該基準に掲げる区分に従い、１日につき次にげる所定単位数を加算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Ⅰ</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Ⅱ</w:t>
            </w:r>
            <w:r>
              <w:rPr>
                <w:rFonts w:hint="eastAsia" w:asciiTheme="minorEastAsia" w:hAnsiTheme="minorEastAsia" w:eastAsiaTheme="minorEastAsia"/>
              </w:rPr>
              <w:t>)</w:t>
            </w:r>
            <w:r>
              <w:rPr>
                <w:rFonts w:hint="eastAsia" w:asciiTheme="minorEastAsia" w:hAnsiTheme="minorEastAsia" w:eastAsiaTheme="minorEastAsia"/>
              </w:rPr>
              <w:t>は併算定不可</w:t>
            </w:r>
          </w:p>
          <w:p>
            <w:pPr>
              <w:pStyle w:val="0"/>
              <w:autoSpaceDE w:val="0"/>
              <w:autoSpaceDN w:val="0"/>
              <w:spacing w:line="260" w:lineRule="exact"/>
              <w:ind w:left="180" w:hanging="180" w:hangingChars="100"/>
              <w:rPr>
                <w:rFonts w:hint="default" w:asciiTheme="majorEastAsia" w:hAnsiTheme="majorEastAsia" w:eastAsiaTheme="majorEastAsia"/>
                <w:b w:val="1"/>
              </w:rPr>
            </w:pPr>
            <w:r>
              <w:rPr>
                <w:rFonts w:hint="eastAsia" w:asciiTheme="minorEastAsia" w:hAnsiTheme="minorEastAsia" w:eastAsiaTheme="minorEastAsia"/>
              </w:rPr>
              <w:t>　※認知症チームケア推進加算との併算定不可</w:t>
            </w:r>
          </w:p>
        </w:tc>
      </w:tr>
      <w:tr>
        <w:trPr>
          <w:trHeight w:val="40" w:hRule="atLeast"/>
        </w:trPr>
        <w:tc>
          <w:tcPr>
            <w:tcW w:w="1113"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①認知症専門ケア加算（Ⅰ）　</w:t>
            </w:r>
            <w:r>
              <w:rPr>
                <w:rFonts w:hint="eastAsia" w:asciiTheme="minorEastAsia" w:hAnsiTheme="minorEastAsia" w:eastAsiaTheme="minorEastAsia"/>
                <w:b w:val="1"/>
              </w:rPr>
              <w:t>３単位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85" w:hRule="atLeast"/>
        </w:trPr>
        <w:tc>
          <w:tcPr>
            <w:tcW w:w="1113" w:type="dxa"/>
            <w:vMerge w:val="continue"/>
            <w:vAlign w:val="top"/>
          </w:tcPr>
          <w:p>
            <w:pPr>
              <w:pStyle w:val="0"/>
              <w:rPr>
                <w:rFonts w:hint="default"/>
              </w:rPr>
            </w:pPr>
          </w:p>
        </w:tc>
        <w:tc>
          <w:tcPr>
            <w:tcW w:w="5253"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②認知症専門ケア加算（Ⅱ）　</w:t>
            </w:r>
            <w:r>
              <w:rPr>
                <w:rFonts w:hint="eastAsia" w:asciiTheme="minorEastAsia" w:hAnsiTheme="minorEastAsia" w:eastAsiaTheme="minorEastAsia"/>
                <w:b w:val="1"/>
              </w:rPr>
              <w:t>４単位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701"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3</w:t>
            </w:r>
            <w:r>
              <w:rPr>
                <w:rFonts w:hint="eastAsia" w:asciiTheme="minorEastAsia" w:hAnsiTheme="minorEastAsia" w:eastAsiaTheme="minorEastAsia"/>
              </w:rPr>
              <w:t>の</w:t>
            </w:r>
            <w:r>
              <w:rPr>
                <w:rFonts w:hint="default" w:asciiTheme="minorEastAsia" w:hAnsiTheme="minorEastAsia" w:eastAsiaTheme="minorEastAsia"/>
              </w:rPr>
              <w:t>2</w:t>
            </w:r>
            <w:r>
              <w:rPr>
                <w:rFonts w:hint="eastAsia" w:asciiTheme="minorEastAsia" w:hAnsiTheme="minorEastAsia" w:eastAsiaTheme="minorEastAsia"/>
              </w:rPr>
              <w:t>号）】</w:t>
            </w:r>
          </w:p>
          <w:p>
            <w:pPr>
              <w:pStyle w:val="0"/>
              <w:autoSpaceDE w:val="0"/>
              <w:autoSpaceDN w:val="0"/>
              <w:spacing w:line="80" w:lineRule="exact"/>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rPr>
                <w:rFonts w:hint="default" w:asciiTheme="minorEastAsia" w:hAnsiTheme="minorEastAsia" w:eastAsiaTheme="minorEastAsia"/>
                <w:w w:val="94"/>
              </w:rPr>
            </w:pPr>
            <w:r>
              <w:rPr>
                <w:rFonts w:hint="eastAsia" w:asciiTheme="minorEastAsia" w:hAnsiTheme="minorEastAsia" w:eastAsiaTheme="minorEastAsia"/>
                <w:b w:val="1"/>
              </w:rPr>
              <w:t>　　┌</w:t>
            </w:r>
            <w:r>
              <w:rPr>
                <w:rFonts w:hint="eastAsia" w:asciiTheme="minorEastAsia" w:hAnsiTheme="minorEastAsia" w:eastAsiaTheme="minorEastAsia"/>
              </w:rPr>
              <w:t xml:space="preserve"> </w:t>
            </w:r>
            <w:r>
              <w:rPr>
                <w:rFonts w:hint="eastAsia" w:asciiTheme="minorEastAsia" w:hAnsiTheme="minorEastAsia" w:eastAsiaTheme="minorEastAsia"/>
                <w:w w:val="94"/>
              </w:rPr>
              <w:t>認知症専門ケア加算</w:t>
            </w:r>
            <w:r>
              <w:rPr>
                <w:rFonts w:hint="eastAsia" w:asciiTheme="minorEastAsia" w:hAnsiTheme="minorEastAsia" w:eastAsiaTheme="minorEastAsia"/>
                <w:w w:val="94"/>
              </w:rPr>
              <w:t>(</w:t>
            </w:r>
            <w:r>
              <w:rPr>
                <w:rFonts w:hint="eastAsia" w:asciiTheme="minorEastAsia" w:hAnsiTheme="minorEastAsia" w:eastAsiaTheme="minorEastAsia"/>
                <w:w w:val="94"/>
              </w:rPr>
              <w:t>Ⅰ</w:t>
            </w:r>
            <w:r>
              <w:rPr>
                <w:rFonts w:hint="eastAsia" w:asciiTheme="minorEastAsia" w:hAnsiTheme="minorEastAsia" w:eastAsiaTheme="minorEastAsia"/>
                <w:w w:val="94"/>
              </w:rPr>
              <w:t>)</w:t>
            </w:r>
            <w:r>
              <w:rPr>
                <w:rFonts w:hint="eastAsia" w:asciiTheme="minorEastAsia" w:hAnsiTheme="minorEastAsia" w:eastAsiaTheme="minorEastAsia"/>
                <w:w w:val="94"/>
              </w:rPr>
              <w:t>、</w:t>
            </w:r>
            <w:r>
              <w:rPr>
                <w:rFonts w:hint="eastAsia" w:asciiTheme="minorEastAsia" w:hAnsiTheme="minorEastAsia" w:eastAsiaTheme="minorEastAsia"/>
                <w:w w:val="94"/>
              </w:rPr>
              <w:t>(</w:t>
            </w:r>
            <w:r>
              <w:rPr>
                <w:rFonts w:hint="eastAsia" w:asciiTheme="minorEastAsia" w:hAnsiTheme="minorEastAsia" w:eastAsiaTheme="minorEastAsia"/>
                <w:w w:val="94"/>
              </w:rPr>
              <w:t>Ⅱ</w:t>
            </w:r>
            <w:r>
              <w:rPr>
                <w:rFonts w:hint="eastAsia" w:asciiTheme="minorEastAsia" w:hAnsiTheme="minorEastAsia" w:eastAsiaTheme="minorEastAsia"/>
                <w:w w:val="94"/>
              </w:rPr>
              <w:t>)</w:t>
            </w:r>
            <w:r>
              <w:rPr>
                <w:rFonts w:hint="eastAsia" w:asciiTheme="minorEastAsia" w:hAnsiTheme="minorEastAsia" w:eastAsiaTheme="minorEastAsia"/>
                <w:w w:val="94"/>
              </w:rPr>
              <w:t>の欄で○が付いている要件のいずれにも適合すること</w:t>
            </w:r>
          </w:p>
          <w:p>
            <w:pPr>
              <w:pStyle w:val="0"/>
              <w:autoSpaceDE w:val="0"/>
              <w:autoSpaceDN w:val="0"/>
              <w:spacing w:line="60" w:lineRule="exact"/>
              <w:rPr>
                <w:rFonts w:hint="default" w:asciiTheme="minorEastAsia" w:hAnsiTheme="minorEastAsia" w:eastAsiaTheme="minorEastAsia"/>
              </w:rPr>
            </w:pPr>
            <w:r>
              <w:rPr>
                <w:rFonts w:hint="eastAsia" w:asciiTheme="minorEastAsia" w:hAnsiTheme="minorEastAsia" w:eastAsiaTheme="minorEastAsia"/>
                <w:w w:val="94"/>
              </w:rPr>
              <w:t>　</w:t>
            </w:r>
          </w:p>
          <w:tbl>
            <w:tblPr>
              <w:tblStyle w:val="29"/>
              <w:tblW w:w="0" w:type="auto"/>
              <w:tblInd w:w="222" w:type="dxa"/>
              <w:tblLayout w:type="fixed"/>
              <w:tblLook w:firstRow="1" w:lastRow="0" w:firstColumn="1" w:lastColumn="0" w:noHBand="0" w:noVBand="1" w:val="04A0"/>
            </w:tblPr>
            <w:tblGrid>
              <w:gridCol w:w="283"/>
              <w:gridCol w:w="284"/>
              <w:gridCol w:w="7087"/>
              <w:gridCol w:w="851"/>
            </w:tblGrid>
            <w:tr>
              <w:trPr/>
              <w:tc>
                <w:tcPr>
                  <w:tcW w:w="28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jc w:val="center"/>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Ⅰ</w:t>
                  </w:r>
                </w:p>
              </w:tc>
              <w:tc>
                <w:tcPr>
                  <w:tcW w:w="2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jc w:val="center"/>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Ⅱ</w:t>
                  </w:r>
                </w:p>
              </w:tc>
              <w:tc>
                <w:tcPr>
                  <w:tcW w:w="708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要　　件</w:t>
                  </w:r>
                </w:p>
              </w:tc>
              <w:tc>
                <w:tcPr>
                  <w:tcW w:w="85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pct10" w:color="auto" w:fill="auto"/>
                  <w:tcMar>
                    <w:left w:w="57" w:type="dxa"/>
                    <w:right w:w="57" w:type="dxa"/>
                  </w:tcMar>
                  <w:vAlign w:val="top"/>
                </w:tcPr>
                <w:p>
                  <w:pPr>
                    <w:pStyle w:val="0"/>
                    <w:spacing w:line="260" w:lineRule="exact"/>
                    <w:jc w:val="center"/>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点検結果</w:t>
                  </w:r>
                </w:p>
              </w:tc>
            </w:tr>
            <w:tr>
              <w:trPr>
                <w:trHeight w:val="281" w:hRule="atLeast"/>
              </w:trPr>
              <w:tc>
                <w:tcPr>
                  <w:tcW w:w="283" w:type="dxa"/>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w:t>
                  </w:r>
                </w:p>
              </w:tc>
              <w:tc>
                <w:tcPr>
                  <w:tcW w:w="284" w:type="dxa"/>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w:t>
                  </w:r>
                </w:p>
              </w:tc>
              <w:tc>
                <w:tcPr>
                  <w:tcW w:w="7087" w:type="dxa"/>
                  <w:tcBorders>
                    <w:top w:val="dotted" w:color="auto" w:sz="4" w:space="0"/>
                    <w:left w:val="dotted" w:color="auto" w:sz="4" w:space="0"/>
                    <w:bottom w:val="nil"/>
                    <w:right w:val="dotted" w:color="auto" w:sz="4" w:space="0"/>
                    <w:tl2br w:val="none" w:color="auto" w:sz="0" w:space="0"/>
                    <w:tr2bl w:val="none" w:color="auto" w:sz="0" w:space="0"/>
                  </w:tcBorders>
                  <w:tcMar>
                    <w:left w:w="57" w:type="dxa"/>
                    <w:right w:w="57" w:type="dxa"/>
                  </w:tcMar>
                  <w:vAlign w:val="top"/>
                </w:tcPr>
                <w:p>
                  <w:pPr>
                    <w:pStyl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①　事業所における利用者の総数のうち、日常生活に支障を来すおそれのある症状若しくは行動が認められることから介護を必要とする認知症の者（</w:t>
                  </w:r>
                  <w:r>
                    <w:rPr>
                      <w:rFonts w:hint="eastAsia" w:asciiTheme="minorEastAsia" w:hAnsiTheme="minorEastAsia" w:eastAsiaTheme="minorEastAsia"/>
                      <w:color w:val="000000" w:themeColor="text1"/>
                      <w:u w:val="single" w:color="auto"/>
                    </w:rPr>
                    <w:t>以下「対象者」という</w:t>
                  </w:r>
                  <w:r>
                    <w:rPr>
                      <w:rFonts w:hint="eastAsia" w:asciiTheme="minorEastAsia" w:hAnsiTheme="minorEastAsia" w:eastAsiaTheme="minorEastAsia"/>
                      <w:color w:val="000000" w:themeColor="text1"/>
                    </w:rPr>
                    <w:t>。）</w:t>
                  </w:r>
                </w:p>
              </w:tc>
              <w:tc>
                <w:tcPr>
                  <w:tcW w:w="85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□適合</w:t>
                  </w:r>
                </w:p>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□不適合</w:t>
                  </w:r>
                </w:p>
              </w:tc>
            </w:tr>
            <w:tr>
              <w:trPr/>
              <w:tc>
                <w:tcPr>
                  <w:tcW w:w="283"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rPr>
                      <w:rFonts w:hint="default"/>
                    </w:rPr>
                  </w:pPr>
                </w:p>
              </w:tc>
              <w:tc>
                <w:tcPr>
                  <w:tcW w:w="284"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rPr>
                      <w:rFonts w:hint="default"/>
                    </w:rPr>
                  </w:pPr>
                </w:p>
              </w:tc>
              <w:tc>
                <w:tcPr>
                  <w:tcW w:w="7938" w:type="dxa"/>
                  <w:gridSpan w:val="2"/>
                  <w:tcBorders>
                    <w:top w:val="nil"/>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の占める割合が２分の１以上であること。</w:t>
                  </w:r>
                </w:p>
                <w:p>
                  <w:pPr>
                    <w:pStyle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「日常生活に支障を来すおそれのある症状若しくは行動が認められることから介護を必要とする認知症の者」とは、「認知症高齢者の日常生活自立度」のランクⅢ、Ⅳ又はＭに該当する利用者を指す。</w:t>
                  </w:r>
                </w:p>
              </w:tc>
            </w:tr>
            <w:tr>
              <w:trPr/>
              <w:tc>
                <w:tcPr>
                  <w:tcW w:w="283" w:type="dxa"/>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w:t>
                  </w:r>
                </w:p>
              </w:tc>
              <w:tc>
                <w:tcPr>
                  <w:tcW w:w="284" w:type="dxa"/>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w:t>
                  </w:r>
                </w:p>
              </w:tc>
              <w:tc>
                <w:tcPr>
                  <w:tcW w:w="7087" w:type="dxa"/>
                  <w:tcBorders>
                    <w:top w:val="dotted" w:color="auto" w:sz="4" w:space="0"/>
                    <w:left w:val="dotted" w:color="auto" w:sz="4" w:space="0"/>
                    <w:bottom w:val="nil"/>
                    <w:right w:val="dotted" w:color="auto" w:sz="4" w:space="0"/>
                    <w:tl2br w:val="none" w:color="auto" w:sz="0" w:space="0"/>
                    <w:tr2bl w:val="none" w:color="auto" w:sz="0" w:space="0"/>
                  </w:tcBorders>
                  <w:tcMar>
                    <w:left w:w="57" w:type="dxa"/>
                    <w:right w:w="57" w:type="dxa"/>
                  </w:tcMar>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　認知症介護に係る専門的な研修を修了している者を、</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・対象者の数が２０人未満である場合にあっては１以上、</w:t>
                  </w:r>
                </w:p>
              </w:tc>
              <w:tc>
                <w:tcPr>
                  <w:tcW w:w="85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□適合</w:t>
                  </w:r>
                </w:p>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□不適合</w:t>
                  </w:r>
                </w:p>
              </w:tc>
            </w:tr>
            <w:tr>
              <w:trPr/>
              <w:tc>
                <w:tcPr>
                  <w:tcW w:w="283"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rPr>
                      <w:rFonts w:hint="eastAsia"/>
                    </w:rPr>
                  </w:pPr>
                </w:p>
              </w:tc>
              <w:tc>
                <w:tcPr>
                  <w:tcW w:w="284"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rPr>
                      <w:rFonts w:hint="eastAsia"/>
                    </w:rPr>
                  </w:pPr>
                </w:p>
              </w:tc>
              <w:tc>
                <w:tcPr>
                  <w:tcW w:w="7938" w:type="dxa"/>
                  <w:gridSpan w:val="2"/>
                  <w:tcBorders>
                    <w:top w:val="nil"/>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・対象者の数が２０人以上である場合にあっては、１に、当該対象者の数が１９を超えて</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１０又はその端数を増すごとに１を加えて得た数以上</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配置し、チームとして専門的な認知症ケアを実施していること。</w:t>
                  </w:r>
                </w:p>
                <w:p>
                  <w:pPr>
                    <w:pStyle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「認知症介護に係る専門的な研修」とは、「認知症介護実践者等養成事業の実施について」（平成</w:t>
                  </w:r>
                  <w:r>
                    <w:rPr>
                      <w:rFonts w:hint="eastAsia" w:asciiTheme="minorEastAsia" w:hAnsiTheme="minorEastAsia" w:eastAsiaTheme="minorEastAsia"/>
                      <w:color w:val="000000" w:themeColor="text1"/>
                    </w:rPr>
                    <w:t>18</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31</w:t>
                  </w:r>
                  <w:r>
                    <w:rPr>
                      <w:rFonts w:hint="eastAsia" w:asciiTheme="minorEastAsia" w:hAnsiTheme="minorEastAsia" w:eastAsiaTheme="minorEastAsia"/>
                      <w:color w:val="000000" w:themeColor="text1"/>
                    </w:rPr>
                    <w:t>日老発第</w:t>
                  </w:r>
                  <w:r>
                    <w:rPr>
                      <w:rFonts w:hint="eastAsia" w:asciiTheme="minorEastAsia" w:hAnsiTheme="minorEastAsia" w:eastAsiaTheme="minorEastAsia"/>
                      <w:color w:val="000000" w:themeColor="text1"/>
                    </w:rPr>
                    <w:t>0331010</w:t>
                  </w:r>
                  <w:r>
                    <w:rPr>
                      <w:rFonts w:hint="eastAsia" w:asciiTheme="minorEastAsia" w:hAnsiTheme="minorEastAsia" w:eastAsiaTheme="minorEastAsia"/>
                      <w:color w:val="000000" w:themeColor="text1"/>
                    </w:rPr>
                    <w:t>号厚生労働省老健局長通知）及び「認知症介護実践者等養成事業の円滑な運営について」（平成</w:t>
                  </w:r>
                  <w:r>
                    <w:rPr>
                      <w:rFonts w:hint="eastAsia" w:asciiTheme="minorEastAsia" w:hAnsiTheme="minorEastAsia" w:eastAsiaTheme="minorEastAsia"/>
                      <w:color w:val="000000" w:themeColor="text1"/>
                    </w:rPr>
                    <w:t>18</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31</w:t>
                  </w:r>
                  <w:r>
                    <w:rPr>
                      <w:rFonts w:hint="eastAsia" w:asciiTheme="minorEastAsia" w:hAnsiTheme="minorEastAsia" w:eastAsiaTheme="minorEastAsia"/>
                      <w:color w:val="000000" w:themeColor="text1"/>
                    </w:rPr>
                    <w:t>日老計第</w:t>
                  </w:r>
                  <w:r>
                    <w:rPr>
                      <w:rFonts w:hint="eastAsia" w:asciiTheme="minorEastAsia" w:hAnsiTheme="minorEastAsia" w:eastAsiaTheme="minorEastAsia"/>
                      <w:color w:val="000000" w:themeColor="text1"/>
                    </w:rPr>
                    <w:t>0331007</w:t>
                  </w:r>
                  <w:r>
                    <w:rPr>
                      <w:rFonts w:hint="eastAsia" w:asciiTheme="minorEastAsia" w:hAnsiTheme="minorEastAsia" w:eastAsiaTheme="minorEastAsia"/>
                      <w:color w:val="000000" w:themeColor="text1"/>
                    </w:rPr>
                    <w:t>号厚生労働省計画課長通知）に規定する「認知症介護実践リーダー研修」</w:t>
                  </w:r>
                  <w:r>
                    <w:rPr>
                      <w:rFonts w:hint="eastAsia" w:asciiTheme="majorEastAsia" w:hAnsiTheme="majorEastAsia" w:eastAsiaTheme="majorEastAsia"/>
                      <w:b w:val="1"/>
                      <w:color w:val="FF0000"/>
                    </w:rPr>
                    <w:t>、</w:t>
                  </w:r>
                  <w:r>
                    <w:rPr>
                      <w:rFonts w:hint="eastAsia" w:asciiTheme="minorEastAsia" w:hAnsiTheme="minorEastAsia" w:eastAsiaTheme="minorEastAsia"/>
                    </w:rPr>
                    <w:t>認知症看護に係る適切な研修</w:t>
                  </w:r>
                  <w:r>
                    <w:rPr>
                      <w:rFonts w:hint="eastAsia" w:asciiTheme="minorEastAsia" w:hAnsiTheme="minorEastAsia" w:eastAsiaTheme="minorEastAsia"/>
                      <w:color w:val="000000" w:themeColor="text1"/>
                    </w:rPr>
                    <w:t>を指す。</w:t>
                  </w:r>
                </w:p>
              </w:tc>
            </w:tr>
            <w:tr>
              <w:trPr>
                <w:trHeight w:val="530" w:hRule="atLeast"/>
              </w:trPr>
              <w:tc>
                <w:tcPr>
                  <w:tcW w:w="283" w:type="dxa"/>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w:t>
                  </w:r>
                </w:p>
              </w:tc>
              <w:tc>
                <w:tcPr>
                  <w:tcW w:w="284" w:type="dxa"/>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w:t>
                  </w:r>
                </w:p>
              </w:tc>
              <w:tc>
                <w:tcPr>
                  <w:tcW w:w="7087" w:type="dxa"/>
                  <w:tcBorders>
                    <w:top w:val="dotted" w:color="auto" w:sz="4" w:space="0"/>
                    <w:left w:val="dotted" w:color="auto" w:sz="4" w:space="0"/>
                    <w:bottom w:val="dotted" w:color="auto" w:sz="2" w:space="0"/>
                    <w:right w:val="dotted" w:color="auto" w:sz="4" w:space="0"/>
                    <w:tl2br w:val="none" w:color="auto" w:sz="0" w:space="0"/>
                    <w:tr2bl w:val="none" w:color="auto" w:sz="0" w:space="0"/>
                  </w:tcBorders>
                  <w:tcMar>
                    <w:left w:w="57" w:type="dxa"/>
                    <w:right w:w="57" w:type="dxa"/>
                  </w:tcMar>
                  <w:vAlign w:val="top"/>
                </w:tcPr>
                <w:p>
                  <w:pPr>
                    <w:pStyl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③　当該事業所の従業者に対して、認知症ケアに関する留意事項の伝達又は技術的指導に係る会議を定期的に開催していること。</w:t>
                  </w:r>
                </w:p>
              </w:tc>
              <w:tc>
                <w:tcPr>
                  <w:tcW w:w="851" w:type="dxa"/>
                  <w:tcBorders>
                    <w:top w:val="dotted" w:color="auto" w:sz="4" w:space="0"/>
                    <w:left w:val="dotted" w:color="auto" w:sz="4" w:space="0"/>
                    <w:bottom w:val="dotted" w:color="auto" w:sz="2"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□適合</w:t>
                  </w:r>
                </w:p>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□不適合</w:t>
                  </w:r>
                </w:p>
              </w:tc>
            </w:tr>
            <w:tr>
              <w:trPr>
                <w:trHeight w:val="1025" w:hRule="atLeast"/>
              </w:trPr>
              <w:tc>
                <w:tcPr>
                  <w:tcW w:w="283"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p>
              </w:tc>
              <w:tc>
                <w:tcPr>
                  <w:tcW w:w="284"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p>
              </w:tc>
              <w:tc>
                <w:tcPr>
                  <w:tcW w:w="7938" w:type="dxa"/>
                  <w:gridSpan w:val="2"/>
                  <w:tcBorders>
                    <w:top w:val="dotted" w:color="auto" w:sz="2"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color w:val="000000" w:themeColor="text1"/>
                    </w:rPr>
                    <w:t>　</w:t>
                  </w: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認知症ケアに関する留意事項の伝達又は技術的指導に係る会議」は、テレビ電話装置等</w:t>
                  </w:r>
                </w:p>
                <w:p>
                  <w:pPr>
                    <w:pStyle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を活用して行うことができるものとする。なお、個人情報保護委員会・厚生労働省「医療・</w:t>
                  </w:r>
                </w:p>
                <w:p>
                  <w:pPr>
                    <w:pStyle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介護関係事業者における個人情報の適切な取扱いのためのガイダンス」、厚生労働省「医療情</w:t>
                  </w:r>
                </w:p>
                <w:p>
                  <w:pPr>
                    <w:pStyle w:val="0"/>
                    <w:spacing w:line="260" w:lineRule="exact"/>
                    <w:ind w:left="180" w:leftChars="100" w:firstLine="180" w:firstLineChars="100"/>
                    <w:rPr>
                      <w:rFonts w:hint="default" w:asciiTheme="majorEastAsia" w:hAnsiTheme="majorEastAsia" w:eastAsiaTheme="majorEastAsia"/>
                      <w:b w:val="1"/>
                      <w:color w:val="000000" w:themeColor="text1"/>
                    </w:rPr>
                  </w:pPr>
                  <w:r>
                    <w:rPr>
                      <w:rFonts w:hint="eastAsia" w:asciiTheme="minorEastAsia" w:hAnsiTheme="minorEastAsia" w:eastAsiaTheme="minorEastAsia"/>
                    </w:rPr>
                    <w:t>報システムの安全管理に関するガイドライン」等を遵守していること。</w:t>
                  </w:r>
                </w:p>
              </w:tc>
            </w:tr>
            <w:tr>
              <w:trPr>
                <w:trHeight w:val="510" w:hRule="atLeast"/>
              </w:trPr>
              <w:tc>
                <w:tcPr>
                  <w:tcW w:w="283"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shd w:val="pct12" w:color="auto" w:fill="auto"/>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p>
              </w:tc>
              <w:tc>
                <w:tcPr>
                  <w:tcW w:w="284" w:type="dxa"/>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w:t>
                  </w:r>
                </w:p>
              </w:tc>
              <w:tc>
                <w:tcPr>
                  <w:tcW w:w="7087" w:type="dxa"/>
                  <w:tcBorders>
                    <w:top w:val="dotted" w:color="auto" w:sz="4" w:space="0"/>
                    <w:left w:val="dotted" w:color="auto" w:sz="4" w:space="0"/>
                    <w:bottom w:val="nil"/>
                    <w:right w:val="dotted" w:color="auto" w:sz="4" w:space="0"/>
                    <w:tl2br w:val="none" w:color="auto" w:sz="0" w:space="0"/>
                    <w:tr2bl w:val="none" w:color="auto" w:sz="0" w:space="0"/>
                  </w:tcBorders>
                  <w:tcMar>
                    <w:left w:w="57" w:type="dxa"/>
                    <w:right w:w="57" w:type="dxa"/>
                  </w:tcMar>
                  <w:vAlign w:val="top"/>
                </w:tcPr>
                <w:p>
                  <w:pPr>
                    <w:pStyl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④　認知症介護の指導に係る専門的な研修を修了している者を１名以上配置し、事業所全体の認知症ケアの指導等を実施していること。</w:t>
                  </w:r>
                </w:p>
              </w:tc>
              <w:tc>
                <w:tcPr>
                  <w:tcW w:w="85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□適合</w:t>
                  </w:r>
                </w:p>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□不適合</w:t>
                  </w:r>
                </w:p>
              </w:tc>
            </w:tr>
            <w:tr>
              <w:trPr>
                <w:trHeight w:val="790" w:hRule="atLeast"/>
              </w:trPr>
              <w:tc>
                <w:tcPr>
                  <w:tcW w:w="283"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shd w:val="pct12" w:color="auto" w:fill="auto"/>
                  <w:tcMar>
                    <w:left w:w="57" w:type="dxa"/>
                    <w:right w:w="57" w:type="dxa"/>
                  </w:tcMar>
                  <w:vAlign w:val="top"/>
                </w:tcPr>
                <w:p>
                  <w:pPr>
                    <w:pStyle w:val="0"/>
                    <w:rPr>
                      <w:rFonts w:hint="eastAsia"/>
                    </w:rPr>
                  </w:pPr>
                </w:p>
              </w:tc>
              <w:tc>
                <w:tcPr>
                  <w:tcW w:w="284"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rPr>
                      <w:rFonts w:hint="eastAsia"/>
                    </w:rPr>
                  </w:pPr>
                </w:p>
              </w:tc>
              <w:tc>
                <w:tcPr>
                  <w:tcW w:w="7938" w:type="dxa"/>
                  <w:gridSpan w:val="2"/>
                  <w:tcBorders>
                    <w:top w:val="nil"/>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認知症介護の指導に係る専門的な研修｣とは、「認知症介護実践者等養成事業の実施について」及び「認知症介護実践者等養成事業の円滑な運営について」に規定する「認知症介護指導者養成研修」、認知症看護に係る適切な研修を指す。</w:t>
                  </w:r>
                </w:p>
                <w:p>
                  <w:pPr>
                    <w:pStyle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認知症看護に係る適切な研修</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①日本看護協会認定看護師教育課程「認知症看護」の研修</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②日本看護協会が認定している看護系大学院の「老人看護」及び「精神看護」の専門看護</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師教育課程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③日本精神科看護協会が認定している「精神科認定看護師」（認定証が発行されている者に</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限る。）</w:t>
                  </w:r>
                </w:p>
                <w:p>
                  <w:pPr>
                    <w:pStyle w:val="0"/>
                    <w:spacing w:line="260" w:lineRule="exact"/>
                    <w:ind w:left="539" w:leftChars="300"/>
                    <w:rPr>
                      <w:rFonts w:hint="default" w:asciiTheme="minorEastAsia" w:hAnsiTheme="minorEastAsia" w:eastAsiaTheme="minorEastAsia"/>
                      <w:color w:val="000000" w:themeColor="text1"/>
                    </w:rPr>
                  </w:pPr>
                  <w:r>
                    <w:rPr>
                      <w:rFonts w:hint="eastAsia" w:asciiTheme="minorEastAsia" w:hAnsiTheme="minorEastAsia" w:eastAsiaTheme="minorEastAsia"/>
                    </w:rPr>
                    <w:t>（令和３年度介護報酬改定</w:t>
                  </w:r>
                  <w:r>
                    <w:rPr>
                      <w:rFonts w:hint="eastAsia" w:asciiTheme="minorEastAsia" w:hAnsiTheme="minorEastAsia" w:eastAsiaTheme="minorEastAsia"/>
                    </w:rPr>
                    <w:t>Q</w:t>
                  </w:r>
                  <w:r>
                    <w:rPr>
                      <w:rFonts w:hint="default" w:asciiTheme="minorEastAsia" w:hAnsiTheme="minorEastAsia" w:eastAsiaTheme="minorEastAsia"/>
                    </w:rPr>
                    <w:t>&amp;A(</w:t>
                  </w:r>
                  <w:r>
                    <w:rPr>
                      <w:rFonts w:hint="eastAsia" w:asciiTheme="minorEastAsia" w:hAnsiTheme="minorEastAsia" w:eastAsiaTheme="minorEastAsia"/>
                    </w:rPr>
                    <w:t>V</w:t>
                  </w:r>
                  <w:r>
                    <w:rPr>
                      <w:rFonts w:hint="default" w:asciiTheme="minorEastAsia" w:hAnsiTheme="minorEastAsia" w:eastAsiaTheme="minorEastAsia"/>
                    </w:rPr>
                    <w:t>ol.4)</w:t>
                  </w:r>
                  <w:r>
                    <w:rPr>
                      <w:rFonts w:hint="eastAsia" w:asciiTheme="minorEastAsia" w:hAnsiTheme="minorEastAsia" w:eastAsiaTheme="minorEastAsia"/>
                    </w:rPr>
                    <w:t>問</w:t>
                  </w:r>
                  <w:r>
                    <w:rPr>
                      <w:rFonts w:hint="eastAsia" w:asciiTheme="minorEastAsia" w:hAnsiTheme="minorEastAsia" w:eastAsiaTheme="minorEastAsia"/>
                    </w:rPr>
                    <w:t>2</w:t>
                  </w:r>
                  <w:r>
                    <w:rPr>
                      <w:rFonts w:hint="default" w:asciiTheme="minorEastAsia" w:hAnsiTheme="minorEastAsia" w:eastAsiaTheme="minorEastAsia"/>
                    </w:rPr>
                    <w:t>9</w:t>
                  </w:r>
                  <w:r>
                    <w:rPr>
                      <w:rFonts w:hint="eastAsia" w:asciiTheme="minorEastAsia" w:hAnsiTheme="minorEastAsia" w:eastAsiaTheme="minorEastAsia"/>
                    </w:rPr>
                    <w:t>）</w:t>
                  </w:r>
                </w:p>
              </w:tc>
            </w:tr>
            <w:tr>
              <w:trPr/>
              <w:tc>
                <w:tcPr>
                  <w:tcW w:w="283"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shd w:val="pct12" w:color="auto" w:fill="auto"/>
                  <w:tcMar>
                    <w:left w:w="57" w:type="dxa"/>
                    <w:right w:w="57" w:type="dxa"/>
                  </w:tcMar>
                  <w:vAlign w:val="top"/>
                </w:tcPr>
                <w:p>
                  <w:pPr>
                    <w:pStyle w:val="0"/>
                    <w:rPr>
                      <w:rFonts w:hint="eastAsia"/>
                    </w:rPr>
                  </w:pPr>
                </w:p>
              </w:tc>
              <w:tc>
                <w:tcPr>
                  <w:tcW w:w="2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w:t>
                  </w:r>
                </w:p>
              </w:tc>
              <w:tc>
                <w:tcPr>
                  <w:tcW w:w="708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⑤　当該事業所における介護職員、看護職員ごとの認知症ケアに関する研修計画を作成し、当該計画に従い、研修を実施又は実施を予定していること。</w:t>
                  </w:r>
                </w:p>
              </w:tc>
              <w:tc>
                <w:tcPr>
                  <w:tcW w:w="85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57" w:type="dxa"/>
                    <w:right w:w="57" w:type="dxa"/>
                  </w:tcMar>
                  <w:vAlign w:val="top"/>
                </w:tcPr>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□適合</w:t>
                  </w:r>
                </w:p>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□不適合</w:t>
                  </w:r>
                </w:p>
              </w:tc>
            </w:tr>
          </w:tbl>
          <w:p>
            <w:pPr>
              <w:pStyle w:val="0"/>
              <w:spacing w:line="140" w:lineRule="exact"/>
              <w:rPr>
                <w:rFonts w:hint="default" w:asciiTheme="minorEastAsia" w:hAnsiTheme="minorEastAsia" w:eastAsiaTheme="minorEastAsia"/>
              </w:rPr>
            </w:pPr>
          </w:p>
        </w:tc>
      </w:tr>
      <w:tr>
        <w:trPr>
          <w:trHeight w:val="270" w:hRule="atLeast"/>
        </w:trPr>
        <w:tc>
          <w:tcPr>
            <w:tcW w:w="1113" w:type="dxa"/>
            <w:vMerge w:val="continue"/>
            <w:vAlign w:val="top"/>
          </w:tcPr>
          <w:p>
            <w:pPr>
              <w:pStyle w:val="0"/>
              <w:autoSpaceDE w:val="0"/>
              <w:autoSpaceDN w:val="0"/>
              <w:spacing w:line="260" w:lineRule="exact"/>
              <w:rPr>
                <w:rFonts w:hint="default" w:asciiTheme="majorEastAsia" w:hAnsiTheme="majorEastAsia" w:eastAsiaTheme="major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【厚生労働大臣が定める基準に適合する利用者等（平成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94</w:t>
            </w:r>
            <w:r>
              <w:rPr>
                <w:rFonts w:hint="eastAsia" w:asciiTheme="minorEastAsia" w:hAnsiTheme="minorEastAsia" w:eastAsiaTheme="minorEastAsia"/>
              </w:rPr>
              <w:t>号</w:t>
            </w:r>
            <w:r>
              <w:rPr>
                <w:rFonts w:hint="eastAsia" w:asciiTheme="minorEastAsia" w:hAnsiTheme="minorEastAsia" w:eastAsiaTheme="minorEastAsia"/>
              </w:rPr>
              <w:t xml:space="preserve"> </w:t>
            </w:r>
            <w:r>
              <w:rPr>
                <w:rFonts w:hint="eastAsia" w:asciiTheme="minorEastAsia" w:hAnsiTheme="minorEastAsia" w:eastAsiaTheme="minorEastAsia"/>
              </w:rPr>
              <w:t>第</w:t>
            </w:r>
            <w:r>
              <w:rPr>
                <w:rFonts w:hint="eastAsia" w:asciiTheme="minorEastAsia" w:hAnsiTheme="minorEastAsia" w:eastAsiaTheme="minorEastAsia"/>
              </w:rPr>
              <w:t>41</w:t>
            </w:r>
            <w:r>
              <w:rPr>
                <w:rFonts w:hint="eastAsia" w:asciiTheme="minorEastAsia" w:hAnsiTheme="minorEastAsia" w:eastAsiaTheme="minorEastAsia"/>
              </w:rPr>
              <w:t>号）】</w:t>
            </w:r>
          </w:p>
        </w:tc>
      </w:tr>
      <w:tr>
        <w:trPr>
          <w:trHeight w:val="532" w:hRule="atLeast"/>
        </w:trPr>
        <w:tc>
          <w:tcPr>
            <w:tcW w:w="1113"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restart"/>
            <w:tcBorders>
              <w:top w:val="nil"/>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日常生活に支障をきたすおそれのある症状又は行動が認められることから介護を必要とする認知症の者（「認知症高齢者</w:t>
            </w:r>
          </w:p>
          <w:p>
            <w:pPr>
              <w:pStyle w:val="0"/>
              <w:autoSpaceDE w:val="0"/>
              <w:autoSpaceDN w:val="0"/>
              <w:spacing w:line="260" w:lineRule="exact"/>
              <w:ind w:left="180" w:leftChars="100"/>
              <w:rPr>
                <w:rFonts w:hint="default"/>
              </w:rPr>
            </w:pPr>
            <w:r>
              <w:rPr>
                <w:rFonts w:hint="eastAsia" w:asciiTheme="minorEastAsia" w:hAnsiTheme="minorEastAsia" w:eastAsiaTheme="minorEastAsia"/>
              </w:rPr>
              <w:t>の日常生活自立度」のランクⅢ、Ⅳ又はＭに該当する者）</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705"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3 </w:t>
            </w:r>
            <w:r>
              <w:rPr>
                <w:rFonts w:hint="eastAsia" w:asciiTheme="majorEastAsia" w:hAnsiTheme="majorEastAsia" w:eastAsiaTheme="majorEastAsia"/>
                <w:w w:val="90"/>
              </w:rPr>
              <w:t>認知症チームケア推進加算</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費用別表</w:t>
            </w:r>
            <w:r>
              <w:rPr>
                <w:rFonts w:hint="eastAsia" w:asciiTheme="majorEastAsia" w:hAnsiTheme="majorEastAsia" w:eastAsiaTheme="majorEastAsia"/>
                <w:w w:val="90"/>
              </w:rPr>
              <w:t>5</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リ</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注</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費用通知</w:t>
            </w:r>
            <w:r>
              <w:rPr>
                <w:rFonts w:hint="eastAsia" w:asciiTheme="majorEastAsia" w:hAnsiTheme="majorEastAsia" w:eastAsiaTheme="majorEastAsia"/>
                <w:w w:val="90"/>
              </w:rPr>
              <w:t>2</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6(1</w:t>
            </w:r>
            <w:r>
              <w:rPr>
                <w:rFonts w:hint="default" w:asciiTheme="majorEastAsia" w:hAnsiTheme="majorEastAsia" w:eastAsiaTheme="majorEastAsia"/>
                <w:w w:val="90"/>
              </w:rPr>
              <w:t>6</w:t>
            </w:r>
            <w:r>
              <w:rPr>
                <w:rFonts w:hint="eastAsia" w:asciiTheme="majorEastAsia" w:hAnsiTheme="majorEastAsia" w:eastAsiaTheme="majorEastAsia"/>
                <w:w w:val="90"/>
              </w:rPr>
              <w:t>)</w:t>
            </w:r>
          </w:p>
        </w:tc>
        <w:tc>
          <w:tcPr>
            <w:tcW w:w="8952"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ajorEastAsia" w:hAnsiTheme="majorEastAsia" w:eastAsiaTheme="majorEastAsia"/>
                <w:b w:val="1"/>
                <w:color w:val="FF0000"/>
              </w:rPr>
              <w:t>　　</w:t>
            </w:r>
            <w:r>
              <w:rPr>
                <w:rFonts w:hint="eastAsia" w:asciiTheme="minorEastAsia" w:hAnsiTheme="minorEastAsia" w:eastAsiaTheme="minorEastAsia"/>
              </w:rPr>
              <w:t>下記の厚生労働大臣が定める基準に適合しているものとして市に届け出た事業所が、下記の厚生労働大臣が定める者に対し認知症の行動・心理症状の予防及び出現時の早期対応（以下「予防等」という。）に資するチームケア（複数人の介護者がチームを組み、利用者の情報を共有した上で介護に係る課題を抽出し、多角的な視点で課題解決に向けた介護を提供することをいう。）を行った場合は、当該基準に掲げる区分に従い、１月につき次に掲げる所定単位数を加算していますか。</w:t>
            </w:r>
          </w:p>
          <w:p>
            <w:pPr>
              <w:pStyle w:val="0"/>
              <w:autoSpaceDE w:val="0"/>
              <w:autoSpaceDN w:val="0"/>
              <w:spacing w:line="260" w:lineRule="exact"/>
              <w:ind w:left="180" w:hanging="180" w:hangingChars="100"/>
              <w:rPr>
                <w:rFonts w:hint="default" w:asciiTheme="majorEastAsia" w:hAnsiTheme="majorEastAsia" w:eastAsiaTheme="majorEastAsia"/>
                <w:b w:val="1"/>
                <w:color w:val="FF0000"/>
              </w:rPr>
            </w:pP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Ⅰ</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Ⅱ</w:t>
            </w:r>
            <w:r>
              <w:rPr>
                <w:rFonts w:hint="eastAsia" w:asciiTheme="minorEastAsia" w:hAnsiTheme="minorEastAsia" w:eastAsiaTheme="minorEastAsia"/>
              </w:rPr>
              <w:t>)</w:t>
            </w:r>
            <w:r>
              <w:rPr>
                <w:rFonts w:hint="eastAsia" w:asciiTheme="minorEastAsia" w:hAnsiTheme="minorEastAsia" w:eastAsiaTheme="minorEastAsia"/>
              </w:rPr>
              <w:t>は併算定不可、認知症専門ケア加算との併算定不可</w:t>
            </w:r>
          </w:p>
        </w:tc>
      </w:tr>
      <w:tr>
        <w:trPr>
          <w:trHeight w:val="271" w:hRule="atLeast"/>
        </w:trPr>
        <w:tc>
          <w:tcPr>
            <w:tcW w:w="1113" w:type="dxa"/>
            <w:vMerge w:val="continue"/>
            <w:vAlign w:val="top"/>
          </w:tcPr>
          <w:p>
            <w:pPr>
              <w:pStyle w:val="0"/>
              <w:rPr>
                <w:rFonts w:hint="default"/>
              </w:rPr>
            </w:pPr>
          </w:p>
        </w:tc>
        <w:tc>
          <w:tcPr>
            <w:tcW w:w="5253"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①認知症チームケア推進加算（Ⅰ）　</w:t>
            </w:r>
            <w:r>
              <w:rPr>
                <w:rFonts w:hint="eastAsia" w:asciiTheme="minorEastAsia" w:hAnsiTheme="minorEastAsia" w:eastAsiaTheme="minorEastAsia"/>
                <w:b w:val="1"/>
              </w:rPr>
              <w:t>１５０単位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241" w:hRule="atLeast"/>
        </w:trPr>
        <w:tc>
          <w:tcPr>
            <w:tcW w:w="1113" w:type="dxa"/>
            <w:vMerge w:val="continue"/>
            <w:vAlign w:val="top"/>
          </w:tcPr>
          <w:p>
            <w:pPr>
              <w:pStyle w:val="0"/>
              <w:rPr>
                <w:rFonts w:hint="eastAsia"/>
              </w:rPr>
            </w:pPr>
          </w:p>
        </w:tc>
        <w:tc>
          <w:tcPr>
            <w:tcW w:w="5253"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　　②認知症チームケア推進加算（Ⅱ）　</w:t>
            </w:r>
            <w:r>
              <w:rPr>
                <w:rFonts w:hint="eastAsia"/>
                <w:b w:val="1"/>
              </w:rPr>
              <w:t>１２０単位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□いる　　□いない　　□非該当</w:t>
            </w:r>
          </w:p>
        </w:tc>
      </w:tr>
      <w:tr>
        <w:trPr>
          <w:trHeight w:val="706" w:hRule="atLeast"/>
        </w:trPr>
        <w:tc>
          <w:tcPr>
            <w:tcW w:w="1113" w:type="dxa"/>
            <w:vMerge w:val="continue"/>
            <w:vAlign w:val="top"/>
          </w:tcPr>
          <w:p>
            <w:pPr>
              <w:pStyle w:val="0"/>
              <w:rPr>
                <w:rFonts w:hint="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【厚生労働大臣が定める基準（平成</w:t>
            </w:r>
            <w:r>
              <w:rPr>
                <w:rFonts w:hint="eastAsia"/>
              </w:rPr>
              <w:t>27</w:t>
            </w:r>
            <w:r>
              <w:rPr>
                <w:rFonts w:hint="eastAsia"/>
              </w:rPr>
              <w:t>年厚生労働省告示第</w:t>
            </w:r>
            <w:r>
              <w:rPr>
                <w:rFonts w:hint="eastAsia"/>
              </w:rPr>
              <w:t>95</w:t>
            </w:r>
            <w:r>
              <w:rPr>
                <w:rFonts w:hint="eastAsia"/>
              </w:rPr>
              <w:t>号　第</w:t>
            </w:r>
            <w:r>
              <w:rPr>
                <w:rFonts w:hint="eastAsia"/>
              </w:rPr>
              <w:t>3</w:t>
            </w:r>
            <w:r>
              <w:rPr>
                <w:rFonts w:hint="eastAsia"/>
              </w:rPr>
              <w:t>の</w:t>
            </w:r>
            <w:r>
              <w:rPr>
                <w:rFonts w:hint="eastAsia"/>
              </w:rPr>
              <w:t>2</w:t>
            </w:r>
            <w:r>
              <w:rPr>
                <w:rFonts w:hint="eastAsia"/>
              </w:rPr>
              <w:t>号）】</w:t>
            </w:r>
          </w:p>
          <w:p>
            <w:pPr>
              <w:pStyle w:val="0"/>
              <w:autoSpaceDE w:val="0"/>
              <w:autoSpaceDN w:val="0"/>
              <w:spacing w:line="260" w:lineRule="exact"/>
              <w:rPr>
                <w:rFonts w:hint="default"/>
              </w:rPr>
            </w:pPr>
            <w:r>
              <w:rPr>
                <w:rFonts w:hint="eastAsia"/>
              </w:rPr>
              <w:t>【認知症チームケア加算（Ⅰ）】</w:t>
            </w:r>
          </w:p>
          <w:p>
            <w:pPr>
              <w:pStyle w:val="0"/>
              <w:autoSpaceDE w:val="0"/>
              <w:autoSpaceDN w:val="0"/>
              <w:spacing w:line="260" w:lineRule="exact"/>
              <w:rPr>
                <w:rFonts w:hint="default"/>
              </w:rPr>
            </w:pPr>
            <w:r>
              <w:rPr>
                <w:rFonts w:hint="eastAsia"/>
              </w:rPr>
              <w:t>　次に掲げる基準のいずれにも適合すること。</w:t>
            </w:r>
          </w:p>
        </w:tc>
      </w:tr>
      <w:tr>
        <w:trPr>
          <w:trHeight w:val="431" w:hRule="atLeast"/>
        </w:trPr>
        <w:tc>
          <w:tcPr>
            <w:tcW w:w="1113" w:type="dxa"/>
            <w:vMerge w:val="continue"/>
            <w:vAlign w:val="top"/>
          </w:tcPr>
          <w:p>
            <w:pPr>
              <w:pStyle w:val="0"/>
              <w:rPr>
                <w:rFonts w:hint="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　①　事業所における利用者の総薄のうち、周囲の者による日</w:t>
            </w:r>
          </w:p>
          <w:p>
            <w:pPr>
              <w:pStyle w:val="0"/>
              <w:autoSpaceDE w:val="0"/>
              <w:autoSpaceDN w:val="0"/>
              <w:spacing w:line="260" w:lineRule="exact"/>
              <w:ind w:firstLine="359" w:firstLineChars="200"/>
              <w:rPr>
                <w:rFonts w:hint="default"/>
              </w:rPr>
            </w:pPr>
            <w:r>
              <w:rPr>
                <w:rFonts w:hint="eastAsia"/>
              </w:rPr>
              <w:t>常生活に対する注意を必要とする認知症の者（以下「対象</w:t>
            </w:r>
          </w:p>
          <w:p>
            <w:pPr>
              <w:pStyle w:val="0"/>
              <w:autoSpaceDE w:val="0"/>
              <w:autoSpaceDN w:val="0"/>
              <w:spacing w:line="260" w:lineRule="exact"/>
              <w:ind w:firstLine="359" w:firstLineChars="200"/>
              <w:rPr>
                <w:rFonts w:hint="default"/>
              </w:rPr>
            </w:pPr>
            <w:r>
              <w:rPr>
                <w:rFonts w:hint="eastAsia"/>
              </w:rPr>
              <w:t>者」という。）の占める割合が２分の１以上であること。</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□適合</w:t>
            </w:r>
          </w:p>
          <w:p>
            <w:pPr>
              <w:pStyle w:val="0"/>
              <w:autoSpaceDE w:val="0"/>
              <w:autoSpaceDN w:val="0"/>
              <w:spacing w:line="260" w:lineRule="exact"/>
              <w:rPr>
                <w:rFonts w:hint="default"/>
              </w:rPr>
            </w:pPr>
            <w:r>
              <w:rPr>
                <w:rFonts w:hint="eastAsia"/>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autoSpaceDE w:val="0"/>
              <w:autoSpaceDN w:val="0"/>
              <w:spacing w:line="260" w:lineRule="exact"/>
              <w:rPr>
                <w:rFonts w:hint="default"/>
              </w:rPr>
            </w:pPr>
          </w:p>
        </w:tc>
      </w:tr>
      <w:tr>
        <w:trPr>
          <w:trHeight w:val="525"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　②　認知症の行動・心理症状の予防及び出現時の早期対応（以</w:t>
            </w:r>
          </w:p>
          <w:p>
            <w:pPr>
              <w:pStyle w:val="0"/>
              <w:autoSpaceDE w:val="0"/>
              <w:autoSpaceDN w:val="0"/>
              <w:spacing w:line="260" w:lineRule="exact"/>
              <w:ind w:firstLine="359" w:firstLineChars="200"/>
              <w:rPr>
                <w:rFonts w:hint="default"/>
              </w:rPr>
            </w:pPr>
            <w:r>
              <w:rPr>
                <w:rFonts w:hint="eastAsia"/>
              </w:rPr>
              <w:t>下「予防等」という。）に資する認知症介護の指導に係る専</w:t>
            </w:r>
          </w:p>
        </w:tc>
        <w:tc>
          <w:tcPr>
            <w:tcW w:w="845"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□適合</w:t>
            </w:r>
          </w:p>
          <w:p>
            <w:pPr>
              <w:pStyle w:val="0"/>
              <w:rPr>
                <w:rFonts w:hint="default"/>
              </w:rPr>
            </w:pPr>
            <w:r>
              <w:rPr>
                <w:rFonts w:hint="eastAsia"/>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autoSpaceDE w:val="0"/>
              <w:autoSpaceDN w:val="0"/>
              <w:spacing w:line="260" w:lineRule="exact"/>
              <w:rPr>
                <w:rFonts w:hint="default"/>
              </w:rPr>
            </w:pPr>
          </w:p>
        </w:tc>
      </w:tr>
      <w:tr>
        <w:trPr>
          <w:trHeight w:val="763"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leftChars="200"/>
              <w:rPr>
                <w:rFonts w:hint="default"/>
              </w:rPr>
            </w:pPr>
            <w:r>
              <w:rPr>
                <w:rFonts w:hint="eastAsia"/>
              </w:rPr>
              <w:t>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こと。</w:t>
            </w:r>
          </w:p>
        </w:tc>
      </w:tr>
      <w:tr>
        <w:trPr>
          <w:trHeight w:val="347"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　③　対象者に対し、個別に認知症の行動・心理症状の評価を</w:t>
            </w:r>
          </w:p>
          <w:p>
            <w:pPr>
              <w:pStyle w:val="0"/>
              <w:autoSpaceDE w:val="0"/>
              <w:autoSpaceDN w:val="0"/>
              <w:spacing w:line="260" w:lineRule="exact"/>
              <w:ind w:firstLine="359" w:firstLineChars="200"/>
              <w:rPr>
                <w:rFonts w:hint="default"/>
              </w:rPr>
            </w:pPr>
            <w:r>
              <w:rPr>
                <w:rFonts w:hint="eastAsia"/>
              </w:rPr>
              <w:t>計画的に行い、その評価に基づく値を測定し、認知症の行</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□適合</w:t>
            </w:r>
          </w:p>
          <w:p>
            <w:pPr>
              <w:pStyle w:val="0"/>
              <w:rPr>
                <w:rFonts w:hint="default"/>
              </w:rPr>
            </w:pPr>
            <w:r>
              <w:rPr>
                <w:rFonts w:hint="eastAsia"/>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autoSpaceDE w:val="0"/>
              <w:autoSpaceDN w:val="0"/>
              <w:spacing w:line="260" w:lineRule="exact"/>
              <w:rPr>
                <w:rFonts w:hint="default"/>
              </w:rPr>
            </w:pPr>
          </w:p>
        </w:tc>
      </w:tr>
      <w:tr>
        <w:trPr>
          <w:trHeight w:val="474"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rPr>
            </w:pPr>
            <w:r>
              <w:rPr>
                <w:rFonts w:hint="eastAsia"/>
              </w:rPr>
              <w:t>　　動・心理症状の予防等に資するチームケア（費用基準別表指定地域密着型サービス介護給付費単位数表の認知症対応型共同生活介護費のリに規定するチームケアをいう。）を実施していること。</w:t>
            </w:r>
          </w:p>
        </w:tc>
      </w:tr>
      <w:tr>
        <w:trPr>
          <w:trHeight w:val="517"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　④　認知症の行動・心理症状の予防等に資する認知症ケアに</w:t>
            </w:r>
          </w:p>
          <w:p>
            <w:pPr>
              <w:pStyle w:val="0"/>
              <w:autoSpaceDE w:val="0"/>
              <w:autoSpaceDN w:val="0"/>
              <w:spacing w:line="260" w:lineRule="exact"/>
              <w:ind w:firstLine="359" w:firstLineChars="200"/>
              <w:rPr>
                <w:rFonts w:hint="default"/>
              </w:rPr>
            </w:pPr>
            <w:r>
              <w:rPr>
                <w:rFonts w:hint="eastAsia"/>
              </w:rPr>
              <w:t>ついて、カンファレンスの開催、計画の作成、認知症の行</w:t>
            </w:r>
          </w:p>
        </w:tc>
        <w:tc>
          <w:tcPr>
            <w:tcW w:w="84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□適合</w:t>
            </w:r>
          </w:p>
          <w:p>
            <w:pPr>
              <w:pStyle w:val="0"/>
              <w:rPr>
                <w:rFonts w:hint="default"/>
              </w:rPr>
            </w:pPr>
            <w:r>
              <w:rPr>
                <w:rFonts w:hint="eastAsia"/>
              </w:rPr>
              <w:t>□不適合</w:t>
            </w:r>
          </w:p>
        </w:tc>
        <w:tc>
          <w:tcPr>
            <w:tcW w:w="285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313"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359" w:firstLineChars="200"/>
              <w:rPr>
                <w:rFonts w:hint="default"/>
              </w:rPr>
            </w:pPr>
            <w:r>
              <w:rPr>
                <w:rFonts w:hint="eastAsia"/>
              </w:rPr>
              <w:t>動・心理症状の有無及び程度についての定期的な評価、ケアの振り返り、計画の見直し等行っている。</w:t>
            </w:r>
          </w:p>
        </w:tc>
      </w:tr>
      <w:tr>
        <w:trPr>
          <w:trHeight w:val="402" w:hRule="atLeast"/>
        </w:trPr>
        <w:tc>
          <w:tcPr>
            <w:tcW w:w="1113" w:type="dxa"/>
            <w:vMerge w:val="continue"/>
            <w:vAlign w:val="top"/>
          </w:tcPr>
          <w:p>
            <w:pPr>
              <w:pStyle w:val="0"/>
              <w:rPr>
                <w:rFonts w:hint="eastAsia"/>
              </w:rPr>
            </w:pPr>
          </w:p>
        </w:tc>
        <w:tc>
          <w:tcPr>
            <w:tcW w:w="8952" w:type="dxa"/>
            <w:gridSpan w:val="1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rPr>
            </w:pPr>
            <w:r>
              <w:rPr>
                <w:rFonts w:hint="eastAsia"/>
              </w:rPr>
              <w:t>【認知症チームケア加算（Ⅱ）】</w:t>
            </w:r>
          </w:p>
          <w:p>
            <w:pPr>
              <w:pStyle w:val="0"/>
              <w:rPr>
                <w:rFonts w:hint="default"/>
              </w:rPr>
            </w:pPr>
            <w:r>
              <w:rPr>
                <w:rFonts w:hint="eastAsia"/>
              </w:rPr>
              <w:t>　次に掲げる基準のいずれにも適合すること。</w:t>
            </w:r>
          </w:p>
        </w:tc>
      </w:tr>
      <w:tr>
        <w:trPr>
          <w:trHeight w:val="480"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firstLine="180" w:firstLineChars="100"/>
              <w:rPr>
                <w:rFonts w:hint="default"/>
              </w:rPr>
            </w:pPr>
            <w:r>
              <w:rPr>
                <w:rFonts w:hint="eastAsia"/>
              </w:rPr>
              <w:t>①　認知症チームケア加算Ⅰの①、③及び④に掲げる基準に</w:t>
            </w:r>
          </w:p>
          <w:p>
            <w:pPr>
              <w:pStyle w:val="0"/>
              <w:ind w:firstLine="359" w:firstLineChars="200"/>
              <w:rPr>
                <w:rFonts w:hint="default"/>
              </w:rPr>
            </w:pPr>
            <w:r>
              <w:rPr>
                <w:rFonts w:hint="eastAsia"/>
              </w:rPr>
              <w:t>適合すること。</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□適合</w:t>
            </w:r>
          </w:p>
          <w:p>
            <w:pPr>
              <w:pStyle w:val="0"/>
              <w:rPr>
                <w:rFonts w:hint="default"/>
              </w:rPr>
            </w:pPr>
            <w:r>
              <w:rPr>
                <w:rFonts w:hint="eastAsia"/>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r>
      <w:tr>
        <w:trPr>
          <w:trHeight w:val="288" w:hRule="atLeast"/>
        </w:trPr>
        <w:tc>
          <w:tcPr>
            <w:tcW w:w="1113" w:type="dxa"/>
            <w:vMerge w:val="continue"/>
            <w:vAlign w:val="top"/>
          </w:tcPr>
          <w:p>
            <w:pPr>
              <w:pStyle w:val="0"/>
              <w:rPr>
                <w:rFonts w:hint="eastAsia"/>
              </w:rPr>
            </w:pPr>
          </w:p>
        </w:tc>
        <w:tc>
          <w:tcPr>
            <w:tcW w:w="5253"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ind w:left="180" w:hanging="180" w:hangingChars="100"/>
              <w:rPr>
                <w:rFonts w:hint="default"/>
              </w:rPr>
            </w:pPr>
            <w:r>
              <w:rPr>
                <w:rFonts w:hint="eastAsia"/>
              </w:rPr>
              <w:t>　②　認知症の行動・心理症状の予防等に資する認知症介護に係る専門的な研修を修了している者を１名以上配置し、かつ、</w:t>
            </w:r>
          </w:p>
        </w:tc>
        <w:tc>
          <w:tcPr>
            <w:tcW w:w="862" w:type="dxa"/>
            <w:gridSpan w:val="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□適合</w:t>
            </w:r>
          </w:p>
          <w:p>
            <w:pPr>
              <w:pStyle w:val="0"/>
              <w:rPr>
                <w:rFonts w:hint="default"/>
              </w:rPr>
            </w:pPr>
            <w:r>
              <w:rPr>
                <w:rFonts w:hint="eastAsia"/>
              </w:rPr>
              <w:t>□不適合</w:t>
            </w:r>
          </w:p>
        </w:tc>
        <w:tc>
          <w:tcPr>
            <w:tcW w:w="2837"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r>
      <w:tr>
        <w:trPr>
          <w:trHeight w:val="241"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　複数人の介護職員から成る認知症の行動・心理症状に対応するチームを組んでいること。</w:t>
            </w:r>
          </w:p>
        </w:tc>
      </w:tr>
      <w:tr>
        <w:trPr>
          <w:trHeight w:val="566"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80" w:hanging="180" w:hangingChars="100"/>
              <w:rPr>
                <w:rFonts w:hint="default"/>
              </w:rPr>
            </w:pPr>
            <w:r>
              <w:rPr>
                <w:rFonts w:hint="eastAsia"/>
              </w:rPr>
              <w:t>※　認知症チームケア推進加算の内容については、別途通知（「認知症チームケア推進加算に関する実施上の留意事項等について」）を参照すること。</w:t>
            </w:r>
          </w:p>
          <w:p>
            <w:pPr>
              <w:pStyle w:val="0"/>
              <w:rPr>
                <w:rFonts w:hint="default"/>
              </w:rPr>
            </w:pPr>
            <w:r>
              <w:rPr>
                <w:rFonts w:hint="eastAsia"/>
              </w:rPr>
              <w:t>★留意事項通知　</w:t>
            </w:r>
          </w:p>
        </w:tc>
      </w:tr>
      <w:tr>
        <w:trPr>
          <w:trHeight w:val="780"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生活機能</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向上連携加算</w:t>
            </w:r>
          </w:p>
          <w:p>
            <w:pPr>
              <w:pStyle w:val="0"/>
              <w:autoSpaceDE w:val="0"/>
              <w:autoSpaceDN w:val="0"/>
              <w:spacing w:line="260" w:lineRule="exact"/>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ajorEastAsia" w:hAnsiTheme="majorEastAsia" w:eastAsiaTheme="majorEastAsia"/>
                <w:w w:val="90"/>
              </w:rPr>
              <w:t>ㇴ</w:t>
            </w:r>
            <w:r>
              <w:rPr>
                <w:rFonts w:hint="eastAsia" w:asciiTheme="minorEastAsia" w:hAnsiTheme="minorEastAsia" w:eastAsiaTheme="minorEastAsia"/>
                <w:w w:val="90"/>
                <w:sz w:val="22"/>
              </w:rPr>
              <w:t xml:space="preserve"> </w:t>
            </w:r>
            <w:r>
              <w:rPr>
                <w:rFonts w:hint="eastAsia" w:asciiTheme="minorEastAsia" w:hAnsiTheme="minorEastAsia" w:eastAsiaTheme="minorEastAsia"/>
                <w:w w:val="90"/>
              </w:rPr>
              <w:t>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eastAsia"/>
              </w:rPr>
            </w:pPr>
            <w:r>
              <w:rPr>
                <w:rFonts w:hint="eastAsia" w:asciiTheme="minorEastAsia" w:hAnsiTheme="minorEastAsia" w:eastAsiaTheme="minorEastAsia"/>
                <w:w w:val="90"/>
              </w:rPr>
              <w:t>6</w:t>
            </w:r>
            <w:r>
              <w:rPr>
                <w:rFonts w:hint="eastAsia" w:asciiTheme="majorEastAsia" w:hAnsiTheme="majorEastAsia" w:eastAsiaTheme="majorEastAsia"/>
                <w:w w:val="90"/>
              </w:rPr>
              <w:t>(1</w:t>
            </w:r>
            <w:r>
              <w:rPr>
                <w:rFonts w:hint="default" w:asciiTheme="majorEastAsia" w:hAnsiTheme="majorEastAsia" w:eastAsiaTheme="majorEastAsia"/>
                <w:w w:val="90"/>
              </w:rPr>
              <w:t>7</w:t>
            </w:r>
            <w:r>
              <w:rPr>
                <w:rFonts w:hint="eastAsia" w:asciiTheme="majorEastAsia" w:hAnsiTheme="majorEastAsia" w:eastAsiaTheme="majorEastAsia"/>
                <w:w w:val="90"/>
              </w:rPr>
              <w:t>)</w:t>
            </w: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【生活機能向上連携加算</w:t>
            </w:r>
            <w:r>
              <w:rPr>
                <w:rFonts w:hint="default" w:asciiTheme="minorEastAsia" w:hAnsiTheme="minorEastAsia" w:eastAsiaTheme="minorEastAsia"/>
              </w:rPr>
              <w:t>Ⅰ</w:t>
            </w:r>
            <w:r>
              <w:rPr>
                <w:rFonts w:hint="default" w:asciiTheme="minorEastAsia" w:hAnsiTheme="minorEastAsia" w:eastAsiaTheme="minorEastAsia"/>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計画作成担当者が、訪問リハビリテーション事業所、通所リハビリテーション事業所又はリハビリテーションを実施して</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806"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い</w:t>
            </w:r>
            <w:r>
              <w:rPr>
                <w:rFonts w:hint="default" w:asciiTheme="minorEastAsia" w:hAnsiTheme="minorEastAsia" w:eastAsiaTheme="minorEastAsia"/>
              </w:rPr>
              <w:t>る医療提供施設の医師、理学療法士、作業療法士又は言語聴覚士の助言に基づき、生活機能の向上を目的とした認知症対応型共同生活介護計画を作成し、当該計画に基づく認知症対応型共同生活介護を行ったときは、初回の当該</w:t>
            </w:r>
            <w:r>
              <w:rPr>
                <w:rFonts w:hint="eastAsia" w:asciiTheme="minorEastAsia" w:hAnsiTheme="minorEastAsia" w:eastAsiaTheme="minorEastAsia"/>
              </w:rPr>
              <w:t>認知症対応型共同生活介護</w:t>
            </w:r>
            <w:r>
              <w:rPr>
                <w:rFonts w:hint="default" w:asciiTheme="minorEastAsia" w:hAnsiTheme="minorEastAsia" w:eastAsiaTheme="minorEastAsia"/>
              </w:rPr>
              <w:t>が行われた日の属する月に、</w:t>
            </w:r>
            <w:r>
              <w:rPr>
                <w:rFonts w:hint="default" w:asciiTheme="minorEastAsia" w:hAnsiTheme="minorEastAsia" w:eastAsiaTheme="minorEastAsia"/>
                <w:b w:val="1"/>
              </w:rPr>
              <w:t>１００単位</w:t>
            </w:r>
            <w:r>
              <w:rPr>
                <w:rFonts w:hint="default" w:asciiTheme="minorEastAsia" w:hAnsiTheme="minorEastAsia" w:eastAsiaTheme="minorEastAsia"/>
              </w:rPr>
              <w:t>を加算していますか。</w:t>
            </w:r>
          </w:p>
        </w:tc>
      </w:tr>
      <w:tr>
        <w:trPr>
          <w:trHeight w:val="495" w:hRule="atLeast"/>
        </w:trPr>
        <w:tc>
          <w:tcPr>
            <w:tcW w:w="1113"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2"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本加算は、訪問リハビリテーション事業所、通所リハビリテーション事業所又はリハビリテーションを実施している医療提供施設（病院にあっては、許可病床数が２００床未満のもの又は当該病院を中心とした半径４キロメートル以内に診療所が存在しないものに限る。）の理学療法士、作業療法士、言語聴覚士又は医師（以下「理学療法士等」という。）が認知症対応型共同生活介護事業所を訪問せずにＡＤＬ及びＩＡＤＬに関する利用者の状況について適切に把握した上で計画作成担当者に助言を行い、計画作成担当者が、助言に基づき認知症対応型共同生活介護計画を作成（変更）するとともに、計画作成から３月経過後、目標の達成度合いにつき、利用者及び理学療法士等に定期的に報告することを評価するものであ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認知症対応型共同生活介護計画の作成に当たっては、理学療法士等は当該利用者ＡＤＬ又はＩＡＤＬに</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関する状況について、訪問リハビリテーション事業所、通所リハビリテーション事業所又はリハビリテー</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ションを実施している医療提供施設の場において把握し、又は認知症対応型共同生活介護事業所の計画作</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成担当者と連携してＩＣＴを活用した動画やテレビ電話を用いて把握した上で、当該認知症対応型共同生</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活介護事業所の計画作成担当者に助言を行うこと。</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なお、ＩＣＴを活用した動画やテレビ電話を用いる場合においては、理学療法士等がＡＤＬやＩＡＤＬ</w:t>
            </w:r>
          </w:p>
          <w:p>
            <w:pPr>
              <w:pStyle w:val="0"/>
              <w:autoSpaceDE w:val="0"/>
              <w:autoSpaceDN w:val="0"/>
              <w:spacing w:line="260" w:lineRule="exact"/>
              <w:ind w:firstLine="359" w:firstLineChars="200"/>
              <w:rPr>
                <w:rFonts w:hint="default" w:asciiTheme="minorEastAsia" w:hAnsiTheme="minorEastAsia" w:eastAsiaTheme="minorEastAsia"/>
              </w:rPr>
            </w:pPr>
            <w:r>
              <w:rPr>
                <w:rFonts w:hint="default" w:asciiTheme="minorEastAsia" w:hAnsiTheme="minorEastAsia" w:eastAsiaTheme="minorEastAsia"/>
              </w:rPr>
              <w:t>に関する利用者の状況について適切に把握することができるよう、理学療法士等と計画作成担当者で事前</w:t>
            </w:r>
          </w:p>
          <w:p>
            <w:pPr>
              <w:pStyle w:val="0"/>
              <w:autoSpaceDE w:val="0"/>
              <w:autoSpaceDN w:val="0"/>
              <w:spacing w:line="260" w:lineRule="exact"/>
              <w:ind w:firstLine="359" w:firstLineChars="200"/>
              <w:rPr>
                <w:rFonts w:hint="default" w:asciiTheme="minorEastAsia" w:hAnsiTheme="minorEastAsia" w:eastAsiaTheme="minorEastAsia"/>
              </w:rPr>
            </w:pPr>
            <w:r>
              <w:rPr>
                <w:rFonts w:hint="default" w:asciiTheme="minorEastAsia" w:hAnsiTheme="minorEastAsia" w:eastAsiaTheme="minorEastAsia"/>
              </w:rPr>
              <w:t>に方法等を調整するものとする。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当該認知症対応型共同生活介護事業所の計画作成担当者は、①の助言に基づき、生活機能アセスメント</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を行った上で、認知症対応型共同生活介護計画の作成を行うこと。なお、認知症対応型共同生活介護計画</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には①の助言の内容を記載すること。</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本加算は、認知症対応型共同生活介護計画に基づき認知症対応型共同生活介護を提供した初回の月に限</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り、算定されるものである。なお、①の助言に基づき認知症対応型共同生活介護計画を見直した場合には、</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本加算を算定することが可能であるが、利用者の急性憎悪等により認知症対応型共同生活介護計画を見直</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した場合を除き、認知症対応型共同生活介護計画に基づき認知症対応型共同生活介護を提供した翌月及び</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翌々月は本加算を算定しない。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３月経過後、目標達成度合いにつき、利用者及び理学療法士等に報告すること。なお、再度①の助言に</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基づき認知症対応型共同生活介護を見直した場合には、本加算の算定が可能である。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「リハビリテーションを実施している医療提供施設」とは、診療報酬における疾患別リハビリテーション</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料の届出を行っている病院若しくは診療所又は介護老人保健施設、介護療養型医療施設若しくは介護医療院</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生活機能の向上を目的とした認知症対応型共同生活介護計画」と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対応型共同生活介護計画には、当該利用者のＡＤＬ（寝返り、起き上がり、移乗、歩行、着衣、入浴、排せつ等）及びＩＡＤＬ（調理、掃除、買物、金銭管理、服薬状況等）に関する利用者の状況につき、理学療法士等と計画作成担当者が共同して、現在の状況及びその改善可能性の評価（以下「生活機能アセスメント」という。）の結果のほか、次に掲げるその他の日々の暮らしの中で必要な機能の向上に資する内容を記載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利用者が日々の暮らしの中で可能な限り自立して行おうとする行為の内容</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生活機能アセスメントの結果に基づき、①の内容について定めた３月を目途とする達成目標</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②の目標を達成するために経過的に達成すべき各月の目標</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　②及び③の目標を達成するために介護従業者が行う介助等の内容</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上記の②及び③の達成目標については、利用者の意向も踏まえ策定するとともに、利用者自身がその達成</w:t>
            </w:r>
          </w:p>
          <w:p>
            <w:pPr>
              <w:pStyle w:val="0"/>
              <w:autoSpaceDE w:val="0"/>
              <w:autoSpaceDN w:val="0"/>
              <w:spacing w:line="260" w:lineRule="exact"/>
              <w:ind w:left="899" w:leftChars="100" w:hanging="719" w:hangingChars="400"/>
              <w:rPr>
                <w:rFonts w:hint="default" w:asciiTheme="minorEastAsia" w:hAnsiTheme="minorEastAsia" w:eastAsiaTheme="minorEastAsia"/>
              </w:rPr>
            </w:pPr>
            <w:r>
              <w:rPr>
                <w:rFonts w:hint="eastAsia" w:asciiTheme="minorEastAsia" w:hAnsiTheme="minorEastAsia" w:eastAsiaTheme="minorEastAsia"/>
              </w:rPr>
              <w:t>度合いを客観視でき、当該利用者の意欲の向上につながるよう、例えば当該目標に係る生活行為の回数や当</w:t>
            </w:r>
          </w:p>
          <w:p>
            <w:pPr>
              <w:pStyle w:val="0"/>
              <w:autoSpaceDE w:val="0"/>
              <w:autoSpaceDN w:val="0"/>
              <w:spacing w:line="260" w:lineRule="exact"/>
              <w:ind w:left="899" w:leftChars="100" w:hanging="719" w:hangingChars="400"/>
              <w:rPr>
                <w:rFonts w:hint="default" w:asciiTheme="minorEastAsia" w:hAnsiTheme="minorEastAsia" w:eastAsiaTheme="minorEastAsia"/>
              </w:rPr>
            </w:pPr>
            <w:r>
              <w:rPr>
                <w:rFonts w:hint="eastAsia" w:asciiTheme="minorEastAsia" w:hAnsiTheme="minorEastAsia" w:eastAsiaTheme="minorEastAsia"/>
              </w:rPr>
              <w:t>該生活行為を行うために必要となる基本的な動作（立位又は座位の保持等）の時間数といった数値を用いる</w:t>
            </w:r>
          </w:p>
          <w:p>
            <w:pPr>
              <w:pStyle w:val="0"/>
              <w:autoSpaceDE w:val="0"/>
              <w:autoSpaceDN w:val="0"/>
              <w:spacing w:line="260" w:lineRule="exact"/>
              <w:ind w:left="899" w:leftChars="100" w:hanging="719" w:hangingChars="400"/>
              <w:rPr>
                <w:rFonts w:hint="default" w:asciiTheme="minorEastAsia" w:hAnsiTheme="minorEastAsia" w:eastAsiaTheme="minorEastAsia"/>
              </w:rPr>
            </w:pPr>
            <w:r>
              <w:rPr>
                <w:rFonts w:hint="eastAsia" w:asciiTheme="minorEastAsia" w:hAnsiTheme="minorEastAsia" w:eastAsiaTheme="minorEastAsia"/>
              </w:rPr>
              <w:t>等、可能な限り具体的かつ客観的な指標を用いて設定すること。</w:t>
            </w:r>
          </w:p>
        </w:tc>
      </w:tr>
      <w:tr>
        <w:trPr>
          <w:trHeight w:val="576" w:hRule="atLeast"/>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【生活機能向上連携加算</w:t>
            </w:r>
            <w:r>
              <w:rPr>
                <w:rFonts w:hint="eastAsia" w:asciiTheme="minorEastAsia" w:hAnsiTheme="minorEastAsia" w:eastAsiaTheme="minorEastAsia"/>
              </w:rPr>
              <w:t>Ⅱ</w:t>
            </w:r>
            <w:r>
              <w:rPr>
                <w:rFonts w:hint="default" w:asciiTheme="minorEastAsia" w:hAnsiTheme="minorEastAsia" w:eastAsiaTheme="minorEastAsia"/>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利用者に対して、訪問リハビリテーション事業所、通所リハビリテーション事業所又はリハビリテーションを実施して</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578" w:hRule="atLeast"/>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いる医療提供施設の医師、理学療法士、作業療法士又は言語聴覚士が認知症対応型共同生活介護事業所を訪</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問した際に、計画作成担当者が当該医師、理学療法士、作業療法士又は言語聴覚士と利用者の身体の状況等</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の評価を共同して行い、かつ、生活機能の向上を目的とした認知症対応型共同生活介護計画を作成した場合</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であって、当該医師、理学療法士、作業療法士又は言語聴覚士と連携し、当該計画に基づく認知症対応型共</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同生活介護を行ったときは、初回の当該認知症対応型共同生活介護が行われた日の属する月以降３月の間、</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１月につき</w:t>
            </w:r>
            <w:r>
              <w:rPr>
                <w:rFonts w:hint="eastAsia" w:asciiTheme="minorEastAsia" w:hAnsiTheme="minorEastAsia" w:eastAsiaTheme="minorEastAsia"/>
                <w:b w:val="1"/>
              </w:rPr>
              <w:t>２００単位</w:t>
            </w:r>
            <w:r>
              <w:rPr>
                <w:rFonts w:hint="eastAsia" w:asciiTheme="minorEastAsia" w:hAnsiTheme="minorEastAsia" w:eastAsiaTheme="minorEastAsia"/>
              </w:rPr>
              <w:t>を加算していますか。</w:t>
            </w:r>
          </w:p>
        </w:tc>
      </w:tr>
      <w:tr>
        <w:trPr>
          <w:trHeight w:val="230" w:hRule="atLeast"/>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2"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default" w:asciiTheme="minorEastAsia" w:hAnsiTheme="minorEastAsia" w:eastAsiaTheme="minorEastAsia"/>
              </w:rPr>
              <w:t>Ⅰ</w:t>
            </w:r>
            <w:r>
              <w:rPr>
                <w:rFonts w:hint="default" w:asciiTheme="minorEastAsia" w:hAnsiTheme="minorEastAsia" w:eastAsiaTheme="minorEastAsia"/>
              </w:rPr>
              <w:t>）と（</w:t>
            </w:r>
            <w:r>
              <w:rPr>
                <w:rFonts w:hint="default" w:asciiTheme="minorEastAsia" w:hAnsiTheme="minorEastAsia" w:eastAsiaTheme="minorEastAsia"/>
              </w:rPr>
              <w:t>Ⅱ</w:t>
            </w:r>
            <w:r>
              <w:rPr>
                <w:rFonts w:hint="default" w:asciiTheme="minorEastAsia" w:hAnsiTheme="minorEastAsia" w:eastAsiaTheme="minorEastAsia"/>
              </w:rPr>
              <w:t>）は併算定不可</w:t>
            </w:r>
          </w:p>
        </w:tc>
      </w:tr>
      <w:tr>
        <w:trPr>
          <w:trHeight w:val="701" w:hRule="atLeast"/>
        </w:trPr>
        <w:tc>
          <w:tcPr>
            <w:tcW w:w="1113"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生活機能の向上を目的とした認知症対応型共同生活介護計画」と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認知症対応型共同生活介護計画の作成に当たっては、理学療法士等が認知症対応型共同生活介護事業所を訪問した際に、生活機能アセスメントを行うものとする。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認知症対応型共同生活介護計画には、生活機能アセスメントの結果のほか、次に掲げるその他の日々の暮らしの中で必要な機能の向上に資する内容を記載しなければならない。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利用者が日々の暮らしの中で可能な限り自立して行おうとする行為の内容</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生活機能アセスメントの結果に基づき、①の内容について定めた３月を目途とする達成目標</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②の目標を達成するために経過的に達成すべき各月の目標</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　②及び③の目標を達成するために介護従業者が行う介助等の内容</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認知症対応型共同生活介護計画の作成に当たっては、理学療法士等が認知症対応型共同生活介護事業所を訪問した際に、生活機能アセスメントを行うものとする。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認知症対応型共同生活介護計画には、生活機能アセスメントの結果のほか、次に掲げるその他の日々の暮らしの中で必要な機能の向上に資する内容を記載しなければならない。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利用者が日々の暮らしの中で可能な限り自立して行おうとする行為の内容</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生活機能アセスメントの結果に基づき、①の内容について定めた３月を目途とする達成目標</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②の目標を達成するために経過的に達成すべき各月の目標</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④　②及び③の目標を達成するために介護従業者が行う介助等の内容</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上記の②及び③の達成目標は、利用者の意向も踏まえ策定するとともに、利用者自身がその達成度合いを</w:t>
            </w:r>
          </w:p>
          <w:p>
            <w:pPr>
              <w:pStyle w:val="0"/>
              <w:autoSpaceDE w:val="0"/>
              <w:autoSpaceDN w:val="0"/>
              <w:spacing w:line="260" w:lineRule="exact"/>
              <w:ind w:left="899" w:leftChars="100" w:hanging="719" w:hangingChars="400"/>
              <w:rPr>
                <w:rFonts w:hint="default" w:asciiTheme="minorEastAsia" w:hAnsiTheme="minorEastAsia" w:eastAsiaTheme="minorEastAsia"/>
              </w:rPr>
            </w:pPr>
            <w:r>
              <w:rPr>
                <w:rFonts w:hint="eastAsia" w:asciiTheme="minorEastAsia" w:hAnsiTheme="minorEastAsia" w:eastAsiaTheme="minorEastAsia"/>
              </w:rPr>
              <w:t>客観視でき、当該利用者の意欲の向上につながるよう、例えば当該目標に係る生活行為の回数や当該生活行</w:t>
            </w:r>
          </w:p>
          <w:p>
            <w:pPr>
              <w:pStyle w:val="0"/>
              <w:autoSpaceDE w:val="0"/>
              <w:autoSpaceDN w:val="0"/>
              <w:spacing w:line="260" w:lineRule="exact"/>
              <w:ind w:left="899" w:leftChars="100" w:hanging="719" w:hangingChars="400"/>
              <w:rPr>
                <w:rFonts w:hint="default" w:asciiTheme="minorEastAsia" w:hAnsiTheme="minorEastAsia" w:eastAsiaTheme="minorEastAsia"/>
              </w:rPr>
            </w:pPr>
            <w:r>
              <w:rPr>
                <w:rFonts w:hint="eastAsia" w:asciiTheme="minorEastAsia" w:hAnsiTheme="minorEastAsia" w:eastAsiaTheme="minorEastAsia"/>
              </w:rPr>
              <w:t>為を行うために必要となる基本的な動作（立位又は座位の保持等）の時間数といった数値を用いる等、可能</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な限り具体的かつ客観的な指標を用いて設定すること。</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本加算は、理学療法士等と計画作成担当者との共同での評価に基づき、認知症対応型共同生活介護計画に基づき提供された初回の介護の提供日が属する月を含む３月を限度として算定されるものである。３月を超えて算定しようとする場合は、再度、理学療法士等と計画作成担当者との共同での評価に基づき介護計画を見直す必要がある。</w:t>
            </w:r>
          </w:p>
        </w:tc>
      </w:tr>
      <w:tr>
        <w:trPr>
          <w:trHeight w:val="1040" w:hRule="atLeast"/>
        </w:trPr>
        <w:tc>
          <w:tcPr>
            <w:tcW w:w="1113"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本加算を算定する期間中は、各月における目標の達成度合いにつき、利用者及び理学療法士等に報告し、必要に応じて利用者の意向を確認し、当該理学療法士等から必要な助言を得た上で、利用者のＡＤＬ及び</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ＩＡＤＬの改善状況及び上記認知症対応型共同生活介護計画の②の達成目標を踏まえた適切な対応を行うこと。</w:t>
            </w:r>
          </w:p>
        </w:tc>
      </w:tr>
      <w:tr>
        <w:trPr>
          <w:trHeight w:val="829"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 xml:space="preserve">25 </w:t>
            </w:r>
            <w:r>
              <w:rPr>
                <w:rFonts w:hint="eastAsia" w:asciiTheme="majorEastAsia" w:hAnsiTheme="majorEastAsia" w:eastAsiaTheme="majorEastAsia"/>
                <w:w w:val="90"/>
              </w:rPr>
              <w:t>栄養管理</w:t>
            </w:r>
          </w:p>
          <w:p>
            <w:pPr>
              <w:pStyle w:val="0"/>
              <w:autoSpaceDE w:val="0"/>
              <w:autoSpaceDN w:val="0"/>
              <w:spacing w:line="260" w:lineRule="exact"/>
              <w:rPr>
                <w:rFonts w:hint="default" w:asciiTheme="majorEastAsia" w:hAnsiTheme="majorEastAsia" w:eastAsiaTheme="majorEastAsia"/>
                <w:b w:val="1"/>
                <w:color w:val="FF0000"/>
                <w:w w:val="90"/>
              </w:rPr>
            </w:pPr>
            <w:r>
              <w:rPr>
                <w:rFonts w:hint="eastAsia" w:asciiTheme="majorEastAsia" w:hAnsiTheme="majorEastAsia" w:eastAsiaTheme="majorEastAsia"/>
                <w:w w:val="90"/>
              </w:rPr>
              <w:t>体制加算</w:t>
            </w:r>
          </w:p>
          <w:p>
            <w:pPr>
              <w:pStyle w:val="0"/>
              <w:autoSpaceDE w:val="0"/>
              <w:autoSpaceDN w:val="0"/>
              <w:spacing w:line="260" w:lineRule="exact"/>
              <w:rPr>
                <w:rFonts w:hint="default" w:asciiTheme="majorEastAsia" w:hAnsiTheme="majorEastAsia" w:eastAsiaTheme="majorEastAsia"/>
                <w:b w:val="1"/>
                <w:color w:val="FF0000"/>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ajorEastAsia" w:hAnsiTheme="majorEastAsia" w:eastAsiaTheme="majorEastAsia"/>
                <w:w w:val="90"/>
              </w:rPr>
              <w:t>ル</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ajorEastAsia" w:hAnsiTheme="majorEastAsia" w:eastAsiaTheme="majorEastAsia"/>
                <w:w w:val="90"/>
              </w:rPr>
            </w:pPr>
            <w:r>
              <w:rPr>
                <w:rFonts w:hint="eastAsia" w:asciiTheme="minorEastAsia" w:hAnsiTheme="minorEastAsia" w:eastAsiaTheme="minorEastAsia"/>
                <w:w w:val="90"/>
              </w:rPr>
              <w:t>6</w:t>
            </w:r>
            <w:r>
              <w:rPr>
                <w:rFonts w:hint="eastAsia" w:asciiTheme="majorEastAsia" w:hAnsiTheme="majorEastAsia" w:eastAsiaTheme="majorEastAsia"/>
                <w:w w:val="90"/>
              </w:rPr>
              <w:t>(1</w:t>
            </w:r>
            <w:r>
              <w:rPr>
                <w:rFonts w:hint="default" w:asciiTheme="majorEastAsia" w:hAnsiTheme="majorEastAsia" w:eastAsiaTheme="majorEastAsia"/>
                <w:w w:val="90"/>
              </w:rPr>
              <w:t>8</w:t>
            </w:r>
            <w:r>
              <w:rPr>
                <w:rFonts w:hint="eastAsia" w:asciiTheme="majorEastAsia" w:hAnsiTheme="majorEastAsia" w:eastAsiaTheme="majorEastAsia"/>
                <w:w w:val="90"/>
              </w:rPr>
              <w:t>)</w:t>
            </w:r>
          </w:p>
        </w:tc>
        <w:tc>
          <w:tcPr>
            <w:tcW w:w="5253" w:type="dxa"/>
            <w:gridSpan w:val="5"/>
            <w:tcBorders>
              <w:top w:val="single" w:color="auto" w:sz="4"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w:t>
            </w:r>
            <w:r>
              <w:rPr>
                <w:rFonts w:hint="default" w:asciiTheme="minorEastAsia" w:hAnsiTheme="minorEastAsia" w:eastAsiaTheme="minorEastAsia"/>
              </w:rPr>
              <w:t>厚生労働大臣が定める基準に適合する事業所において、管理栄養士が（当該事業所の従業者以外の管理栄養士を含む。）が、従業者に対する栄養ケアに係る技術的助言及び指</w:t>
            </w:r>
          </w:p>
        </w:tc>
        <w:tc>
          <w:tcPr>
            <w:tcW w:w="862" w:type="dxa"/>
            <w:gridSpan w:val="6"/>
            <w:tcBorders>
              <w:top w:val="single" w:color="auto" w:sz="4" w:space="0"/>
              <w:left w:val="single" w:color="auto" w:sz="2" w:space="0"/>
              <w:bottom w:val="single" w:color="auto" w:sz="4"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single" w:color="auto" w:sz="2"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267" w:hRule="atLeast"/>
        </w:trPr>
        <w:tc>
          <w:tcPr>
            <w:tcW w:w="1113" w:type="dxa"/>
            <w:vMerge w:val="continue"/>
            <w:vAlign w:val="top"/>
          </w:tcPr>
          <w:p>
            <w:pPr>
              <w:pStyle w:val="0"/>
              <w:rPr>
                <w:rFonts w:hint="default"/>
              </w:rPr>
            </w:pPr>
          </w:p>
        </w:tc>
        <w:tc>
          <w:tcPr>
            <w:tcW w:w="8952" w:type="dxa"/>
            <w:gridSpan w:val="13"/>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導を月１回以上行っている場合に、１月につき</w:t>
            </w:r>
            <w:r>
              <w:rPr>
                <w:rFonts w:hint="eastAsia" w:asciiTheme="minorEastAsia" w:hAnsiTheme="minorEastAsia" w:eastAsiaTheme="minorEastAsia"/>
                <w:b w:val="1"/>
              </w:rPr>
              <w:t>３０単位</w:t>
            </w:r>
            <w:r>
              <w:rPr>
                <w:rFonts w:hint="eastAsia" w:asciiTheme="minorEastAsia" w:hAnsiTheme="minorEastAsia" w:eastAsiaTheme="minorEastAsia"/>
              </w:rPr>
              <w:t>を加算していますか。</w:t>
            </w:r>
          </w:p>
        </w:tc>
      </w:tr>
      <w:tr>
        <w:trPr>
          <w:trHeight w:val="287" w:hRule="atLeast"/>
        </w:trPr>
        <w:tc>
          <w:tcPr>
            <w:tcW w:w="1113" w:type="dxa"/>
            <w:vMerge w:val="continue"/>
            <w:vAlign w:val="top"/>
          </w:tcPr>
          <w:p>
            <w:pPr>
              <w:pStyle w:val="0"/>
              <w:rPr>
                <w:rFonts w:hint="eastAsia"/>
              </w:rPr>
            </w:pPr>
          </w:p>
        </w:tc>
        <w:tc>
          <w:tcPr>
            <w:tcW w:w="8952" w:type="dxa"/>
            <w:gridSpan w:val="13"/>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5</w:t>
            </w:r>
            <w:r>
              <w:rPr>
                <w:rFonts w:hint="default" w:asciiTheme="minorEastAsia" w:hAnsiTheme="minorEastAsia" w:eastAsiaTheme="minorEastAsia"/>
              </w:rPr>
              <w:t>8</w:t>
            </w:r>
            <w:r>
              <w:rPr>
                <w:rFonts w:hint="default" w:asciiTheme="minorEastAsia" w:hAnsiTheme="minorEastAsia" w:eastAsiaTheme="minorEastAsia"/>
              </w:rPr>
              <w:t>の</w:t>
            </w:r>
            <w:r>
              <w:rPr>
                <w:rFonts w:hint="eastAsia" w:asciiTheme="minorEastAsia" w:hAnsiTheme="minorEastAsia" w:eastAsiaTheme="minorEastAsia"/>
              </w:rPr>
              <w:t>5</w:t>
            </w:r>
            <w:r>
              <w:rPr>
                <w:rFonts w:hint="eastAsia" w:asciiTheme="minorEastAsia" w:hAnsiTheme="minorEastAsia" w:eastAsiaTheme="minorEastAsia"/>
              </w:rPr>
              <w:t>号）】</w:t>
            </w:r>
          </w:p>
        </w:tc>
      </w:tr>
      <w:tr>
        <w:trPr>
          <w:trHeight w:val="52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定員超過利用・人員基準欠如に該当していないこと</w:t>
            </w:r>
          </w:p>
        </w:tc>
        <w:tc>
          <w:tcPr>
            <w:tcW w:w="862" w:type="dxa"/>
            <w:gridSpan w:val="6"/>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53"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栄養管理体制加算の算定に係る管理栄養士は、外部（他の介護事業所（栄養管理体制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体制を確保した場合も、算定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栄養ケアに係る技術的助言及び指導」とは、当該事業所における利用者の低栄養状態の評価方法、栄養ケアに関する課題（食事中の傾眠、拒食、徘徊、多動等）への対応方法、食形態の調整及び調理方法その他当該事業所において日常的な栄養ケアの実施に当たり必要と思われる事項のうち、いずれかに係る技術的助言及び指導のことをいうものであって、利用者ごとの栄養ケア・マネジメントをいうものでは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「栄養ケアに係る技術的助言及び指導」を行うに</w:t>
            </w:r>
            <w:r>
              <w:rPr>
                <w:rFonts w:hint="eastAsia" w:asciiTheme="minorEastAsia" w:hAnsiTheme="minorEastAsia" w:eastAsiaTheme="minorEastAsia"/>
              </w:rPr>
              <w:t>当たって</w:t>
            </w:r>
            <w:r>
              <w:rPr>
                <w:rFonts w:hint="default" w:asciiTheme="minorEastAsia" w:hAnsiTheme="minorEastAsia" w:eastAsiaTheme="minorEastAsia"/>
              </w:rPr>
              <w:t>、以下の事項を記録すること。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①当該事業所において利用者の栄養ケアを推進するための課題</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②当該事業所における目標</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③具体的方策</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④留意事項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⑤その他必要と思われる事項</w:t>
            </w:r>
          </w:p>
        </w:tc>
      </w:tr>
      <w:tr>
        <w:trPr>
          <w:trHeight w:val="497"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6</w:t>
            </w:r>
            <w:r>
              <w:rPr>
                <w:rFonts w:hint="eastAsia" w:asciiTheme="majorEastAsia" w:hAnsiTheme="majorEastAsia" w:eastAsiaTheme="majorEastAsia"/>
                <w:b w:val="1"/>
                <w:color w:val="FF0000"/>
                <w:w w:val="90"/>
              </w:rPr>
              <w:t xml:space="preserve"> </w:t>
            </w:r>
            <w:r>
              <w:rPr>
                <w:rFonts w:hint="eastAsia" w:asciiTheme="majorEastAsia" w:hAnsiTheme="majorEastAsia" w:eastAsiaTheme="majorEastAsia"/>
                <w:w w:val="90"/>
              </w:rPr>
              <w:t>口腔衛生</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管理体制加算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ajorEastAsia" w:hAnsiTheme="majorEastAsia" w:eastAsiaTheme="majorEastAsia"/>
                <w:w w:val="90"/>
              </w:rPr>
              <w:t>ヲ</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w w:val="90"/>
              </w:rPr>
              <w:t>6</w:t>
            </w:r>
            <w:r>
              <w:rPr>
                <w:rFonts w:hint="eastAsia" w:asciiTheme="majorEastAsia" w:hAnsiTheme="majorEastAsia" w:eastAsiaTheme="majorEastAsia"/>
                <w:w w:val="90"/>
              </w:rPr>
              <w:t>(1</w:t>
            </w:r>
            <w:r>
              <w:rPr>
                <w:rFonts w:hint="default" w:asciiTheme="majorEastAsia" w:hAnsiTheme="majorEastAsia" w:eastAsiaTheme="majorEastAsia"/>
                <w:w w:val="90"/>
              </w:rPr>
              <w:t>9</w:t>
            </w:r>
            <w:r>
              <w:rPr>
                <w:rFonts w:hint="eastAsia" w:asciiTheme="majorEastAsia" w:hAnsiTheme="majorEastAsia" w:eastAsiaTheme="majorEastAsia"/>
                <w:w w:val="90"/>
              </w:rPr>
              <w:t>)</w:t>
            </w: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下記の厚生労働大臣が定める基準に適合する事業所において、歯科医師又は歯科医師の指示を受けた歯科衛生士が、介護職員に対する口腔ケアに係る技術的助言及び指導を月１回以</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2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上行っている場合に、１月につき</w:t>
            </w:r>
            <w:r>
              <w:rPr>
                <w:rFonts w:hint="eastAsia" w:asciiTheme="minorEastAsia" w:hAnsiTheme="minorEastAsia" w:eastAsiaTheme="minorEastAsia"/>
                <w:b w:val="1"/>
              </w:rPr>
              <w:t>３０単位</w:t>
            </w:r>
            <w:r>
              <w:rPr>
                <w:rFonts w:hint="eastAsia" w:asciiTheme="minorEastAsia" w:hAnsiTheme="minorEastAsia" w:eastAsiaTheme="minorEastAsia"/>
              </w:rPr>
              <w:t>を加算していますか。</w:t>
            </w:r>
          </w:p>
        </w:tc>
      </w:tr>
      <w:tr>
        <w:trPr>
          <w:trHeight w:val="40"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68</w:t>
            </w:r>
            <w:r>
              <w:rPr>
                <w:rFonts w:hint="eastAsia" w:asciiTheme="minorEastAsia" w:hAnsiTheme="minorEastAsia" w:eastAsiaTheme="minorEastAsia"/>
              </w:rPr>
              <w:t>号）】</w:t>
            </w:r>
          </w:p>
        </w:tc>
      </w:tr>
      <w:tr>
        <w:trPr>
          <w:trHeight w:val="496"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p>
        </w:tc>
        <w:tc>
          <w:tcPr>
            <w:tcW w:w="5253" w:type="dxa"/>
            <w:gridSpan w:val="5"/>
            <w:vMerge w:val="restart"/>
            <w:tcBorders>
              <w:top w:val="nil"/>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事業所において歯科医師又は歯科医師の指示を受けた歯</w:t>
            </w:r>
          </w:p>
          <w:p>
            <w:pPr>
              <w:pStyle w:val="0"/>
              <w:autoSpaceDE w:val="0"/>
              <w:autoSpaceDN w:val="0"/>
              <w:spacing w:line="260" w:lineRule="exact"/>
              <w:ind w:left="359" w:leftChars="200"/>
              <w:rPr>
                <w:rFonts w:hint="default" w:asciiTheme="minorEastAsia" w:hAnsiTheme="minorEastAsia" w:eastAsiaTheme="minorEastAsia"/>
              </w:rPr>
            </w:pPr>
            <w:r>
              <w:rPr>
                <w:rFonts w:hint="eastAsia" w:asciiTheme="minorEastAsia" w:hAnsiTheme="minorEastAsia" w:eastAsiaTheme="minorEastAsia"/>
              </w:rPr>
              <w:t>科衛生士の技術的助言及び指導に基づき、利用者の口腔ケア・マネジメントに係る計画が作成されていること。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53" w:type="dxa"/>
            <w:gridSpan w:val="5"/>
            <w:vMerge w:val="continue"/>
            <w:tcBorders>
              <w:top w:val="nil"/>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205" w:hRule="atLeast"/>
        </w:trPr>
        <w:tc>
          <w:tcPr>
            <w:tcW w:w="1113"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w w:val="90"/>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定員超過利用・人員基準欠如に該当していないこと。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口腔ケアに係る技術的助言及び指導」とは、当該事業所における利用者の口腔内状態の評価方法、適切な口腔ケアの手技、口腔ケアに必要な物品整備の留意点、口腔ケアに伴うリスク管理、その他当該事業所において日常的な口腔ケアの実施にあたり必要と思われる事項のうち、いずれかに係る技術的助言及び指導のことをいうものであって、個々の利用者の口腔ケア計画をいうものではない。</w:t>
            </w:r>
          </w:p>
          <w:p>
            <w:pPr>
              <w:pStyle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口腔ケアに係る技術的助言及び指導」は、テレビ電話装置等を活用して行うことができるものとする。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い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「利用者の口腔ケア・マネジメントに係る計画」には、以下の事項を記載すること。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当該事業所において利用者の口腔ケアを推進するための課題</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当該事業所における目標</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具体的方策</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　留意事項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⑤　当該事業所と歯科医療機関との連携の状況</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⑥　歯科医師からの指示内容の要点（当該計画の作成にあたっての技術的助言・指導を歯科衛生士が行った場合に限る。）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⑦　その他必要と思われる事項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医療保険において歯科訪問診療料又は訪問歯科衛生指導料が算定された日の属する月であっても、当該加算を算定できるが、介護職員に対する口腔ケアに係る技術的助言及び指導又は利用者の口腔ケア・マネジメントに係る計画に関する技術的助言及び指導を行うに当たっては、歯科訪問診療又は訪問歯科衛生指導の実施時間以外の時間帯に行うこと。</w:t>
            </w:r>
          </w:p>
        </w:tc>
      </w:tr>
      <w:tr>
        <w:trPr>
          <w:trHeight w:val="691"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口腔・栄養</w:t>
            </w:r>
            <w:r>
              <w:rPr>
                <w:rFonts w:hint="eastAsia" w:asciiTheme="majorEastAsia" w:hAnsiTheme="majorEastAsia" w:eastAsiaTheme="majorEastAsia"/>
                <w:spacing w:val="-6"/>
                <w:w w:val="90"/>
              </w:rPr>
              <w:t>スクリーニング</w:t>
            </w:r>
            <w:r>
              <w:rPr>
                <w:rFonts w:hint="eastAsia" w:asciiTheme="majorEastAsia" w:hAnsiTheme="majorEastAsia" w:eastAsiaTheme="majorEastAsia"/>
                <w:w w:val="90"/>
              </w:rPr>
              <w:t>加算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ajorEastAsia" w:hAnsiTheme="majorEastAsia" w:eastAsiaTheme="majorEastAsia"/>
                <w:w w:val="90"/>
              </w:rPr>
              <w:t>ワ</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ajorEastAsia" w:hAnsiTheme="majorEastAsia" w:eastAsiaTheme="majorEastAsia"/>
              </w:rPr>
            </w:pPr>
            <w:r>
              <w:rPr>
                <w:rFonts w:hint="eastAsia" w:asciiTheme="minorEastAsia" w:hAnsiTheme="minorEastAsia" w:eastAsiaTheme="minorEastAsia"/>
                <w:w w:val="90"/>
              </w:rPr>
              <w:t>6</w:t>
            </w:r>
            <w:r>
              <w:rPr>
                <w:rFonts w:hint="eastAsia" w:asciiTheme="majorEastAsia" w:hAnsiTheme="majorEastAsia" w:eastAsiaTheme="majorEastAsia"/>
                <w:w w:val="90"/>
              </w:rPr>
              <w:t>(2</w:t>
            </w:r>
            <w:r>
              <w:rPr>
                <w:rFonts w:hint="default" w:asciiTheme="majorEastAsia" w:hAnsiTheme="majorEastAsia" w:eastAsiaTheme="majorEastAsia"/>
                <w:w w:val="90"/>
              </w:rPr>
              <w:t>0</w:t>
            </w:r>
            <w:r>
              <w:rPr>
                <w:rFonts w:hint="eastAsia" w:asciiTheme="majorEastAsia" w:hAnsiTheme="majorEastAsia" w:eastAsiaTheme="majorEastAsia"/>
                <w:w w:val="90"/>
              </w:rPr>
              <w:t>)</w:t>
            </w:r>
          </w:p>
        </w:tc>
        <w:tc>
          <w:tcPr>
            <w:tcW w:w="525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下記の厚生労働大臣が定める基準に適合する事業所の従業者が、利用開始時及び利用中６月ごとに利用者の口腔の健康状態のスクリーニング及び栄養状態のスクリーニングを行った</w:t>
            </w:r>
          </w:p>
        </w:tc>
        <w:tc>
          <w:tcPr>
            <w:tcW w:w="862" w:type="dxa"/>
            <w:gridSpan w:val="6"/>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37" w:hRule="atLeast"/>
        </w:trPr>
        <w:tc>
          <w:tcPr>
            <w:tcW w:w="1113" w:type="dxa"/>
            <w:vMerge w:val="continue"/>
            <w:vAlign w:val="top"/>
          </w:tcPr>
          <w:p>
            <w:pPr>
              <w:pStyle w:val="0"/>
              <w:rPr>
                <w:rFonts w:hint="default"/>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場合に、１回につき</w:t>
            </w:r>
            <w:r>
              <w:rPr>
                <w:rFonts w:hint="eastAsia" w:asciiTheme="minorEastAsia" w:hAnsiTheme="minorEastAsia" w:eastAsiaTheme="minorEastAsia"/>
                <w:b w:val="1"/>
              </w:rPr>
              <w:t>２０単位</w:t>
            </w:r>
            <w:r>
              <w:rPr>
                <w:rFonts w:hint="eastAsia" w:asciiTheme="minorEastAsia" w:hAnsiTheme="minorEastAsia" w:eastAsiaTheme="minorEastAsia"/>
              </w:rPr>
              <w:t>を加算していますか。</w:t>
            </w:r>
          </w:p>
        </w:tc>
      </w:tr>
      <w:tr>
        <w:trPr>
          <w:trHeight w:val="50" w:hRule="atLeast"/>
        </w:trPr>
        <w:tc>
          <w:tcPr>
            <w:tcW w:w="1113" w:type="dxa"/>
            <w:vMerge w:val="continue"/>
            <w:vAlign w:val="top"/>
          </w:tcPr>
          <w:p>
            <w:pPr>
              <w:pStyle w:val="0"/>
              <w:rPr>
                <w:rFonts w:hint="default"/>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当該利用者について当該事業所以外で既に口腔・栄養スクリーニング加算を算定している場合は、算定できない。</w:t>
            </w:r>
          </w:p>
        </w:tc>
      </w:tr>
      <w:tr>
        <w:trPr>
          <w:trHeight w:val="270" w:hRule="atLeast"/>
        </w:trPr>
        <w:tc>
          <w:tcPr>
            <w:tcW w:w="1113" w:type="dxa"/>
            <w:vMerge w:val="continue"/>
            <w:vAlign w:val="top"/>
          </w:tcPr>
          <w:p>
            <w:pPr>
              <w:pStyle w:val="0"/>
              <w:rPr>
                <w:rFonts w:hint="default"/>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4</w:t>
            </w:r>
            <w:r>
              <w:rPr>
                <w:rFonts w:hint="default" w:asciiTheme="minorEastAsia" w:hAnsiTheme="minorEastAsia" w:eastAsiaTheme="minorEastAsia"/>
              </w:rPr>
              <w:t>2</w:t>
            </w:r>
            <w:r>
              <w:rPr>
                <w:rFonts w:hint="eastAsia" w:asciiTheme="minorEastAsia" w:hAnsiTheme="minorEastAsia" w:eastAsiaTheme="minorEastAsia"/>
              </w:rPr>
              <w:t>の</w:t>
            </w:r>
            <w:r>
              <w:rPr>
                <w:rFonts w:hint="eastAsia" w:asciiTheme="minorEastAsia" w:hAnsiTheme="minorEastAsia" w:eastAsiaTheme="minorEastAsia"/>
              </w:rPr>
              <w:t>6</w:t>
            </w:r>
            <w:r>
              <w:rPr>
                <w:rFonts w:hint="eastAsia" w:asciiTheme="minorEastAsia" w:hAnsiTheme="minorEastAsia" w:eastAsiaTheme="minorEastAsia"/>
              </w:rPr>
              <w:t>号）】</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次のいずれにも適合すること。</w:t>
            </w:r>
          </w:p>
        </w:tc>
      </w:tr>
      <w:tr>
        <w:trPr>
          <w:trHeight w:val="516"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①　利用開始時及び利用中６月ごとに利用者の口腔の健康状</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態について確認を行い、当該利用者の口腔の健康状態に関</w:t>
            </w:r>
          </w:p>
        </w:tc>
        <w:tc>
          <w:tcPr>
            <w:tcW w:w="862" w:type="dxa"/>
            <w:gridSpan w:val="6"/>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258"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する情報（当該利用者の口腔の健康状態が低下しているおそれのある場合にあっては、その改善に必要な</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情報を含む。）を当該利用者を担当する介護支援専門員に提供していること。</w:t>
            </w:r>
          </w:p>
        </w:tc>
      </w:tr>
      <w:tr>
        <w:trPr>
          <w:trHeight w:val="440" w:hRule="atLeast"/>
        </w:trPr>
        <w:tc>
          <w:tcPr>
            <w:tcW w:w="1113" w:type="dxa"/>
            <w:vMerge w:val="continue"/>
            <w:vAlign w:val="top"/>
          </w:tcPr>
          <w:p>
            <w:pPr>
              <w:pStyle w:val="0"/>
              <w:rPr>
                <w:rFonts w:hint="eastAsia"/>
              </w:rPr>
            </w:pPr>
          </w:p>
        </w:tc>
        <w:tc>
          <w:tcPr>
            <w:tcW w:w="5253"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②　利用開始時及び利用中６月ごとに利用者の栄養状態につ</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いて確認を行い、当該利用者の栄養状態に関する情報（当</w:t>
            </w:r>
          </w:p>
        </w:tc>
        <w:tc>
          <w:tcPr>
            <w:tcW w:w="862" w:type="dxa"/>
            <w:gridSpan w:val="6"/>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329"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該利用者が低栄養状態の場合にあっては、低栄養状態の改善に必要な情報を含む。）を当該利用者を担当する介護支援専門員に提供していること。</w:t>
            </w:r>
          </w:p>
        </w:tc>
      </w:tr>
      <w:tr>
        <w:trPr>
          <w:trHeight w:val="121" w:hRule="atLeast"/>
        </w:trPr>
        <w:tc>
          <w:tcPr>
            <w:tcW w:w="1113" w:type="dxa"/>
            <w:vMerge w:val="continue"/>
            <w:vAlign w:val="top"/>
          </w:tcPr>
          <w:p>
            <w:pPr>
              <w:pStyle w:val="0"/>
              <w:rPr>
                <w:rFonts w:hint="eastAsia"/>
              </w:rPr>
            </w:pPr>
          </w:p>
        </w:tc>
        <w:tc>
          <w:tcPr>
            <w:tcW w:w="5253" w:type="dxa"/>
            <w:gridSpan w:val="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③　定員超過利用・人員基準欠如に該当していないこと。</w:t>
            </w:r>
          </w:p>
        </w:tc>
        <w:tc>
          <w:tcPr>
            <w:tcW w:w="862" w:type="dxa"/>
            <w:gridSpan w:val="6"/>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口腔・栄養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すること。なお、介護職員等は、利用者全員の口腔の健康状態及び栄養状態を継続的に把握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口腔スクリーニング及び栄養スクリーニングを行うに当たっては、利用者について、それぞれ次に掲げる確認を行い、確認した情報を計画作成担当者に対し、提供すること。ただし、①のｇ及びｈについては、利用者の状態に応じて確認可能な場合に限って評価を行う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口腔スクリーニング及び栄養スクリーニングの実施にあたっては、別途通知「リハビリテーション・個別機能訓練、栄養、口腔の実施及び一体的取組について」を参照するとともに、口腔スクリーニングの実施に当たっては、「入院（所）中及び在宅等における療養中の患者に対する口腔の健康状態の確認に関する基本的な考え方」（令和６年３月日本歯科医学会）等の関連学会が示す記載等も参考に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①口腔スクリーニング</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ａ　開口ができない者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ｂ　歯の汚れがある者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ｃ　舌の汚れがある者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ｄ　歯肉の腫れ、出血がある者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ｅ　左右両方の奥歯でしっかりかみしめることができない者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ｆ　むせがある者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ｇ　ぶくぶくうがいができない者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ｈ　食物をため込み、残留がある者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②栄養スクリーニング</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ａ　ＢＭＩが１８．５未満である者</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ｂ　１～６月間で３％以上の体重の減少が認められる者又は「地域支援事業の実施について」（平成</w:t>
            </w:r>
            <w:r>
              <w:rPr>
                <w:rFonts w:hint="eastAsia" w:asciiTheme="minorEastAsia" w:hAnsiTheme="minorEastAsia" w:eastAsiaTheme="minorEastAsia"/>
              </w:rPr>
              <w:t>18</w:t>
            </w:r>
            <w:r>
              <w:rPr>
                <w:rFonts w:hint="eastAsia" w:asciiTheme="minorEastAsia" w:hAnsiTheme="minorEastAsia" w:eastAsiaTheme="minorEastAsia"/>
              </w:rPr>
              <w:t>年</w:t>
            </w:r>
            <w:r>
              <w:rPr>
                <w:rFonts w:hint="eastAsia" w:asciiTheme="minorEastAsia" w:hAnsiTheme="minorEastAsia" w:eastAsiaTheme="minorEastAsia"/>
              </w:rPr>
              <w:t>6</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日老発第</w:t>
            </w:r>
            <w:r>
              <w:rPr>
                <w:rFonts w:hint="eastAsia" w:asciiTheme="minorEastAsia" w:hAnsiTheme="minorEastAsia" w:eastAsiaTheme="minorEastAsia"/>
              </w:rPr>
              <w:t>0609001</w:t>
            </w:r>
            <w:r>
              <w:rPr>
                <w:rFonts w:hint="eastAsia" w:asciiTheme="minorEastAsia" w:hAnsiTheme="minorEastAsia" w:eastAsiaTheme="minorEastAsia"/>
              </w:rPr>
              <w:t>号厚生労働省老健局長通知）に規定する基本チェックリストの</w:t>
            </w:r>
            <w:r>
              <w:rPr>
                <w:rFonts w:hint="eastAsia" w:asciiTheme="minorEastAsia" w:hAnsiTheme="minorEastAsia" w:eastAsiaTheme="minorEastAsia"/>
              </w:rPr>
              <w:t>No.11</w:t>
            </w:r>
            <w:r>
              <w:rPr>
                <w:rFonts w:hint="eastAsia" w:asciiTheme="minorEastAsia" w:hAnsiTheme="minorEastAsia" w:eastAsiaTheme="minorEastAsia"/>
              </w:rPr>
              <w:t>の項目が「１」</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に該当する者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ｃ　血清アルブミン値が３．５</w:t>
            </w:r>
            <w:r>
              <w:rPr>
                <w:rFonts w:hint="eastAsia" w:asciiTheme="minorEastAsia" w:hAnsiTheme="minorEastAsia" w:eastAsiaTheme="minorEastAsia"/>
              </w:rPr>
              <w:t>g/dl</w:t>
            </w:r>
            <w:r>
              <w:rPr>
                <w:rFonts w:hint="eastAsia" w:asciiTheme="minorEastAsia" w:hAnsiTheme="minorEastAsia" w:eastAsiaTheme="minorEastAsia"/>
              </w:rPr>
              <w:t>以下である者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ｄ　食事摂取量が不良（７５％以下）である者</w:t>
            </w:r>
          </w:p>
        </w:tc>
      </w:tr>
      <w:tr>
        <w:trPr>
          <w:trHeight w:val="771" w:hRule="atLeast"/>
        </w:trPr>
        <w:tc>
          <w:tcPr>
            <w:tcW w:w="1113" w:type="dxa"/>
            <w:vMerge w:val="restart"/>
            <w:tcBorders>
              <w:top w:val="single" w:color="auto" w:sz="4" w:space="0"/>
              <w:left w:val="none" w:color="auto" w:sz="0" w:space="0"/>
              <w:bottom w:val="none" w:color="auto" w:sz="0" w:space="0"/>
              <w:right w:val="single" w:color="auto" w:sz="2"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28</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科学的介護推進体制加算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ajorEastAsia" w:hAnsiTheme="majorEastAsia" w:eastAsiaTheme="majorEastAsia"/>
                <w:w w:val="90"/>
              </w:rPr>
              <w:t>カ</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w w:val="90"/>
              </w:rPr>
              <w:t>3</w:t>
            </w:r>
            <w:r>
              <w:rPr>
                <w:rFonts w:hint="eastAsia" w:asciiTheme="minorEastAsia" w:hAnsiTheme="minorEastAsia" w:eastAsiaTheme="minorEastAsia"/>
                <w:w w:val="90"/>
              </w:rPr>
              <w:t>の</w:t>
            </w:r>
            <w:r>
              <w:rPr>
                <w:rFonts w:hint="eastAsia" w:asciiTheme="minorEastAsia" w:hAnsiTheme="minorEastAsia" w:eastAsiaTheme="minorEastAsia"/>
                <w:w w:val="90"/>
              </w:rPr>
              <w:t>2(</w:t>
            </w:r>
            <w:r>
              <w:rPr>
                <w:rFonts w:hint="default" w:asciiTheme="minorEastAsia" w:hAnsiTheme="minorEastAsia" w:eastAsiaTheme="minorEastAsia"/>
                <w:w w:val="90"/>
              </w:rPr>
              <w:t>19</w:t>
            </w:r>
            <w:r>
              <w:rPr>
                <w:rFonts w:hint="eastAsia" w:asciiTheme="minorEastAsia" w:hAnsiTheme="minorEastAsia" w:eastAsiaTheme="minorEastAsia"/>
                <w:w w:val="90"/>
              </w:rPr>
              <w:t>)</w:t>
            </w:r>
            <w:r>
              <w:rPr>
                <w:rFonts w:hint="eastAsia" w:asciiTheme="minorEastAsia" w:hAnsiTheme="minorEastAsia" w:eastAsiaTheme="minorEastAsia"/>
                <w:w w:val="90"/>
              </w:rPr>
              <w:t>①③</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tc>
        <w:tc>
          <w:tcPr>
            <w:tcW w:w="5253" w:type="dxa"/>
            <w:gridSpan w:val="5"/>
            <w:tcBorders>
              <w:top w:val="single" w:color="auto" w:sz="4" w:space="0"/>
              <w:left w:val="single" w:color="auto" w:sz="2"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下記のいずれの基準にも適合しているものとして市に届け</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出た事業所が、利用者に対し認知症対応型共同生活介護を行っ</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た場合は、１月に</w:t>
            </w:r>
            <w:r>
              <w:rPr>
                <w:rFonts w:hint="eastAsia" w:asciiTheme="minorEastAsia" w:hAnsiTheme="minorEastAsia" w:eastAsiaTheme="minorEastAsia"/>
                <w:b w:val="1"/>
              </w:rPr>
              <w:t>４０単位</w:t>
            </w:r>
            <w:r>
              <w:rPr>
                <w:rFonts w:hint="eastAsia" w:asciiTheme="minorEastAsia" w:hAnsiTheme="minorEastAsia" w:eastAsiaTheme="minorEastAsia"/>
              </w:rPr>
              <w:t>を所定単位数に加算していますか。</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□いる</w:t>
            </w:r>
          </w:p>
          <w:p>
            <w:pPr>
              <w:pStyle w:val="0"/>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trHeight w:val="498" w:hRule="atLeast"/>
        </w:trPr>
        <w:tc>
          <w:tcPr>
            <w:tcW w:w="1113" w:type="dxa"/>
            <w:vMerge w:val="continue"/>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b w:val="1"/>
                <w:color w:val="FF0000"/>
                <w:w w:val="90"/>
              </w:rPr>
            </w:pPr>
          </w:p>
        </w:tc>
        <w:tc>
          <w:tcPr>
            <w:tcW w:w="5253" w:type="dxa"/>
            <w:gridSpan w:val="5"/>
            <w:tcBorders>
              <w:top w:val="single" w:color="auto" w:sz="4" w:space="0"/>
              <w:left w:val="single" w:color="auto" w:sz="2"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　利用者ごとのＡＤＬ値（ＡＤＬの評価に基づき測定した値をいう。）、栄養状態、口腔機能、認知症の状況その他の利用</w:t>
            </w:r>
          </w:p>
        </w:tc>
        <w:tc>
          <w:tcPr>
            <w:tcW w:w="862" w:type="dxa"/>
            <w:gridSpan w:val="6"/>
            <w:tcBorders>
              <w:top w:val="single" w:color="auto" w:sz="4"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229" w:hRule="atLeast"/>
        </w:trPr>
        <w:tc>
          <w:tcPr>
            <w:tcW w:w="1113" w:type="dxa"/>
            <w:vMerge w:val="continue"/>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b w:val="1"/>
                <w:color w:val="FF0000"/>
                <w:w w:val="90"/>
              </w:rPr>
            </w:pPr>
          </w:p>
        </w:tc>
        <w:tc>
          <w:tcPr>
            <w:tcW w:w="8952" w:type="dxa"/>
            <w:gridSpan w:val="13"/>
            <w:tcBorders>
              <w:top w:val="nil"/>
              <w:left w:val="single" w:color="auto" w:sz="2" w:space="0"/>
              <w:bottom w:val="dotted" w:color="auto" w:sz="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者の心身の状況等に係る基本的な情報を、厚生労働省に提出していること。</w:t>
            </w:r>
          </w:p>
        </w:tc>
      </w:tr>
      <w:tr>
        <w:trPr>
          <w:trHeight w:val="387" w:hRule="atLeast"/>
        </w:trPr>
        <w:tc>
          <w:tcPr>
            <w:tcW w:w="1113" w:type="dxa"/>
            <w:vMerge w:val="continue"/>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rPr>
                <w:rFonts w:hint="eastAsia"/>
              </w:rPr>
            </w:pPr>
          </w:p>
        </w:tc>
        <w:tc>
          <w:tcPr>
            <w:tcW w:w="5253" w:type="dxa"/>
            <w:gridSpan w:val="5"/>
            <w:tcBorders>
              <w:top w:val="dotted" w:color="auto" w:sz="2" w:space="0"/>
              <w:left w:val="single" w:color="auto" w:sz="2"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②　必要に応じて認知症対応型共同生活介護計画を見直すな</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ど認知症対応型共同生活介護の提供に当たって、①に規定す</w:t>
            </w:r>
          </w:p>
        </w:tc>
        <w:tc>
          <w:tcPr>
            <w:tcW w:w="917" w:type="dxa"/>
            <w:gridSpan w:val="7"/>
            <w:tcBorders>
              <w:top w:val="dotted"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782" w:type="dxa"/>
            <w:tcBorders>
              <w:top w:val="dotted"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381" w:hRule="atLeast"/>
        </w:trPr>
        <w:tc>
          <w:tcPr>
            <w:tcW w:w="1113" w:type="dxa"/>
            <w:vMerge w:val="continue"/>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rPr>
                <w:rFonts w:hint="eastAsia"/>
              </w:rPr>
            </w:pPr>
          </w:p>
        </w:tc>
        <w:tc>
          <w:tcPr>
            <w:tcW w:w="8952" w:type="dxa"/>
            <w:gridSpan w:val="13"/>
            <w:tcBorders>
              <w:top w:val="nil"/>
              <w:left w:val="single" w:color="auto" w:sz="2" w:space="0"/>
              <w:bottom w:val="dotted" w:color="auto" w:sz="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する情報その他認知症対応型共同生活介護を適切かつ有効に提供するために必要な情報を活用している</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こと。</w:t>
            </w:r>
          </w:p>
        </w:tc>
      </w:tr>
      <w:tr>
        <w:trPr>
          <w:trHeight w:val="426" w:hRule="atLeast"/>
        </w:trPr>
        <w:tc>
          <w:tcPr>
            <w:tcW w:w="1113" w:type="dxa"/>
            <w:vMerge w:val="continue"/>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eastAsia"/>
              </w:rPr>
            </w:pPr>
          </w:p>
        </w:tc>
        <w:tc>
          <w:tcPr>
            <w:tcW w:w="8952" w:type="dxa"/>
            <w:gridSpan w:val="13"/>
            <w:tcBorders>
              <w:top w:val="dotted" w:color="auto" w:sz="2" w:space="0"/>
              <w:left w:val="single" w:color="auto" w:sz="2"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科学的介護推進体制加算は、原則として利用者全員を対象として、利用者ごとに上記の要件を満たした場</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合に、当該事業所の利用者全員に対して算定できるものである。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情報の提出については、ＬＩＦＥを用いて行うこととする。ＬＩＦＥへの提出情報、提出頻度等について</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は、「科学的介護情報システム（ＬＩＦＥ）関連加算に関する基本的考え方並びに事務処理手順及び様式例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の提示について」を参照すること。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事業所は、利用者に提供するサービスの質を常に向上させていくため、計画</w:t>
            </w:r>
            <w:r>
              <w:rPr>
                <w:rFonts w:hint="eastAsia" w:asciiTheme="minorEastAsia" w:hAnsiTheme="minorEastAsia" w:eastAsiaTheme="minorEastAsia"/>
              </w:rPr>
              <w:t>(</w:t>
            </w:r>
            <w:r>
              <w:rPr>
                <w:rFonts w:hint="default" w:asciiTheme="minorEastAsia" w:hAnsiTheme="minorEastAsia" w:eastAsiaTheme="minorEastAsia"/>
              </w:rPr>
              <w:t>Plan)</w:t>
            </w:r>
            <w:r>
              <w:rPr>
                <w:rFonts w:hint="eastAsia" w:asciiTheme="minorEastAsia" w:hAnsiTheme="minorEastAsia" w:eastAsiaTheme="minorEastAsia"/>
              </w:rPr>
              <w:t>、実行</w:t>
            </w:r>
            <w:r>
              <w:rPr>
                <w:rFonts w:hint="eastAsia" w:asciiTheme="minorEastAsia" w:hAnsiTheme="minorEastAsia" w:eastAsiaTheme="minorEastAsia"/>
              </w:rPr>
              <w:t>(</w:t>
            </w:r>
            <w:r>
              <w:rPr>
                <w:rFonts w:hint="default" w:asciiTheme="minorEastAsia" w:hAnsiTheme="minorEastAsia" w:eastAsiaTheme="minorEastAsia"/>
              </w:rPr>
              <w:t>Do)</w:t>
            </w:r>
            <w:r>
              <w:rPr>
                <w:rFonts w:hint="eastAsia" w:asciiTheme="minorEastAsia" w:hAnsiTheme="minorEastAsia" w:eastAsiaTheme="minorEastAsia"/>
              </w:rPr>
              <w:t>、評価</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w:t>
            </w:r>
            <w:r>
              <w:rPr>
                <w:rFonts w:hint="default" w:asciiTheme="minorEastAsia" w:hAnsiTheme="minorEastAsia" w:eastAsiaTheme="minorEastAsia"/>
              </w:rPr>
              <w:t>Check)</w:t>
            </w:r>
            <w:r>
              <w:rPr>
                <w:rFonts w:hint="eastAsia" w:asciiTheme="minorEastAsia" w:hAnsiTheme="minorEastAsia" w:eastAsiaTheme="minorEastAsia"/>
              </w:rPr>
              <w:t>、改善</w:t>
            </w:r>
            <w:r>
              <w:rPr>
                <w:rFonts w:hint="eastAsia" w:asciiTheme="minorEastAsia" w:hAnsiTheme="minorEastAsia" w:eastAsiaTheme="minorEastAsia"/>
              </w:rPr>
              <w:t>(</w:t>
            </w:r>
            <w:r>
              <w:rPr>
                <w:rFonts w:hint="default" w:asciiTheme="minorEastAsia" w:hAnsiTheme="minorEastAsia" w:eastAsiaTheme="minorEastAsia"/>
              </w:rPr>
              <w:t>Action)</w:t>
            </w:r>
            <w:r>
              <w:rPr>
                <w:rFonts w:hint="eastAsia" w:asciiTheme="minorEastAsia" w:hAnsiTheme="minorEastAsia" w:eastAsiaTheme="minorEastAsia"/>
              </w:rPr>
              <w:t>のサイクル（ＰＤＣＡサイクル）により、質の高いサービスを実施する体制を構築</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するとともに、その更なる向上に努めることが重要であり、具体的には、次のような一連の取組が求められ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る。したがって、情報を厚生労働省に提出するだけでは、本加算の算定対象とはならない。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利用者の心身の状況等に係る基本的な情報に基づき、適切なサービスを提供するためのサービス計画を</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作成する</w:t>
            </w:r>
            <w:r>
              <w:rPr>
                <w:rFonts w:hint="eastAsia" w:asciiTheme="minorEastAsia" w:hAnsiTheme="minorEastAsia" w:eastAsiaTheme="minorEastAsia"/>
              </w:rPr>
              <w:t>(</w:t>
            </w:r>
            <w:r>
              <w:rPr>
                <w:rFonts w:hint="default" w:asciiTheme="minorEastAsia" w:hAnsiTheme="minorEastAsia" w:eastAsiaTheme="minorEastAsia"/>
              </w:rPr>
              <w:t>Plan)</w:t>
            </w:r>
            <w:r>
              <w:rPr>
                <w:rFonts w:hint="eastAsia" w:asciiTheme="minorEastAsia" w:hAnsiTheme="minorEastAsia" w:eastAsiaTheme="minorEastAsia"/>
              </w:rPr>
              <w:t>。</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サービス提供に当たっては、サービス計画に基づいて、利用者の自立支援や重度化防止に資する介護を</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実施する</w:t>
            </w:r>
            <w:r>
              <w:rPr>
                <w:rFonts w:hint="eastAsia" w:asciiTheme="minorEastAsia" w:hAnsiTheme="minorEastAsia" w:eastAsiaTheme="minorEastAsia"/>
              </w:rPr>
              <w:t>(</w:t>
            </w:r>
            <w:r>
              <w:rPr>
                <w:rFonts w:hint="default" w:asciiTheme="minorEastAsia" w:hAnsiTheme="minorEastAsia" w:eastAsiaTheme="minorEastAsia"/>
              </w:rPr>
              <w:t>Do)</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　ＬＩＦＥへの提出情報及びフィードバック情報等も活用し、多職種が共同して、事業所の特性やサービ</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ス提供の在り方について検証を行う</w:t>
            </w:r>
            <w:r>
              <w:rPr>
                <w:rFonts w:hint="eastAsia" w:asciiTheme="minorEastAsia" w:hAnsiTheme="minorEastAsia" w:eastAsiaTheme="minorEastAsia"/>
              </w:rPr>
              <w:t>(</w:t>
            </w:r>
            <w:r>
              <w:rPr>
                <w:rFonts w:hint="default" w:asciiTheme="minorEastAsia" w:hAnsiTheme="minorEastAsia" w:eastAsiaTheme="minorEastAsia"/>
              </w:rPr>
              <w:t>Check)</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④　検証結果に基づき、利用者のサービス計画を適切に見直し、事業所全体として、サービスの質の更なる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向上に努める</w:t>
            </w:r>
            <w:r>
              <w:rPr>
                <w:rFonts w:hint="eastAsia" w:asciiTheme="minorEastAsia" w:hAnsiTheme="minorEastAsia" w:eastAsiaTheme="minorEastAsia"/>
              </w:rPr>
              <w:t>(</w:t>
            </w:r>
            <w:r>
              <w:rPr>
                <w:rFonts w:hint="default" w:asciiTheme="minorEastAsia" w:hAnsiTheme="minorEastAsia" w:eastAsiaTheme="minorEastAsia"/>
              </w:rPr>
              <w:t>Action)</w:t>
            </w:r>
            <w:r>
              <w:rPr>
                <w:rFonts w:hint="eastAsia" w:asciiTheme="minorEastAsia" w:hAnsiTheme="minorEastAsia" w:eastAsiaTheme="minorEastAsia"/>
              </w:rPr>
              <w:t>。</w:t>
            </w:r>
          </w:p>
        </w:tc>
      </w:tr>
      <w:tr>
        <w:trPr>
          <w:trHeight w:val="613" w:hRule="atLeast"/>
        </w:trPr>
        <w:tc>
          <w:tcPr>
            <w:tcW w:w="111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80" w:hanging="80" w:hangingChars="50"/>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29 </w:t>
            </w:r>
            <w:r>
              <w:rPr>
                <w:rFonts w:hint="eastAsia" w:asciiTheme="majorEastAsia" w:hAnsiTheme="majorEastAsia" w:eastAsiaTheme="majorEastAsia"/>
                <w:w w:val="90"/>
              </w:rPr>
              <w:t>高齢者施</w:t>
            </w:r>
          </w:p>
          <w:p>
            <w:pPr>
              <w:pStyle w:val="0"/>
              <w:autoSpaceDE w:val="0"/>
              <w:autoSpaceDN w:val="0"/>
              <w:spacing w:line="260" w:lineRule="exact"/>
              <w:ind w:left="80" w:hanging="80" w:hangingChars="50"/>
              <w:jc w:val="left"/>
              <w:rPr>
                <w:rFonts w:hint="default" w:asciiTheme="majorEastAsia" w:hAnsiTheme="majorEastAsia" w:eastAsiaTheme="majorEastAsia"/>
                <w:w w:val="90"/>
              </w:rPr>
            </w:pPr>
            <w:r>
              <w:rPr>
                <w:rFonts w:hint="eastAsia" w:asciiTheme="majorEastAsia" w:hAnsiTheme="majorEastAsia" w:eastAsiaTheme="majorEastAsia"/>
                <w:w w:val="90"/>
              </w:rPr>
              <w:t>設等感染対策</w:t>
            </w:r>
          </w:p>
          <w:p>
            <w:pPr>
              <w:pStyle w:val="0"/>
              <w:autoSpaceDE w:val="0"/>
              <w:autoSpaceDN w:val="0"/>
              <w:spacing w:line="260" w:lineRule="exact"/>
              <w:ind w:left="80" w:hanging="80" w:hangingChars="50"/>
              <w:jc w:val="left"/>
              <w:rPr>
                <w:rFonts w:hint="default" w:asciiTheme="majorEastAsia" w:hAnsiTheme="majorEastAsia" w:eastAsiaTheme="majorEastAsia"/>
                <w:w w:val="90"/>
              </w:rPr>
            </w:pPr>
            <w:r>
              <w:rPr>
                <w:rFonts w:hint="eastAsia" w:asciiTheme="majorEastAsia" w:hAnsiTheme="majorEastAsia" w:eastAsiaTheme="majorEastAsia"/>
                <w:w w:val="90"/>
              </w:rPr>
              <w:t>向上加算</w:t>
            </w:r>
          </w:p>
          <w:p>
            <w:pPr>
              <w:pStyle w:val="0"/>
              <w:autoSpaceDE w:val="0"/>
              <w:autoSpaceDN w:val="0"/>
              <w:spacing w:line="260" w:lineRule="exact"/>
              <w:rPr>
                <w:rFonts w:hint="default" w:asciiTheme="majorEastAsia" w:hAnsiTheme="majorEastAsia" w:eastAsiaTheme="majorEastAsia"/>
                <w:w w:val="90"/>
              </w:rPr>
            </w:pP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費用別表</w:t>
            </w:r>
            <w:r>
              <w:rPr>
                <w:rFonts w:hint="eastAsia" w:asciiTheme="majorEastAsia" w:hAnsiTheme="majorEastAsia" w:eastAsiaTheme="majorEastAsia"/>
                <w:w w:val="90"/>
              </w:rPr>
              <w:t>5</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ヨ</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注</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費用通知</w:t>
            </w:r>
            <w:r>
              <w:rPr>
                <w:rFonts w:hint="eastAsia" w:asciiTheme="majorEastAsia" w:hAnsiTheme="majorEastAsia" w:eastAsiaTheme="majorEastAsia"/>
                <w:w w:val="90"/>
              </w:rPr>
              <w:t>2</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6(2</w:t>
            </w:r>
            <w:r>
              <w:rPr>
                <w:rFonts w:hint="default" w:asciiTheme="majorEastAsia" w:hAnsiTheme="majorEastAsia" w:eastAsiaTheme="majorEastAsia"/>
                <w:w w:val="90"/>
              </w:rPr>
              <w:t>2</w:t>
            </w:r>
            <w:r>
              <w:rPr>
                <w:rFonts w:hint="eastAsia" w:asciiTheme="majorEastAsia" w:hAnsiTheme="majorEastAsia" w:eastAsiaTheme="majorEastAsia"/>
                <w:w w:val="90"/>
              </w:rPr>
              <w:t>)</w:t>
            </w:r>
            <w:r>
              <w:rPr>
                <w:rFonts w:hint="default" w:asciiTheme="majorEastAsia" w:hAnsiTheme="majorEastAsia" w:eastAsiaTheme="majorEastAsia"/>
                <w:w w:val="90"/>
              </w:rPr>
              <w:t>(23)</w:t>
            </w:r>
          </w:p>
          <w:p>
            <w:pPr>
              <w:pStyle w:val="0"/>
              <w:autoSpaceDE w:val="0"/>
              <w:autoSpaceDN w:val="0"/>
              <w:spacing w:line="260" w:lineRule="exact"/>
              <w:jc w:val="left"/>
              <w:rPr>
                <w:rFonts w:hint="default" w:asciiTheme="majorEastAsia" w:hAnsiTheme="majorEastAsia" w:eastAsiaTheme="majorEastAsia"/>
                <w:b w:val="1"/>
                <w:color w:val="FF0000"/>
                <w:w w:val="90"/>
              </w:rPr>
            </w:pPr>
          </w:p>
        </w:tc>
        <w:tc>
          <w:tcPr>
            <w:tcW w:w="8952" w:type="dxa"/>
            <w:gridSpan w:val="1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下記の厚生労働大臣が定める基準に適合しているものとして市に届け出た事業所が、利用者に対し、サー</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ビスを提供した場合は、当該基準に掲げる区分に従い、１日につき次に掲げる単位数を所定単位数に加算していますか。</w:t>
            </w:r>
          </w:p>
        </w:tc>
      </w:tr>
      <w:tr>
        <w:trPr>
          <w:trHeight w:val="308" w:hRule="atLeast"/>
        </w:trPr>
        <w:tc>
          <w:tcPr>
            <w:tcW w:w="1113" w:type="dxa"/>
            <w:vMerge w:val="continue"/>
            <w:vAlign w:val="top"/>
          </w:tcPr>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①高齢者施設等感染対策向上加算（Ⅰ）</w:t>
            </w:r>
            <w:r>
              <w:rPr>
                <w:rFonts w:hint="eastAsia" w:asciiTheme="minorEastAsia" w:hAnsiTheme="minorEastAsia" w:eastAsiaTheme="minorEastAsia"/>
                <w:b w:val="1"/>
              </w:rPr>
              <w:t>１０単位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283" w:hRule="atLeast"/>
        </w:trPr>
        <w:tc>
          <w:tcPr>
            <w:tcW w:w="1113" w:type="dxa"/>
            <w:vMerge w:val="continue"/>
            <w:vAlign w:val="top"/>
          </w:tcPr>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5253"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②高齢者施設等感染対策向上加算（Ⅱ）　</w:t>
            </w:r>
            <w:r>
              <w:rPr>
                <w:rFonts w:hint="eastAsia" w:asciiTheme="minorEastAsia" w:hAnsiTheme="minorEastAsia" w:eastAsiaTheme="minorEastAsia"/>
                <w:b w:val="1"/>
              </w:rPr>
              <w:t>５単位</w:t>
            </w:r>
          </w:p>
        </w:tc>
        <w:tc>
          <w:tcPr>
            <w:tcW w:w="3699" w:type="dxa"/>
            <w:gridSpan w:val="8"/>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558" w:hRule="atLeast"/>
        </w:trPr>
        <w:tc>
          <w:tcPr>
            <w:tcW w:w="1113" w:type="dxa"/>
            <w:vMerge w:val="continue"/>
            <w:vAlign w:val="top"/>
          </w:tcPr>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8952" w:type="dxa"/>
            <w:gridSpan w:val="1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59</w:t>
            </w:r>
            <w:r>
              <w:rPr>
                <w:rFonts w:hint="eastAsia" w:asciiTheme="minorEastAsia" w:hAnsiTheme="minorEastAsia" w:eastAsiaTheme="minorEastAsia"/>
              </w:rPr>
              <w:t>号）】</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【高齢者施設等感染対策向上加算（Ⅰ）】次のいずれにも適合すること。</w:t>
            </w:r>
          </w:p>
        </w:tc>
      </w:tr>
      <w:tr>
        <w:trPr>
          <w:trHeight w:val="456" w:hRule="atLeast"/>
        </w:trPr>
        <w:tc>
          <w:tcPr>
            <w:tcW w:w="1113" w:type="dxa"/>
            <w:vMerge w:val="continue"/>
            <w:vAlign w:val="top"/>
          </w:tcPr>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第二種協定指定医療機関との間で、新興感染症の発生等</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の対応を行う体制を確保していること。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r>
        <w:trPr>
          <w:trHeight w:val="517"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　基準</w:t>
            </w:r>
            <w:r>
              <w:rPr>
                <w:rFonts w:hint="eastAsia" w:asciiTheme="minorEastAsia" w:hAnsiTheme="minorEastAsia" w:eastAsiaTheme="minorEastAsia"/>
              </w:rPr>
              <w:t>105</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項本文に規定する協力医療機関その他の医療機関（以下「協力医療機関等」という。）との間で、感染症</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r>
        <w:trPr>
          <w:trHeight w:val="500"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（新興感染症を除く。）の発生時等の対応を取り決めるとともに、感染症の発生時等に、協力医療機関等</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と連携し適切に対応していること。</w:t>
            </w:r>
          </w:p>
        </w:tc>
      </w:tr>
      <w:tr>
        <w:trPr>
          <w:trHeight w:val="447" w:hRule="atLeast"/>
        </w:trPr>
        <w:tc>
          <w:tcPr>
            <w:tcW w:w="1113" w:type="dxa"/>
            <w:vMerge w:val="continue"/>
            <w:vAlign w:val="top"/>
          </w:tcPr>
          <w:p>
            <w:pPr>
              <w:pStyle w:val="0"/>
              <w:rPr>
                <w:rFonts w:hint="eastAsia"/>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left="359" w:hanging="359" w:hangingChars="200"/>
              <w:rPr>
                <w:rFonts w:hint="default" w:asciiTheme="minorEastAsia" w:hAnsiTheme="minorEastAsia" w:eastAsiaTheme="minorEastAsia"/>
              </w:rPr>
            </w:pPr>
            <w:r>
              <w:rPr>
                <w:rFonts w:hint="eastAsia" w:asciiTheme="minorEastAsia" w:hAnsiTheme="minorEastAsia" w:eastAsiaTheme="minorEastAsia"/>
              </w:rPr>
              <w:t>　③　感染対策向上加算又は外来感染対策向上加算に係る届出を行った医療機関等が行う院内感染対策に関する研修又は訓練に１年に１回以上参加していること。</w:t>
            </w:r>
          </w:p>
        </w:tc>
      </w:tr>
      <w:tr>
        <w:trPr>
          <w:trHeight w:val="447" w:hRule="atLeast"/>
        </w:trPr>
        <w:tc>
          <w:tcPr>
            <w:tcW w:w="1113"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　　※　当該加算は、高齢者施設等における平時からの感染対策の実施や、感染症発生時に感染症の対応を行う医療機関との連携体制を評価するものである。</w:t>
            </w:r>
          </w:p>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　　※　高齢者施設等において感染対策を担当する者が、医療機関等が行う院内感染対策に関する研修又は訓練に少なくとも１年に１回以上参加し、指導及び助言を受けること。</w:t>
            </w:r>
          </w:p>
          <w:p>
            <w:pPr>
              <w:pStyle w:val="0"/>
              <w:ind w:left="539" w:hanging="539" w:hangingChars="30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　院内感染対策に関する研修又は訓練については、診療報酬の算定方法（平成</w:t>
            </w:r>
            <w:r>
              <w:rPr>
                <w:rFonts w:hint="eastAsia" w:asciiTheme="minorEastAsia" w:hAnsiTheme="minorEastAsia" w:eastAsiaTheme="minorEastAsia"/>
              </w:rPr>
              <w:t>20</w:t>
            </w:r>
            <w:r>
              <w:rPr>
                <w:rFonts w:hint="eastAsia" w:asciiTheme="minorEastAsia" w:hAnsiTheme="minorEastAsia" w:eastAsiaTheme="minorEastAsia"/>
              </w:rPr>
              <w:t>年厚生労働省告示</w:t>
            </w:r>
            <w:r>
              <w:rPr>
                <w:rFonts w:hint="eastAsia" w:asciiTheme="minorEastAsia" w:hAnsiTheme="minorEastAsia" w:eastAsiaTheme="minorEastAsia"/>
              </w:rPr>
              <w:t>59</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号）別表第</w:t>
            </w:r>
            <w:r>
              <w:rPr>
                <w:rFonts w:hint="eastAsia" w:asciiTheme="minorEastAsia" w:hAnsiTheme="minorEastAsia" w:eastAsiaTheme="minorEastAsia"/>
              </w:rPr>
              <w:t>1</w:t>
            </w:r>
            <w:r>
              <w:rPr>
                <w:rFonts w:hint="eastAsia" w:asciiTheme="minorEastAsia" w:hAnsiTheme="minorEastAsia" w:eastAsiaTheme="minorEastAsia"/>
              </w:rPr>
              <w:t>医科診療報酬点数表の区分番号</w:t>
            </w:r>
            <w:r>
              <w:rPr>
                <w:rFonts w:hint="eastAsia" w:asciiTheme="minorEastAsia" w:hAnsiTheme="minorEastAsia" w:eastAsiaTheme="minorEastAsia"/>
              </w:rPr>
              <w:t>A234-2</w:t>
            </w:r>
            <w:r>
              <w:rPr>
                <w:rFonts w:hint="eastAsia" w:asciiTheme="minorEastAsia" w:hAnsiTheme="minorEastAsia" w:eastAsiaTheme="minorEastAsia"/>
              </w:rPr>
              <w:t>に規定する感染症対策向上加算（以下、感染対策</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向上加算）という。）又は医科診療報酬点数表の区分番号</w:t>
            </w:r>
            <w:r>
              <w:rPr>
                <w:rFonts w:hint="eastAsia" w:asciiTheme="minorEastAsia" w:hAnsiTheme="minorEastAsia" w:eastAsiaTheme="minorEastAsia"/>
              </w:rPr>
              <w:t>A000</w:t>
            </w:r>
            <w:r>
              <w:rPr>
                <w:rFonts w:hint="eastAsia" w:asciiTheme="minorEastAsia" w:hAnsiTheme="minorEastAsia" w:eastAsiaTheme="minorEastAsia"/>
              </w:rPr>
              <w:t>に掲げる初診料の注</w:t>
            </w:r>
            <w:r>
              <w:rPr>
                <w:rFonts w:hint="eastAsia" w:asciiTheme="minorEastAsia" w:hAnsiTheme="minorEastAsia" w:eastAsiaTheme="minorEastAsia"/>
              </w:rPr>
              <w:t>11</w:t>
            </w:r>
            <w:r>
              <w:rPr>
                <w:rFonts w:hint="eastAsia" w:asciiTheme="minorEastAsia" w:hAnsiTheme="minorEastAsia" w:eastAsiaTheme="minorEastAsia"/>
              </w:rPr>
              <w:t>及び再診料の注</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15</w:t>
            </w:r>
            <w:r>
              <w:rPr>
                <w:rFonts w:hint="eastAsia" w:asciiTheme="minorEastAsia" w:hAnsiTheme="minorEastAsia" w:eastAsiaTheme="minorEastAsia"/>
              </w:rPr>
              <w:t>に規定する外来感染対策向上加算に係る届出を行った医療機関が実施する院内感染対策に関する</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カンファレンスや職員向けに実施する院内感染対策に関する研修、地域の医師会が定期的に主催する院</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内感染対策に関するカンファレンスを対象とする。</w:t>
            </w:r>
          </w:p>
          <w:p>
            <w:pPr>
              <w:pStyle w:val="0"/>
              <w:rPr>
                <w:rFonts w:hint="default" w:asciiTheme="minorEastAsia" w:hAnsiTheme="minorEastAsia" w:eastAsiaTheme="minorEastAsia"/>
              </w:rPr>
            </w:pPr>
            <w:r>
              <w:rPr>
                <w:rFonts w:hint="eastAsia" w:asciiTheme="minorEastAsia" w:hAnsiTheme="minorEastAsia" w:eastAsiaTheme="minorEastAsia"/>
              </w:rPr>
              <w:t>　　※　基準</w:t>
            </w:r>
            <w:r>
              <w:rPr>
                <w:rFonts w:hint="eastAsia" w:asciiTheme="minorEastAsia" w:hAnsiTheme="minorEastAsia" w:eastAsiaTheme="minorEastAsia"/>
              </w:rPr>
              <w:t>108</w:t>
            </w:r>
            <w:r>
              <w:rPr>
                <w:rFonts w:hint="eastAsia" w:asciiTheme="minorEastAsia" w:hAnsiTheme="minorEastAsia" w:eastAsiaTheme="minorEastAsia"/>
              </w:rPr>
              <w:t>条により準用する</w:t>
            </w:r>
            <w:r>
              <w:rPr>
                <w:rFonts w:hint="eastAsia" w:asciiTheme="minorEastAsia" w:hAnsiTheme="minorEastAsia" w:eastAsiaTheme="minorEastAsia"/>
              </w:rPr>
              <w:t>33</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項に基づき、介護職員その他の従業員に対して実施する感染症の</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予防及びまん延の防止のための研修及び訓練の内容について、上記の医療機関等における研修又は訓練</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の内容を含めたものとすること。</w:t>
            </w:r>
          </w:p>
          <w:p>
            <w:pPr>
              <w:pStyle w:val="0"/>
              <w:rPr>
                <w:rFonts w:hint="default" w:asciiTheme="minorEastAsia" w:hAnsiTheme="minorEastAsia" w:eastAsiaTheme="minorEastAsia"/>
              </w:rPr>
            </w:pPr>
            <w:r>
              <w:rPr>
                <w:rFonts w:hint="eastAsia" w:asciiTheme="minorEastAsia" w:hAnsiTheme="minorEastAsia" w:eastAsiaTheme="minorEastAsia"/>
              </w:rPr>
              <w:t>　　※　基準</w:t>
            </w:r>
            <w:r>
              <w:rPr>
                <w:rFonts w:hint="eastAsia" w:asciiTheme="minorEastAsia" w:hAnsiTheme="minorEastAsia" w:eastAsiaTheme="minorEastAsia"/>
              </w:rPr>
              <w:t>105</w:t>
            </w:r>
            <w:r>
              <w:rPr>
                <w:rFonts w:hint="eastAsia" w:asciiTheme="minorEastAsia" w:hAnsiTheme="minorEastAsia" w:eastAsiaTheme="minorEastAsia"/>
              </w:rPr>
              <w:t>条</w:t>
            </w:r>
            <w:r>
              <w:rPr>
                <w:rFonts w:hint="eastAsia" w:asciiTheme="minorEastAsia" w:hAnsiTheme="minorEastAsia" w:eastAsiaTheme="minorEastAsia"/>
              </w:rPr>
              <w:t>4</w:t>
            </w:r>
            <w:r>
              <w:rPr>
                <w:rFonts w:hint="eastAsia" w:asciiTheme="minorEastAsia" w:hAnsiTheme="minorEastAsia" w:eastAsiaTheme="minorEastAsia"/>
              </w:rPr>
              <w:t>項において、事業所は、入居者が新興感染症に感染した際に、感染者の診療等を行う第</w:t>
            </w:r>
          </w:p>
          <w:p>
            <w:pPr>
              <w:pStyle w:val="0"/>
              <w:ind w:left="539" w:leftChars="300"/>
              <w:rPr>
                <w:rFonts w:hint="default" w:asciiTheme="minorEastAsia" w:hAnsiTheme="minorEastAsia" w:eastAsiaTheme="minorEastAsia"/>
              </w:rPr>
            </w:pPr>
            <w:r>
              <w:rPr>
                <w:rFonts w:hint="eastAsia" w:asciiTheme="minorEastAsia" w:hAnsiTheme="minorEastAsia" w:eastAsiaTheme="minorEastAsia"/>
              </w:rPr>
              <w:t>二種協定指定医療機関と連携し、新興感染症発生時等における対応を取り決めるよう努めることとしており、加算の算定にあたっては、第二種協定指定医療機関との間で、新興感染症の発生時等の対応を行う体制を確保していること。</w:t>
            </w:r>
          </w:p>
          <w:p>
            <w:pPr>
              <w:pStyle w:val="0"/>
              <w:rPr>
                <w:rFonts w:hint="default" w:asciiTheme="minorEastAsia" w:hAnsiTheme="minorEastAsia" w:eastAsiaTheme="minorEastAsia"/>
              </w:rPr>
            </w:pPr>
            <w:r>
              <w:rPr>
                <w:rFonts w:hint="eastAsia" w:asciiTheme="minorEastAsia" w:hAnsiTheme="minorEastAsia" w:eastAsiaTheme="minorEastAsia"/>
              </w:rPr>
              <w:t>　　※　新興感染症発生時等の対応としては、感染発生時等における相談、感染者の診察、入院の要否の判断</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等が求められることから、本加算における連携の対象となる第二種協定指定医療機関は診療所、病院に</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限る。なお、第二種協定指定医療機関である薬局や訪問看護ステーションとの連携を行うことを妨げる</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ものではない。</w:t>
            </w:r>
          </w:p>
          <w:p>
            <w:pPr>
              <w:pStyle w:val="0"/>
              <w:rPr>
                <w:rFonts w:hint="default" w:asciiTheme="minorEastAsia" w:hAnsiTheme="minorEastAsia" w:eastAsiaTheme="minorEastAsia"/>
              </w:rPr>
            </w:pPr>
            <w:r>
              <w:rPr>
                <w:rFonts w:hint="eastAsia" w:asciiTheme="minorEastAsia" w:hAnsiTheme="minorEastAsia" w:eastAsiaTheme="minorEastAsia"/>
              </w:rPr>
              <w:t>　　※　季節性インフルエンザやノロウィルス感染症、新型コロナウィルス感染症など特に高齢者施設等にお</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いて流行を起こしやすい感染症について、協力医療機関と連携し、感染した入所者に対して適切に医療</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が提供される体制が構築されていること。</w:t>
            </w:r>
          </w:p>
          <w:p>
            <w:pPr>
              <w:pStyle w:val="0"/>
              <w:rPr>
                <w:rFonts w:hint="default" w:asciiTheme="minorEastAsia" w:hAnsiTheme="minorEastAsia" w:eastAsiaTheme="minorEastAsia"/>
              </w:rPr>
            </w:pPr>
            <w:r>
              <w:rPr>
                <w:rFonts w:hint="eastAsia" w:asciiTheme="minorEastAsia" w:hAnsiTheme="minorEastAsia" w:eastAsiaTheme="minorEastAsia"/>
              </w:rPr>
              <w:t>　　※　特に新型コロナウィルス感染症については、「高齢者施設等における医療機関との連携体制等にかか</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る調査の結果について（令和</w:t>
            </w:r>
            <w:r>
              <w:rPr>
                <w:rFonts w:hint="eastAsia" w:asciiTheme="minorEastAsia" w:hAnsiTheme="minorEastAsia" w:eastAsiaTheme="minorEastAsia"/>
              </w:rPr>
              <w:t>5</w:t>
            </w:r>
            <w:r>
              <w:rPr>
                <w:rFonts w:hint="eastAsia" w:asciiTheme="minorEastAsia" w:hAnsiTheme="minorEastAsia" w:eastAsiaTheme="minorEastAsia"/>
              </w:rPr>
              <w:t>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7</w:t>
            </w:r>
            <w:r>
              <w:rPr>
                <w:rFonts w:hint="eastAsia" w:asciiTheme="minorEastAsia" w:hAnsiTheme="minorEastAsia" w:eastAsiaTheme="minorEastAsia"/>
              </w:rPr>
              <w:t>日付事務連絡）」のとおり新型コロナウィルス感染症の対応を　　</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行う医療機関との連携体制を確保していること。</w:t>
            </w:r>
          </w:p>
        </w:tc>
      </w:tr>
      <w:tr>
        <w:trPr>
          <w:trHeight w:val="447" w:hRule="atLeast"/>
        </w:trPr>
        <w:tc>
          <w:tcPr>
            <w:tcW w:w="1113" w:type="dxa"/>
            <w:vMerge w:val="continue"/>
            <w:vAlign w:val="top"/>
          </w:tcPr>
          <w:p>
            <w:pPr>
              <w:pStyle w:val="0"/>
              <w:rPr>
                <w:rFonts w:hint="eastAsia"/>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【高齢者施設等感染対策向上加算Ⅱ】</w:t>
            </w:r>
          </w:p>
          <w:p>
            <w:pPr>
              <w:pStyle w:val="0"/>
              <w:rPr>
                <w:rFonts w:hint="default" w:asciiTheme="minorEastAsia" w:hAnsiTheme="minorEastAsia" w:eastAsiaTheme="minorEastAsia"/>
              </w:rPr>
            </w:pPr>
            <w:r>
              <w:rPr>
                <w:rFonts w:hint="eastAsia" w:asciiTheme="minorEastAsia" w:hAnsiTheme="minorEastAsia" w:eastAsiaTheme="minorEastAsia"/>
              </w:rPr>
              <w:t>　①　感染症対策向上加算に係る届出を行った医療機関から、３年に１回以上、事業所内で感染者が発生した</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場合の対応に係る実地指導を受けていること。</w:t>
            </w:r>
          </w:p>
        </w:tc>
      </w:tr>
      <w:tr>
        <w:trPr>
          <w:trHeight w:val="447"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　当該加算は、感染症対策向上加算に係る届出を行った医療機関から、少なくとも３年に１回以上、事</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業所内で感染者が発生した場合の感染制御等に係る実地指導を受けている場合に、月１回算定するもの</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である。</w:t>
            </w:r>
          </w:p>
          <w:p>
            <w:pPr>
              <w:pStyle w:val="0"/>
              <w:rPr>
                <w:rFonts w:hint="default" w:asciiTheme="minorEastAsia" w:hAnsiTheme="minorEastAsia" w:eastAsiaTheme="minorEastAsia"/>
              </w:rPr>
            </w:pPr>
            <w:r>
              <w:rPr>
                <w:rFonts w:hint="eastAsia" w:asciiTheme="minorEastAsia" w:hAnsiTheme="minorEastAsia" w:eastAsiaTheme="minorEastAsia"/>
              </w:rPr>
              <w:t>　　※　実地指導については、感染対策向上加算に係る届出を行った医療機関において設置された感染制御チ</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ームの専任の医師又は看護師等が行うことが想定される。</w:t>
            </w:r>
          </w:p>
          <w:p>
            <w:pPr>
              <w:pStyle w:val="0"/>
              <w:rPr>
                <w:rFonts w:hint="default" w:asciiTheme="minorEastAsia" w:hAnsiTheme="minorEastAsia" w:eastAsiaTheme="minorEastAsia"/>
              </w:rPr>
            </w:pPr>
            <w:r>
              <w:rPr>
                <w:rFonts w:hint="eastAsia" w:asciiTheme="minorEastAsia" w:hAnsiTheme="minorEastAsia" w:eastAsiaTheme="minorEastAsia"/>
              </w:rPr>
              <w:t>　　※　基準</w:t>
            </w:r>
            <w:r>
              <w:rPr>
                <w:rFonts w:hint="eastAsia" w:asciiTheme="minorEastAsia" w:hAnsiTheme="minorEastAsia" w:eastAsiaTheme="minorEastAsia"/>
              </w:rPr>
              <w:t>108</w:t>
            </w:r>
            <w:r>
              <w:rPr>
                <w:rFonts w:hint="eastAsia" w:asciiTheme="minorEastAsia" w:hAnsiTheme="minorEastAsia" w:eastAsiaTheme="minorEastAsia"/>
              </w:rPr>
              <w:t>条により準用する</w:t>
            </w:r>
            <w:r>
              <w:rPr>
                <w:rFonts w:hint="eastAsia" w:asciiTheme="minorEastAsia" w:hAnsiTheme="minorEastAsia" w:eastAsiaTheme="minorEastAsia"/>
              </w:rPr>
              <w:t>33</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項に基づき、介護職員その他の従業員に対して実施する感染症の</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予防及びまん延の防止のための研修及び訓練の内容について、上記の医療機関による実地指導の内容を</w:t>
            </w:r>
          </w:p>
          <w:p>
            <w:pPr>
              <w:pStyle w:val="0"/>
              <w:ind w:firstLine="539" w:firstLineChars="300"/>
              <w:rPr>
                <w:rFonts w:hint="default" w:asciiTheme="minorEastAsia" w:hAnsiTheme="minorEastAsia" w:eastAsiaTheme="minorEastAsia"/>
              </w:rPr>
            </w:pPr>
            <w:r>
              <w:rPr>
                <w:rFonts w:hint="eastAsia" w:asciiTheme="minorEastAsia" w:hAnsiTheme="minorEastAsia" w:eastAsiaTheme="minorEastAsia"/>
              </w:rPr>
              <w:t>含めたものとする。</w:t>
            </w:r>
          </w:p>
        </w:tc>
      </w:tr>
      <w:tr>
        <w:trPr>
          <w:trHeight w:val="693"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80" w:hanging="80" w:hangingChars="50"/>
              <w:jc w:val="left"/>
              <w:rPr>
                <w:rFonts w:hint="default" w:asciiTheme="majorEastAsia" w:hAnsiTheme="majorEastAsia" w:eastAsiaTheme="majorEastAsia"/>
                <w:w w:val="90"/>
              </w:rPr>
            </w:pPr>
            <w:r>
              <w:rPr>
                <w:rFonts w:hint="eastAsia" w:asciiTheme="majorEastAsia" w:hAnsiTheme="majorEastAsia" w:eastAsiaTheme="majorEastAsia"/>
                <w:w w:val="90"/>
              </w:rPr>
              <w:t>3</w:t>
            </w:r>
            <w:r>
              <w:rPr>
                <w:rFonts w:hint="default" w:asciiTheme="majorEastAsia" w:hAnsiTheme="majorEastAsia" w:eastAsiaTheme="majorEastAsia"/>
                <w:w w:val="90"/>
              </w:rPr>
              <w:t>0</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新興感染症等施設療養費</w:t>
            </w:r>
          </w:p>
          <w:p>
            <w:pPr>
              <w:pStyle w:val="0"/>
              <w:autoSpaceDE w:val="0"/>
              <w:autoSpaceDN w:val="0"/>
              <w:spacing w:line="260" w:lineRule="exact"/>
              <w:ind w:left="80" w:hanging="80" w:hangingChars="50"/>
              <w:jc w:val="left"/>
              <w:rPr>
                <w:rFonts w:hint="default" w:asciiTheme="majorEastAsia" w:hAnsiTheme="majorEastAsia" w:eastAsiaTheme="majorEastAsia"/>
                <w:w w:val="90"/>
              </w:rPr>
            </w:pP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費用別表</w:t>
            </w:r>
            <w:r>
              <w:rPr>
                <w:rFonts w:hint="eastAsia" w:asciiTheme="majorEastAsia" w:hAnsiTheme="majorEastAsia" w:eastAsiaTheme="majorEastAsia"/>
                <w:w w:val="90"/>
              </w:rPr>
              <w:t>5</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タ</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注</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費用通知</w:t>
            </w:r>
            <w:r>
              <w:rPr>
                <w:rFonts w:hint="eastAsia" w:asciiTheme="majorEastAsia" w:hAnsiTheme="majorEastAsia" w:eastAsiaTheme="majorEastAsia"/>
                <w:w w:val="90"/>
              </w:rPr>
              <w:t>2</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6(2</w:t>
            </w:r>
            <w:r>
              <w:rPr>
                <w:rFonts w:hint="default" w:asciiTheme="majorEastAsia" w:hAnsiTheme="majorEastAsia" w:eastAsiaTheme="majorEastAsia"/>
                <w:w w:val="90"/>
              </w:rPr>
              <w:t>4</w:t>
            </w:r>
            <w:r>
              <w:rPr>
                <w:rFonts w:hint="eastAsia" w:asciiTheme="majorEastAsia" w:hAnsiTheme="majorEastAsia" w:eastAsiaTheme="majorEastAsia"/>
                <w:w w:val="90"/>
              </w:rPr>
              <w:t>)</w:t>
            </w:r>
          </w:p>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5156" w:type="dxa"/>
            <w:gridSpan w:val="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事業所が、利用者が下記の厚生労働大臣が定める感染症に感染した場合に相談対応、診療、入院調整等を行う医療機関を確保し、かつ、当該感染症に感染した利用者に対し、適切</w:t>
            </w:r>
          </w:p>
        </w:tc>
        <w:tc>
          <w:tcPr>
            <w:tcW w:w="95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w:t>
            </w:r>
          </w:p>
          <w:p>
            <w:pPr>
              <w:pStyle w:val="0"/>
              <w:rPr>
                <w:rFonts w:hint="default" w:asciiTheme="minorEastAsia" w:hAnsiTheme="minorEastAsia" w:eastAsiaTheme="minorEastAsia"/>
              </w:rPr>
            </w:pPr>
            <w:r>
              <w:rPr>
                <w:rFonts w:hint="eastAsia" w:asciiTheme="minorEastAsia" w:hAnsiTheme="minorEastAsia" w:eastAsiaTheme="minorEastAsia"/>
              </w:rPr>
              <w:t>□いない</w:t>
            </w:r>
          </w:p>
          <w:p>
            <w:pPr>
              <w:pStyle w:val="0"/>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r>
        <w:trPr>
          <w:trHeight w:val="202" w:hRule="atLeast"/>
        </w:trPr>
        <w:tc>
          <w:tcPr>
            <w:tcW w:w="1113" w:type="dxa"/>
            <w:vMerge w:val="continue"/>
            <w:vAlign w:val="top"/>
          </w:tcPr>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ind w:left="180" w:leftChars="100"/>
              <w:rPr>
                <w:rFonts w:hint="default" w:asciiTheme="minorEastAsia" w:hAnsiTheme="minorEastAsia" w:eastAsiaTheme="minorEastAsia"/>
              </w:rPr>
            </w:pPr>
            <w:r>
              <w:rPr>
                <w:rFonts w:hint="eastAsia" w:asciiTheme="minorEastAsia" w:hAnsiTheme="minorEastAsia" w:eastAsiaTheme="minorEastAsia"/>
              </w:rPr>
              <w:t>な感染対策を行った上で、サービスを提供した場合に、１月に１回、連続する５日を限度として１日につき</w:t>
            </w:r>
            <w:r>
              <w:rPr>
                <w:rFonts w:hint="eastAsia" w:asciiTheme="minorEastAsia" w:hAnsiTheme="minorEastAsia" w:eastAsiaTheme="minorEastAsia"/>
                <w:b w:val="1"/>
              </w:rPr>
              <w:t>２４０単位</w:t>
            </w:r>
            <w:r>
              <w:rPr>
                <w:rFonts w:hint="eastAsia" w:asciiTheme="minorEastAsia" w:hAnsiTheme="minorEastAsia" w:eastAsiaTheme="minorEastAsia"/>
              </w:rPr>
              <w:t>を算定する。</w:t>
            </w:r>
          </w:p>
        </w:tc>
      </w:tr>
      <w:tr>
        <w:trPr>
          <w:trHeight w:val="1465"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8952" w:type="dxa"/>
            <w:gridSpan w:val="1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　当該療養費は、新興感染症のパンデミック発生時等において、事業所内で感染した高齢者に対して必要</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な医療やケアを提供する観点や、感染拡大に伴う病床ひっ迫を避ける観点から、必要な感染対策や医療</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機関との連携体制を確保した上で感染した高齢者の療養を施設内で行うことを評価するものである。</w:t>
            </w:r>
          </w:p>
          <w:p>
            <w:pPr>
              <w:pStyle w:val="0"/>
              <w:rPr>
                <w:rFonts w:hint="default" w:asciiTheme="minorEastAsia" w:hAnsiTheme="minorEastAsia" w:eastAsiaTheme="minorEastAsia"/>
              </w:rPr>
            </w:pPr>
            <w:r>
              <w:rPr>
                <w:rFonts w:hint="eastAsia" w:asciiTheme="minorEastAsia" w:hAnsiTheme="minorEastAsia" w:eastAsiaTheme="minorEastAsia"/>
              </w:rPr>
              <w:t>　※　対象の感染症については、今後のパンデミック発生時等に必要に応じて厚生労働大臣が指定する。令和</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６年４月時点においては、指定している感染症はない。</w:t>
            </w:r>
          </w:p>
          <w:p>
            <w:pPr>
              <w:pStyle w:val="0"/>
              <w:rPr>
                <w:rFonts w:hint="default" w:asciiTheme="minorEastAsia" w:hAnsiTheme="minorEastAsia" w:eastAsiaTheme="minorEastAsia"/>
              </w:rPr>
            </w:pPr>
            <w:r>
              <w:rPr>
                <w:rFonts w:hint="eastAsia" w:asciiTheme="minorEastAsia" w:hAnsiTheme="minorEastAsia" w:eastAsiaTheme="minorEastAsia"/>
              </w:rPr>
              <w:t>　※　適切な感染対策とは、手洗いや個人防護具の着用等の標準予防策（スタンダード・プリコーション）の</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徹底、ゾーニング、コホーティング、感染者以外の入所者も含めた健康観察等を指し、具体的な感染対策</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の方法については、「介護現場における感染対策の手引き（第３版）」を参考とすること。</w:t>
            </w:r>
          </w:p>
        </w:tc>
      </w:tr>
      <w:tr>
        <w:trPr>
          <w:trHeight w:val="665"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80" w:hanging="80" w:hangingChars="50"/>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31 </w:t>
            </w:r>
            <w:r>
              <w:rPr>
                <w:rFonts w:hint="eastAsia" w:asciiTheme="majorEastAsia" w:hAnsiTheme="majorEastAsia" w:eastAsiaTheme="majorEastAsia"/>
                <w:w w:val="90"/>
              </w:rPr>
              <w:t>生産性向</w:t>
            </w:r>
          </w:p>
          <w:p>
            <w:pPr>
              <w:pStyle w:val="0"/>
              <w:autoSpaceDE w:val="0"/>
              <w:autoSpaceDN w:val="0"/>
              <w:spacing w:line="260" w:lineRule="exact"/>
              <w:ind w:left="80" w:hanging="80" w:hangingChars="50"/>
              <w:jc w:val="left"/>
              <w:rPr>
                <w:rFonts w:hint="default" w:asciiTheme="majorEastAsia" w:hAnsiTheme="majorEastAsia" w:eastAsiaTheme="majorEastAsia"/>
                <w:w w:val="90"/>
              </w:rPr>
            </w:pPr>
            <w:r>
              <w:rPr>
                <w:rFonts w:hint="eastAsia" w:asciiTheme="majorEastAsia" w:hAnsiTheme="majorEastAsia" w:eastAsiaTheme="majorEastAsia"/>
                <w:w w:val="90"/>
              </w:rPr>
              <w:t>上推進体制加</w:t>
            </w:r>
          </w:p>
          <w:p>
            <w:pPr>
              <w:pStyle w:val="0"/>
              <w:autoSpaceDE w:val="0"/>
              <w:autoSpaceDN w:val="0"/>
              <w:spacing w:line="260" w:lineRule="exact"/>
              <w:ind w:left="80" w:hanging="80" w:hangingChars="50"/>
              <w:jc w:val="left"/>
              <w:rPr>
                <w:rFonts w:hint="default" w:asciiTheme="majorEastAsia" w:hAnsiTheme="majorEastAsia" w:eastAsiaTheme="majorEastAsia"/>
                <w:w w:val="90"/>
              </w:rPr>
            </w:pPr>
            <w:r>
              <w:rPr>
                <w:rFonts w:hint="eastAsia" w:asciiTheme="majorEastAsia" w:hAnsiTheme="majorEastAsia" w:eastAsiaTheme="majorEastAsia"/>
                <w:w w:val="90"/>
              </w:rPr>
              <w:t>算</w:t>
            </w:r>
          </w:p>
          <w:p>
            <w:pPr>
              <w:pStyle w:val="0"/>
              <w:autoSpaceDE w:val="0"/>
              <w:autoSpaceDN w:val="0"/>
              <w:spacing w:line="260" w:lineRule="exact"/>
              <w:ind w:left="80" w:hanging="80" w:hangingChars="50"/>
              <w:jc w:val="left"/>
              <w:rPr>
                <w:rFonts w:hint="default" w:asciiTheme="majorEastAsia" w:hAnsiTheme="majorEastAsia" w:eastAsiaTheme="majorEastAsia"/>
                <w:w w:val="90"/>
              </w:rPr>
            </w:pP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費用別表</w:t>
            </w:r>
            <w:r>
              <w:rPr>
                <w:rFonts w:hint="eastAsia" w:asciiTheme="majorEastAsia" w:hAnsiTheme="majorEastAsia" w:eastAsiaTheme="majorEastAsia"/>
                <w:w w:val="90"/>
              </w:rPr>
              <w:t>5</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レ</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注</w:t>
            </w:r>
          </w:p>
          <w:p>
            <w:pPr>
              <w:pStyle w:val="0"/>
              <w:autoSpaceDE w:val="0"/>
              <w:autoSpaceDN w:val="0"/>
              <w:spacing w:line="260" w:lineRule="exact"/>
              <w:rPr>
                <w:rFonts w:hint="default" w:asciiTheme="majorEastAsia" w:hAnsiTheme="majorEastAsia" w:eastAsiaTheme="majorEastAsia"/>
                <w:w w:val="90"/>
              </w:rPr>
            </w:pPr>
            <w:r>
              <w:rPr>
                <w:rFonts w:hint="eastAsia" w:asciiTheme="majorEastAsia" w:hAnsiTheme="majorEastAsia" w:eastAsiaTheme="majorEastAsia"/>
                <w:w w:val="90"/>
              </w:rPr>
              <w:t>費用通知</w:t>
            </w:r>
            <w:r>
              <w:rPr>
                <w:rFonts w:hint="eastAsia" w:asciiTheme="majorEastAsia" w:hAnsiTheme="majorEastAsia" w:eastAsiaTheme="majorEastAsia"/>
                <w:w w:val="90"/>
              </w:rPr>
              <w:t>2</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6(2</w:t>
            </w:r>
            <w:r>
              <w:rPr>
                <w:rFonts w:hint="default" w:asciiTheme="majorEastAsia" w:hAnsiTheme="majorEastAsia" w:eastAsiaTheme="majorEastAsia"/>
                <w:w w:val="90"/>
              </w:rPr>
              <w:t>4</w:t>
            </w:r>
            <w:r>
              <w:rPr>
                <w:rFonts w:hint="eastAsia" w:asciiTheme="majorEastAsia" w:hAnsiTheme="majorEastAsia" w:eastAsiaTheme="majorEastAsia"/>
                <w:w w:val="90"/>
              </w:rPr>
              <w:t>)</w:t>
            </w:r>
          </w:p>
          <w:p>
            <w:pPr>
              <w:pStyle w:val="0"/>
              <w:autoSpaceDE w:val="0"/>
              <w:autoSpaceDN w:val="0"/>
              <w:spacing w:line="260" w:lineRule="exact"/>
              <w:jc w:val="left"/>
              <w:rPr>
                <w:rFonts w:hint="default" w:asciiTheme="majorEastAsia" w:hAnsiTheme="majorEastAsia" w:eastAsiaTheme="majorEastAsia"/>
                <w:b w:val="1"/>
                <w:color w:val="FF0000"/>
                <w:w w:val="90"/>
              </w:rPr>
            </w:pPr>
          </w:p>
          <w:p>
            <w:pPr>
              <w:pStyle w:val="0"/>
              <w:autoSpaceDE w:val="0"/>
              <w:autoSpaceDN w:val="0"/>
              <w:spacing w:line="260" w:lineRule="exact"/>
              <w:jc w:val="left"/>
              <w:rPr>
                <w:rFonts w:hint="default" w:asciiTheme="majorEastAsia" w:hAnsiTheme="majorEastAsia" w:eastAsiaTheme="majorEastAsia"/>
                <w:b w:val="1"/>
                <w:color w:val="FF0000"/>
                <w:w w:val="90"/>
              </w:rPr>
            </w:pPr>
          </w:p>
        </w:tc>
        <w:tc>
          <w:tcPr>
            <w:tcW w:w="8952" w:type="dxa"/>
            <w:gridSpan w:val="1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別に厚生労働大臣が定める基準に適合しているものとして、市に届出を行った事業所において、利用者に</w:t>
            </w:r>
          </w:p>
          <w:p>
            <w:pPr>
              <w:pStyle w:val="0"/>
              <w:ind w:firstLine="180" w:firstLineChars="100"/>
              <w:rPr>
                <w:rFonts w:hint="default" w:asciiTheme="minorEastAsia" w:hAnsiTheme="minorEastAsia" w:eastAsiaTheme="minorEastAsia"/>
              </w:rPr>
            </w:pPr>
            <w:r>
              <w:rPr>
                <w:rFonts w:hint="eastAsia" w:asciiTheme="minorEastAsia" w:hAnsiTheme="minorEastAsia" w:eastAsiaTheme="minorEastAsia"/>
              </w:rPr>
              <w:t>対してサービスを提供した場合は、当該基準に掲げる区分に従い、１月につき次に掲げる所定単位数を加算</w:t>
            </w:r>
          </w:p>
          <w:p>
            <w:pPr>
              <w:pStyle w:val="0"/>
              <w:ind w:firstLine="180" w:firstLineChars="100"/>
              <w:rPr>
                <w:rFonts w:hint="default" w:asciiTheme="minorEastAsia" w:hAnsiTheme="minorEastAsia" w:eastAsiaTheme="minorEastAsia"/>
              </w:rPr>
            </w:pPr>
            <w:r>
              <w:rPr>
                <w:rFonts w:hint="eastAsia" w:asciiTheme="minorEastAsia" w:hAnsiTheme="minorEastAsia" w:eastAsiaTheme="minorEastAsia"/>
              </w:rPr>
              <w:t>する。</w:t>
            </w:r>
          </w:p>
        </w:tc>
      </w:tr>
      <w:tr>
        <w:trPr>
          <w:trHeight w:val="308" w:hRule="atLeast"/>
        </w:trPr>
        <w:tc>
          <w:tcPr>
            <w:tcW w:w="1113" w:type="dxa"/>
            <w:vMerge w:val="continue"/>
            <w:vAlign w:val="top"/>
          </w:tcPr>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①生産性向上推進体制加算（Ⅰ）</w:t>
            </w:r>
            <w:r>
              <w:rPr>
                <w:rFonts w:hint="eastAsia" w:asciiTheme="minorEastAsia" w:hAnsiTheme="minorEastAsia" w:eastAsiaTheme="minorEastAsia"/>
                <w:b w:val="1"/>
              </w:rPr>
              <w:t>　１００単位</w:t>
            </w:r>
          </w:p>
        </w:tc>
        <w:tc>
          <w:tcPr>
            <w:tcW w:w="3699" w:type="dxa"/>
            <w:gridSpan w:val="8"/>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163" w:hRule="atLeast"/>
        </w:trPr>
        <w:tc>
          <w:tcPr>
            <w:tcW w:w="1113" w:type="dxa"/>
            <w:vMerge w:val="continue"/>
            <w:vAlign w:val="top"/>
          </w:tcPr>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②生産性向上推進体制加算（Ⅱ）　　</w:t>
            </w:r>
            <w:r>
              <w:rPr>
                <w:rFonts w:hint="eastAsia" w:asciiTheme="minorEastAsia" w:hAnsiTheme="minorEastAsia" w:eastAsiaTheme="minorEastAsia"/>
                <w:b w:val="1"/>
              </w:rPr>
              <w:t>１０単位</w:t>
            </w:r>
          </w:p>
        </w:tc>
        <w:tc>
          <w:tcPr>
            <w:tcW w:w="3699" w:type="dxa"/>
            <w:gridSpan w:val="8"/>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517" w:hRule="atLeast"/>
        </w:trPr>
        <w:tc>
          <w:tcPr>
            <w:tcW w:w="1113" w:type="dxa"/>
            <w:vMerge w:val="continue"/>
            <w:vAlign w:val="top"/>
          </w:tcPr>
          <w:p>
            <w:pPr>
              <w:pStyle w:val="0"/>
              <w:autoSpaceDE w:val="0"/>
              <w:autoSpaceDN w:val="0"/>
              <w:spacing w:line="260" w:lineRule="exact"/>
              <w:ind w:left="80" w:hanging="80" w:hangingChars="50"/>
              <w:jc w:val="left"/>
              <w:rPr>
                <w:rFonts w:hint="default" w:asciiTheme="majorEastAsia" w:hAnsiTheme="majorEastAsia" w:eastAsiaTheme="majorEastAsia"/>
                <w:b w:val="1"/>
                <w:color w:val="FF0000"/>
                <w:w w:val="90"/>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37</w:t>
            </w:r>
            <w:r>
              <w:rPr>
                <w:rFonts w:hint="eastAsia" w:asciiTheme="minorEastAsia" w:hAnsiTheme="minorEastAsia" w:eastAsiaTheme="minorEastAsia"/>
              </w:rPr>
              <w:t>の</w:t>
            </w:r>
            <w:r>
              <w:rPr>
                <w:rFonts w:hint="eastAsia" w:asciiTheme="minorEastAsia" w:hAnsiTheme="minorEastAsia" w:eastAsiaTheme="minorEastAsia"/>
              </w:rPr>
              <w:t>3</w:t>
            </w:r>
            <w:r>
              <w:rPr>
                <w:rFonts w:hint="eastAsia" w:asciiTheme="minorEastAsia" w:hAnsiTheme="minorEastAsia" w:eastAsiaTheme="minorEastAsia"/>
              </w:rPr>
              <w:t>号）】</w:t>
            </w:r>
          </w:p>
          <w:p>
            <w:pPr>
              <w:pStyle w:val="0"/>
              <w:rPr>
                <w:rFonts w:hint="default" w:asciiTheme="minorEastAsia" w:hAnsiTheme="minorEastAsia" w:eastAsiaTheme="minorEastAsia"/>
              </w:rPr>
            </w:pPr>
            <w:r>
              <w:rPr>
                <w:rFonts w:hint="eastAsia" w:asciiTheme="minorEastAsia" w:hAnsiTheme="minorEastAsia" w:eastAsiaTheme="minorEastAsia"/>
              </w:rPr>
              <w:t>【生産性向上推進体制加算（Ⅰ）】次のいずれにも適合すること。</w:t>
            </w:r>
          </w:p>
        </w:tc>
      </w:tr>
      <w:tr>
        <w:trPr>
          <w:trHeight w:val="489" w:hRule="atLeast"/>
        </w:trPr>
        <w:tc>
          <w:tcPr>
            <w:tcW w:w="1113" w:type="dxa"/>
            <w:vMerge w:val="continue"/>
            <w:vAlign w:val="top"/>
          </w:tcPr>
          <w:p>
            <w:pPr>
              <w:pStyle w:val="0"/>
              <w:rPr>
                <w:rFonts w:hint="default"/>
              </w:rPr>
            </w:pPr>
          </w:p>
        </w:tc>
        <w:tc>
          <w:tcPr>
            <w:tcW w:w="5247" w:type="dxa"/>
            <w:gridSpan w:val="4"/>
            <w:tcBorders>
              <w:top w:val="nil"/>
              <w:left w:val="none" w:color="auto" w:sz="0" w:space="0"/>
              <w:bottom w:val="nil"/>
              <w:right w:val="nil"/>
              <w:tl2br w:val="none" w:color="auto" w:sz="0" w:space="0"/>
              <w:tr2bl w:val="none" w:color="auto" w:sz="0" w:space="0"/>
            </w:tcBorders>
            <w:vAlign w:val="top"/>
          </w:tcPr>
          <w:p>
            <w:pPr>
              <w:pStyle w:val="0"/>
              <w:ind w:left="359" w:hanging="359" w:hangingChars="200"/>
              <w:rPr>
                <w:rFonts w:hint="default" w:asciiTheme="minorEastAsia" w:hAnsiTheme="minorEastAsia" w:eastAsiaTheme="minorEastAsia"/>
              </w:rPr>
            </w:pPr>
            <w:r>
              <w:rPr>
                <w:rFonts w:hint="eastAsia" w:asciiTheme="minorEastAsia" w:hAnsiTheme="minorEastAsia" w:eastAsiaTheme="minorEastAsia"/>
              </w:rPr>
              <w:t>　①　利用者の安全並びに介護サービスの質の確保及び職員の負担軽減に資する方策を検討するための委員会において、次</w:t>
            </w:r>
          </w:p>
        </w:tc>
        <w:tc>
          <w:tcPr>
            <w:tcW w:w="868"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260" w:hRule="atLeast"/>
        </w:trPr>
        <w:tc>
          <w:tcPr>
            <w:tcW w:w="1113" w:type="dxa"/>
            <w:vMerge w:val="continue"/>
            <w:vAlign w:val="top"/>
          </w:tcPr>
          <w:p>
            <w:pPr>
              <w:pStyle w:val="0"/>
              <w:rPr>
                <w:rFonts w:hint="default"/>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ind w:left="359" w:leftChars="200"/>
              <w:rPr>
                <w:rFonts w:hint="default"/>
              </w:rPr>
            </w:pPr>
            <w:r>
              <w:rPr>
                <w:rFonts w:hint="eastAsia" w:asciiTheme="minorEastAsia" w:hAnsiTheme="minorEastAsia" w:eastAsiaTheme="minorEastAsia"/>
              </w:rPr>
              <w:t>に掲げる事項について必要な検討を行い、及び当該事項の実施を定期的に確認していること。</w:t>
            </w:r>
          </w:p>
        </w:tc>
      </w:tr>
      <w:tr>
        <w:trPr>
          <w:trHeight w:val="738" w:hRule="atLeast"/>
        </w:trPr>
        <w:tc>
          <w:tcPr>
            <w:tcW w:w="1113" w:type="dxa"/>
            <w:vMerge w:val="continue"/>
            <w:vAlign w:val="top"/>
          </w:tcPr>
          <w:p>
            <w:pPr>
              <w:pStyle w:val="0"/>
              <w:rPr>
                <w:rFonts w:hint="default"/>
              </w:rPr>
            </w:pPr>
          </w:p>
        </w:tc>
        <w:tc>
          <w:tcPr>
            <w:tcW w:w="8952" w:type="dxa"/>
            <w:gridSpan w:val="13"/>
            <w:tcBorders>
              <w:top w:val="nil"/>
              <w:left w:val="none" w:color="auto" w:sz="0" w:space="0"/>
              <w:bottom w:val="nil"/>
              <w:right w:val="none" w:color="auto" w:sz="0" w:space="0"/>
              <w:tl2br w:val="none" w:color="auto" w:sz="0" w:space="0"/>
              <w:tr2bl w:val="none" w:color="auto" w:sz="0" w:space="0"/>
            </w:tcBorders>
            <w:vAlign w:val="top"/>
          </w:tcPr>
          <w:p>
            <w:pPr>
              <w:pStyle w:val="0"/>
              <w:ind w:left="359" w:leftChars="200"/>
              <w:rPr>
                <w:rFonts w:hint="default" w:asciiTheme="minorEastAsia" w:hAnsiTheme="minorEastAsia" w:eastAsiaTheme="minorEastAsia"/>
              </w:rPr>
            </w:pPr>
            <w:r>
              <w:rPr>
                <w:rFonts w:hint="eastAsia" w:asciiTheme="minorEastAsia" w:hAnsiTheme="minorEastAsia" w:eastAsiaTheme="minorEastAsia"/>
              </w:rPr>
              <w:t>ａ　業務の効率化及び質の向上又は職員の負担の軽減に資する機器（以下「介護機器」という。）を活用</w:t>
            </w:r>
          </w:p>
          <w:p>
            <w:pPr>
              <w:pStyle w:val="0"/>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する場合における利用者の安全及びケアの質の確保</w:t>
            </w:r>
          </w:p>
          <w:p>
            <w:pPr>
              <w:pStyle w:val="0"/>
              <w:ind w:left="359" w:hanging="359" w:hangingChars="200"/>
              <w:rPr>
                <w:rFonts w:hint="default" w:asciiTheme="minorEastAsia" w:hAnsiTheme="minorEastAsia" w:eastAsiaTheme="minorEastAsia"/>
              </w:rPr>
            </w:pPr>
            <w:r>
              <w:rPr>
                <w:rFonts w:hint="eastAsia" w:asciiTheme="minorEastAsia" w:hAnsiTheme="minorEastAsia" w:eastAsiaTheme="minorEastAsia"/>
              </w:rPr>
              <w:t>　　ｂ　職員の負担の軽減及び勤務状況への配慮</w:t>
            </w:r>
          </w:p>
          <w:p>
            <w:pPr>
              <w:pStyle w:val="0"/>
              <w:ind w:left="359" w:hanging="359" w:hangingChars="200"/>
              <w:rPr>
                <w:rFonts w:hint="default" w:asciiTheme="minorEastAsia" w:hAnsiTheme="minorEastAsia" w:eastAsiaTheme="minorEastAsia"/>
              </w:rPr>
            </w:pPr>
            <w:r>
              <w:rPr>
                <w:rFonts w:hint="eastAsia" w:asciiTheme="minorEastAsia" w:hAnsiTheme="minorEastAsia" w:eastAsiaTheme="minorEastAsia"/>
              </w:rPr>
              <w:t>　　ｃ　介護機器の定期的な点検</w:t>
            </w:r>
          </w:p>
          <w:p>
            <w:pPr>
              <w:pStyle w:val="0"/>
              <w:ind w:left="359" w:hanging="359" w:hangingChars="200"/>
              <w:rPr>
                <w:rFonts w:hint="default" w:asciiTheme="minorEastAsia" w:hAnsiTheme="minorEastAsia" w:eastAsiaTheme="minorEastAsia"/>
              </w:rPr>
            </w:pPr>
            <w:r>
              <w:rPr>
                <w:rFonts w:hint="eastAsia" w:asciiTheme="minorEastAsia" w:hAnsiTheme="minorEastAsia" w:eastAsiaTheme="minorEastAsia"/>
              </w:rPr>
              <w:t>　　ｄ　業務の効率化及び質の向上並びに職員の負担軽減を図るための職員研修</w:t>
            </w:r>
          </w:p>
        </w:tc>
      </w:tr>
      <w:tr>
        <w:trPr>
          <w:trHeight w:val="494"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②　①の取組及び介護機器の活用による業務の効率化及び質</w:t>
            </w:r>
          </w:p>
          <w:p>
            <w:pPr>
              <w:pStyle w:val="0"/>
              <w:rPr>
                <w:rFonts w:hint="default" w:asciiTheme="minorEastAsia" w:hAnsiTheme="minorEastAsia" w:eastAsiaTheme="minorEastAsia"/>
              </w:rPr>
            </w:pPr>
            <w:r>
              <w:rPr>
                <w:rFonts w:hint="eastAsia" w:asciiTheme="minorEastAsia" w:hAnsiTheme="minorEastAsia" w:eastAsiaTheme="minorEastAsia"/>
              </w:rPr>
              <w:t>　　の確保並びに職員の負担軽減に関する実績があること。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r>
        <w:trPr>
          <w:trHeight w:val="517"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③　介護機器を複数活用していること。</w:t>
            </w:r>
          </w:p>
          <w:p>
            <w:pPr>
              <w:pStyle w:val="0"/>
              <w:rPr>
                <w:rFonts w:hint="default" w:asciiTheme="minorEastAsia" w:hAnsiTheme="minorEastAsia" w:eastAsiaTheme="minorEastAsia"/>
              </w:rPr>
            </w:pP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r>
        <w:trPr>
          <w:trHeight w:val="517"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④　①の委員会において、職員の業務分担の明確化等による</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業務の効率化及び質の確保並びに負担軽減について必要な</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r>
        <w:trPr>
          <w:trHeight w:val="59" w:hRule="atLeast"/>
        </w:trPr>
        <w:tc>
          <w:tcPr>
            <w:tcW w:w="1113" w:type="dxa"/>
            <w:vMerge w:val="continue"/>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検討を行い、当該検討を踏まえ、必要な取組を実施し、及び当該取組の実施を定期的に確認すること。</w:t>
            </w:r>
          </w:p>
        </w:tc>
      </w:tr>
      <w:tr>
        <w:trPr>
          <w:trHeight w:val="521" w:hRule="atLeast"/>
        </w:trPr>
        <w:tc>
          <w:tcPr>
            <w:tcW w:w="1113" w:type="dxa"/>
            <w:vMerge w:val="continue"/>
            <w:vAlign w:val="top"/>
          </w:tcPr>
          <w:p>
            <w:pPr>
              <w:pStyle w:val="0"/>
              <w:rPr>
                <w:rFonts w:hint="eastAsia"/>
              </w:rPr>
            </w:pPr>
          </w:p>
        </w:tc>
        <w:tc>
          <w:tcPr>
            <w:tcW w:w="5253" w:type="dxa"/>
            <w:gridSpan w:val="5"/>
            <w:vMerge w:val="restart"/>
            <w:tcBorders>
              <w:top w:val="dotted" w:color="auto" w:sz="4" w:space="0"/>
              <w:left w:val="none" w:color="auto" w:sz="0" w:space="0"/>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⑤　事業年度ごとに①、③及び④の取組による業務の効率化</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及び質の確保並びに職員の負担軽減に関する実績を厚生労</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働省に報告すること。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r>
        <w:trPr>
          <w:trHeight w:val="260" w:hRule="atLeast"/>
        </w:trPr>
        <w:tc>
          <w:tcPr>
            <w:tcW w:w="1113" w:type="dxa"/>
            <w:vMerge w:val="continue"/>
            <w:vAlign w:val="top"/>
          </w:tcPr>
          <w:p>
            <w:pPr>
              <w:pStyle w:val="0"/>
              <w:rPr>
                <w:rFonts w:hint="eastAsia"/>
              </w:rPr>
            </w:pPr>
          </w:p>
        </w:tc>
        <w:tc>
          <w:tcPr>
            <w:tcW w:w="5253" w:type="dxa"/>
            <w:gridSpan w:val="5"/>
            <w:vMerge w:val="continue"/>
            <w:tcBorders>
              <w:top w:val="dotted" w:color="auto" w:sz="4" w:space="0"/>
              <w:left w:val="none" w:color="auto" w:sz="0" w:space="0"/>
              <w:bottom w:val="nil"/>
              <w:right w:val="nil"/>
              <w:tl2br w:val="none" w:color="auto" w:sz="0" w:space="0"/>
              <w:tr2bl w:val="none" w:color="auto" w:sz="0" w:space="0"/>
            </w:tcBorders>
            <w:vAlign w:val="top"/>
          </w:tcPr>
          <w:p>
            <w:pPr>
              <w:pStyle w:val="0"/>
              <w:rPr>
                <w:rFonts w:hint="eastAsia"/>
              </w:rPr>
            </w:pPr>
          </w:p>
        </w:tc>
        <w:tc>
          <w:tcPr>
            <w:tcW w:w="3699" w:type="dxa"/>
            <w:gridSpan w:val="8"/>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115" w:hRule="atLeast"/>
        </w:trPr>
        <w:tc>
          <w:tcPr>
            <w:tcW w:w="1113" w:type="dxa"/>
            <w:vMerge w:val="continue"/>
            <w:vAlign w:val="top"/>
          </w:tcPr>
          <w:p>
            <w:pPr>
              <w:pStyle w:val="0"/>
              <w:rPr>
                <w:rFonts w:hint="eastAsia"/>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【生産性向上推進体制加算（Ⅱ）】次のいずれにも適合すること。</w:t>
            </w:r>
          </w:p>
        </w:tc>
      </w:tr>
      <w:tr>
        <w:trPr>
          <w:trHeight w:val="431" w:hRule="atLeast"/>
        </w:trPr>
        <w:tc>
          <w:tcPr>
            <w:tcW w:w="1113" w:type="dxa"/>
            <w:vMerge w:val="continue"/>
            <w:vAlign w:val="top"/>
          </w:tcPr>
          <w:p>
            <w:pPr>
              <w:pStyle w:val="0"/>
              <w:rPr>
                <w:rFonts w:hint="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①　生産性向上加算（Ⅰ）①に適合していること。</w:t>
            </w:r>
          </w:p>
          <w:p>
            <w:pPr>
              <w:pStyle w:val="0"/>
              <w:rPr>
                <w:rFonts w:hint="default" w:asciiTheme="minorEastAsia" w:hAnsiTheme="minorEastAsia" w:eastAsiaTheme="minorEastAsia"/>
              </w:rPr>
            </w:pP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520" w:hRule="atLeast"/>
        </w:trPr>
        <w:tc>
          <w:tcPr>
            <w:tcW w:w="1113" w:type="dxa"/>
            <w:vMerge w:val="continue"/>
            <w:vAlign w:val="top"/>
          </w:tcPr>
          <w:p>
            <w:pPr>
              <w:pStyle w:val="0"/>
              <w:rPr>
                <w:rFonts w:hint="eastAsia"/>
              </w:rPr>
            </w:pPr>
          </w:p>
        </w:tc>
        <w:tc>
          <w:tcPr>
            <w:tcW w:w="5253" w:type="dxa"/>
            <w:gridSpan w:val="5"/>
            <w:tcBorders>
              <w:top w:val="dotted"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②　介護機器を活用していること。</w:t>
            </w:r>
          </w:p>
          <w:p>
            <w:pPr>
              <w:pStyle w:val="0"/>
              <w:rPr>
                <w:rFonts w:hint="default"/>
              </w:rPr>
            </w:pP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528" w:hRule="atLeast"/>
        </w:trPr>
        <w:tc>
          <w:tcPr>
            <w:tcW w:w="1113" w:type="dxa"/>
            <w:vMerge w:val="continue"/>
            <w:vAlign w:val="top"/>
          </w:tcPr>
          <w:p>
            <w:pPr>
              <w:pStyle w:val="0"/>
              <w:rPr>
                <w:rFonts w:hint="eastAsia"/>
              </w:rPr>
            </w:pPr>
          </w:p>
        </w:tc>
        <w:tc>
          <w:tcPr>
            <w:tcW w:w="5253" w:type="dxa"/>
            <w:gridSpan w:val="5"/>
            <w:vMerge w:val="restart"/>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③　事業年度ごとに②及び生産性向上加算（Ⅰ）①の取組に</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よる業務の効率化及び質の確保並びに職員の負担軽減に関</w:t>
            </w:r>
          </w:p>
          <w:p>
            <w:pPr>
              <w:pStyle w:val="0"/>
              <w:ind w:firstLine="359" w:firstLineChars="200"/>
              <w:rPr>
                <w:rFonts w:hint="default"/>
              </w:rPr>
            </w:pPr>
            <w:r>
              <w:rPr>
                <w:rFonts w:hint="eastAsia" w:asciiTheme="minorEastAsia" w:hAnsiTheme="minorEastAsia" w:eastAsiaTheme="minorEastAsia"/>
              </w:rPr>
              <w:t>する実績を厚生労働省に報告すること。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260" w:hRule="atLeast"/>
        </w:trPr>
        <w:tc>
          <w:tcPr>
            <w:tcW w:w="1113" w:type="dxa"/>
            <w:vMerge w:val="continue"/>
            <w:vAlign w:val="top"/>
          </w:tcPr>
          <w:p>
            <w:pPr>
              <w:pStyle w:val="0"/>
              <w:rPr>
                <w:rFonts w:hint="eastAsia"/>
              </w:rPr>
            </w:pPr>
          </w:p>
        </w:tc>
        <w:tc>
          <w:tcPr>
            <w:tcW w:w="5253" w:type="dxa"/>
            <w:gridSpan w:val="5"/>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517" w:hRule="atLeast"/>
        </w:trPr>
        <w:tc>
          <w:tcPr>
            <w:tcW w:w="11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　当該加算の内容については、別途通知「生産性向上推進体制加算に関する基本的考え方並びに事務処理</w:t>
            </w:r>
          </w:p>
          <w:p>
            <w:pPr>
              <w:pStyle w:val="0"/>
              <w:rPr>
                <w:rFonts w:hint="default" w:asciiTheme="minorEastAsia" w:hAnsiTheme="minorEastAsia" w:eastAsiaTheme="minorEastAsia"/>
              </w:rPr>
            </w:pPr>
            <w:r>
              <w:rPr>
                <w:rFonts w:hint="eastAsia" w:asciiTheme="minorEastAsia" w:hAnsiTheme="minorEastAsia" w:eastAsiaTheme="minorEastAsia"/>
              </w:rPr>
              <w:t>手順及び様式例の提示について」を参照すること。</w:t>
            </w:r>
          </w:p>
        </w:tc>
      </w:tr>
      <w:tr>
        <w:trPr>
          <w:trHeight w:val="520" w:hRule="atLeast"/>
        </w:trPr>
        <w:tc>
          <w:tcPr>
            <w:tcW w:w="111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3</w:t>
            </w:r>
            <w:r>
              <w:rPr>
                <w:rFonts w:hint="default" w:asciiTheme="majorEastAsia" w:hAnsiTheme="majorEastAsia" w:eastAsiaTheme="majorEastAsia"/>
                <w:w w:val="90"/>
              </w:rPr>
              <w:t>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サービス提供体制強化加算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費用別表</w:t>
            </w:r>
            <w:r>
              <w:rPr>
                <w:rFonts w:hint="eastAsia" w:asciiTheme="minorEastAsia" w:hAnsiTheme="minorEastAsia" w:eastAsiaTheme="minorEastAsia"/>
                <w:w w:val="90"/>
              </w:rPr>
              <w:t>5</w:t>
            </w:r>
          </w:p>
          <w:p>
            <w:pPr>
              <w:pStyle w:val="0"/>
              <w:autoSpaceDE w:val="0"/>
              <w:autoSpaceDN w:val="0"/>
              <w:spacing w:line="260" w:lineRule="exact"/>
              <w:rPr>
                <w:rFonts w:hint="default" w:asciiTheme="minorEastAsia" w:hAnsiTheme="minorEastAsia" w:eastAsiaTheme="minorEastAsia"/>
                <w:w w:val="90"/>
              </w:rPr>
            </w:pPr>
            <w:r>
              <w:rPr>
                <w:rFonts w:hint="eastAsia" w:asciiTheme="majorEastAsia" w:hAnsiTheme="majorEastAsia" w:eastAsiaTheme="majorEastAsia"/>
                <w:w w:val="90"/>
              </w:rPr>
              <w:t>ソ</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費用通知</w:t>
            </w:r>
            <w:r>
              <w:rPr>
                <w:rFonts w:hint="eastAsia" w:asciiTheme="minorEastAsia" w:hAnsiTheme="minorEastAsia" w:eastAsiaTheme="minorEastAsia"/>
                <w:w w:val="90"/>
              </w:rPr>
              <w:t>2</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2(1</w:t>
            </w:r>
            <w:r>
              <w:rPr>
                <w:rFonts w:hint="default" w:asciiTheme="minorEastAsia" w:hAnsiTheme="minorEastAsia" w:eastAsiaTheme="minorEastAsia"/>
                <w:w w:val="90"/>
              </w:rPr>
              <w:t>6</w:t>
            </w:r>
            <w:r>
              <w:rPr>
                <w:rFonts w:hint="eastAsia" w:asciiTheme="minorEastAsia" w:hAnsiTheme="minorEastAsia" w:eastAsiaTheme="minorEastAsia"/>
                <w:w w:val="90"/>
              </w:rPr>
              <w:t>)</w:t>
            </w:r>
            <w:r>
              <w:rPr>
                <w:rFonts w:hint="eastAsia" w:asciiTheme="minorEastAsia" w:hAnsiTheme="minorEastAsia" w:eastAsiaTheme="minorEastAsia"/>
                <w:w w:val="90"/>
              </w:rPr>
              <w:t>④～⑦</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4</w:t>
            </w:r>
            <w:r>
              <w:rPr>
                <w:rFonts w:hint="default" w:asciiTheme="minorEastAsia" w:hAnsiTheme="minorEastAsia" w:eastAsiaTheme="minorEastAsia"/>
                <w:w w:val="90"/>
              </w:rPr>
              <w:t>(18)</w:t>
            </w:r>
            <w:r>
              <w:rPr>
                <w:rFonts w:hint="eastAsia" w:asciiTheme="minorEastAsia" w:hAnsiTheme="minorEastAsia" w:eastAsiaTheme="minorEastAsia"/>
                <w:w w:val="90"/>
              </w:rPr>
              <w:t>②</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5</w:t>
            </w:r>
            <w:r>
              <w:rPr>
                <w:rFonts w:hint="default" w:asciiTheme="minorEastAsia" w:hAnsiTheme="minorEastAsia" w:eastAsiaTheme="minorEastAsia"/>
                <w:w w:val="90"/>
              </w:rPr>
              <w:t>(16)</w:t>
            </w:r>
            <w:r>
              <w:rPr>
                <w:rFonts w:hint="eastAsia" w:asciiTheme="minorEastAsia" w:hAnsiTheme="minorEastAsia" w:eastAsiaTheme="minorEastAsia"/>
                <w:w w:val="90"/>
              </w:rPr>
              <w:t>②</w:t>
            </w: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厚生労働大臣が定める基準に適合しているものとして市に届け出た事業所が、利用者に対し、サービスを提供した場合は、当該基準に掲げる区分に従い、１日につき次の所定単位数を加算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Ⅰ</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Ⅱ</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Ⅲ</w:t>
            </w:r>
            <w:r>
              <w:rPr>
                <w:rFonts w:hint="eastAsia" w:asciiTheme="minorEastAsia" w:hAnsiTheme="minorEastAsia" w:eastAsiaTheme="minorEastAsia"/>
              </w:rPr>
              <w:t>)</w:t>
            </w:r>
            <w:r>
              <w:rPr>
                <w:rFonts w:hint="eastAsia" w:asciiTheme="minorEastAsia" w:hAnsiTheme="minorEastAsia" w:eastAsiaTheme="minorEastAsia"/>
              </w:rPr>
              <w:t>は併算定不可</w:t>
            </w: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①サービス提供体制強化加算（Ⅰ）</w:t>
            </w:r>
            <w:r>
              <w:rPr>
                <w:rFonts w:hint="eastAsia" w:asciiTheme="minorEastAsia" w:hAnsiTheme="minorEastAsia" w:eastAsiaTheme="minorEastAsia"/>
                <w:b w:val="1"/>
              </w:rPr>
              <w:t>２２単位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②サービス提供体制強化加算（Ⅱ）</w:t>
            </w:r>
            <w:r>
              <w:rPr>
                <w:rFonts w:hint="eastAsia" w:asciiTheme="minorEastAsia" w:hAnsiTheme="minorEastAsia" w:eastAsiaTheme="minorEastAsia"/>
                <w:b w:val="1"/>
              </w:rPr>
              <w:t>１８単位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③サービス提供体制強化加算（Ⅲ）　</w:t>
            </w:r>
            <w:r>
              <w:rPr>
                <w:rFonts w:hint="eastAsia" w:asciiTheme="minorEastAsia" w:hAnsiTheme="minorEastAsia" w:eastAsiaTheme="minorEastAsia"/>
                <w:b w:val="1"/>
              </w:rPr>
              <w:t>６単位</w:t>
            </w:r>
          </w:p>
        </w:tc>
        <w:tc>
          <w:tcPr>
            <w:tcW w:w="3699"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530" w:hRule="atLeast"/>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【厚生労働大臣が定める基準（平成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95</w:t>
            </w:r>
            <w:r>
              <w:rPr>
                <w:rFonts w:hint="eastAsia" w:asciiTheme="minorEastAsia" w:hAnsiTheme="minorEastAsia" w:eastAsiaTheme="minorEastAsia"/>
              </w:rPr>
              <w:t>号　第</w:t>
            </w:r>
            <w:r>
              <w:rPr>
                <w:rFonts w:hint="eastAsia" w:asciiTheme="minorEastAsia" w:hAnsiTheme="minorEastAsia" w:eastAsiaTheme="minorEastAsia"/>
              </w:rPr>
              <w:t>59</w:t>
            </w:r>
            <w:r>
              <w:rPr>
                <w:rFonts w:hint="eastAsia" w:asciiTheme="minorEastAsia" w:hAnsiTheme="minorEastAsia" w:eastAsiaTheme="minorEastAsia"/>
              </w:rPr>
              <w:t>号）】</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【サービス提供体制強化加算（Ⅰ）】次のいずれにも適合すること。</w:t>
            </w:r>
          </w:p>
        </w:tc>
      </w:tr>
      <w:tr>
        <w:trPr>
          <w:trHeight w:val="502" w:hRule="atLeast"/>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restart"/>
            <w:tcBorders>
              <w:top w:val="dotted"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次のいずれかに適合すること。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default" w:asciiTheme="minorEastAsia" w:hAnsiTheme="minorEastAsia" w:eastAsiaTheme="minorEastAsia"/>
              </w:rPr>
              <w:t>ａ　</w:t>
            </w:r>
            <w:r>
              <w:rPr>
                <w:rFonts w:hint="eastAsia" w:asciiTheme="minorEastAsia" w:hAnsiTheme="minorEastAsia" w:eastAsiaTheme="minorEastAsia"/>
              </w:rPr>
              <w:t>事業所の介護職員総数のうち、介護福祉士の占める割合が１００分の７０以上であること。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p>
        </w:tc>
      </w:tr>
      <w:tr>
        <w:trPr>
          <w:trHeight w:val="268" w:hRule="atLeast"/>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continue"/>
            <w:tcBorders>
              <w:top w:val="dotted"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288" w:hRule="atLeast"/>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default" w:asciiTheme="minorEastAsia" w:hAnsiTheme="minorEastAsia" w:eastAsiaTheme="minorEastAsia"/>
              </w:rPr>
              <w:t>ｂ　事業所の介護職員の総数のうち、勤続年数１０年以上の介護福祉士の占める割合が１００分の２５以</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default" w:asciiTheme="minorEastAsia" w:hAnsiTheme="minorEastAsia" w:eastAsiaTheme="minorEastAsia"/>
              </w:rPr>
              <w:t>上であること。</w:t>
            </w: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定員超過利用・人員基準欠如に該当していないこと。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【サービス提供体制強化加算（Ⅱ）】次のいずれにも適合すること。</w:t>
            </w: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事業所の介護職員の総数のうち、介護福祉士の占める割合</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が１００分の５０以上であること。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定員超過利用・人員基準欠如に該当していないこと。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【サービス提供体制強化加算（Ⅲ）】次のいずれにも適合すること。</w:t>
            </w:r>
          </w:p>
        </w:tc>
      </w:tr>
      <w:tr>
        <w:trPr>
          <w:trHeight w:val="559" w:hRule="atLeast"/>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restart"/>
            <w:tcBorders>
              <w:top w:val="nil"/>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次のいずれかに適合すること。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default" w:asciiTheme="minorEastAsia" w:hAnsiTheme="minorEastAsia" w:eastAsiaTheme="minorEastAsia"/>
              </w:rPr>
              <w:t>ａ　</w:t>
            </w:r>
            <w:r>
              <w:rPr>
                <w:rFonts w:hint="eastAsia" w:asciiTheme="minorEastAsia" w:hAnsiTheme="minorEastAsia" w:eastAsiaTheme="minorEastAsia"/>
              </w:rPr>
              <w:t>事業所の介護職員総数のうち、介護福祉士の占める割合</w:t>
            </w:r>
          </w:p>
          <w:p>
            <w:pPr>
              <w:pStyle w:val="0"/>
              <w:autoSpaceDE w:val="0"/>
              <w:autoSpaceDN w:val="0"/>
              <w:spacing w:line="260" w:lineRule="exact"/>
              <w:ind w:left="539" w:leftChars="300"/>
              <w:rPr>
                <w:rFonts w:hint="default"/>
              </w:rPr>
            </w:pPr>
            <w:r>
              <w:rPr>
                <w:rFonts w:hint="eastAsia" w:asciiTheme="minorEastAsia" w:hAnsiTheme="minorEastAsia" w:eastAsiaTheme="minorEastAsia"/>
              </w:rPr>
              <w:t>が１００分の５０以上であること。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ind w:left="600" w:hanging="60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600" w:hanging="600"/>
              <w:rPr>
                <w:rFonts w:hint="default" w:asciiTheme="minorEastAsia" w:hAnsiTheme="minorEastAsia" w:eastAsiaTheme="minorEastAsia"/>
              </w:rPr>
            </w:pPr>
          </w:p>
        </w:tc>
      </w:tr>
      <w:tr>
        <w:trPr>
          <w:trHeight w:val="260" w:hRule="atLeast"/>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699" w:type="dxa"/>
            <w:gridSpan w:val="8"/>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ｂ</w:t>
            </w:r>
            <w:r>
              <w:rPr>
                <w:rFonts w:hint="eastAsia" w:asciiTheme="minorEastAsia" w:hAnsiTheme="minorEastAsia" w:eastAsiaTheme="minorEastAsia"/>
              </w:rPr>
              <w:t>　事業所の看護・介護職員の総数のうち、常勤職員の占める割合が１００分の７５以上であること。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default" w:asciiTheme="minorEastAsia" w:hAnsiTheme="minorEastAsia" w:eastAsiaTheme="minorEastAsia"/>
              </w:rPr>
              <w:t>ｃ　認知症対応型共同生活介護を利用者に直接提供する職員の総数のうち、勤続年数７年以上の者の占め</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default" w:asciiTheme="minorEastAsia" w:hAnsiTheme="minorEastAsia" w:eastAsiaTheme="minorEastAsia"/>
              </w:rPr>
              <w:t>る割合が１００分の３０以上であること。</w:t>
            </w:r>
          </w:p>
        </w:tc>
      </w:tr>
      <w:tr>
        <w:trPr/>
        <w:tc>
          <w:tcPr>
            <w:tcW w:w="11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53"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②　定員超過利用・人員基準欠如に該当していないこと。</w:t>
            </w:r>
          </w:p>
        </w:tc>
        <w:tc>
          <w:tcPr>
            <w:tcW w:w="8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□適合</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13"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職員の割合の算出に当たっては、常勤換算方法により算出した前年度（３月を除く）の平均を用いる。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認知症対応型共同生活介護の職員に係る常勤換算にあっては、利用者への介護業務（計画作成等介護を行うに当たって必要な業務は含まれる、請求事務等介護に関わらない業務を除く。）に従事している時間を用いても差し支えない。</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前年度の実績が６月に満たない事業所（新たに事業を開始し、又は再開した事業所を含む。）は、届出日の属する月の前３月について、常勤換算方法により算出した平均を用いる。（したがって、新たに事業を開始し、又は再開した事業者は、４月目以降届出が可能となるものである。）</w:t>
            </w:r>
          </w:p>
        </w:tc>
      </w:tr>
      <w:tr>
        <w:trPr/>
        <w:tc>
          <w:tcPr>
            <w:tcW w:w="1113"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52" w:type="dxa"/>
            <w:gridSpan w:val="1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この場合にあっては、届出を行った月以降においても、直近３月間の職員の割合につき、毎月継続的に所定の割合を維持しなければならない。その割合は、毎月記録し、所定の割合を下回った場合は、直ちに加算等が算定されなくなる旨の届出を提出しなければならない。</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「介護福祉士」は、各月の前月の末日時点で</w:t>
            </w:r>
            <w:r>
              <w:rPr>
                <w:rFonts w:hint="eastAsia" w:asciiTheme="minorEastAsia" w:hAnsiTheme="minorEastAsia" w:eastAsiaTheme="minorEastAsia"/>
              </w:rPr>
              <w:t xml:space="preserve"> </w:t>
            </w:r>
            <w:r>
              <w:rPr>
                <w:rFonts w:hint="eastAsia" w:asciiTheme="minorEastAsia" w:hAnsiTheme="minorEastAsia" w:eastAsiaTheme="minorEastAsia"/>
              </w:rPr>
              <w:t>資格を取得している者とする。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勤続年数」とは、各月の前月の末日時点における勤続年数をいう。勤続年数の算定に当たっては、当該事業所における勤務年数に加え、同一法人の経営する他の介護サービス事業所、病院、社会福祉施設等においてサービスを利用者に直接提供する職員として勤務した年数を含めることができ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「認知症対応型共同生活介護を利用者に直接提供する職員」とは、介護従業者として勤務を行う職員を指す。</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同一の事業所において介護予防認知症対応型共同生活介護を一体的に行っている場合は、当該加算の計算も一体的に行うこととする。</w:t>
            </w:r>
          </w:p>
        </w:tc>
      </w:tr>
      <w:tr>
        <w:trPr>
          <w:trHeight w:val="1040" w:hRule="atLeast"/>
        </w:trPr>
        <w:tc>
          <w:tcPr>
            <w:tcW w:w="1130" w:type="dxa"/>
            <w:gridSpan w:val="2"/>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b w:val="0"/>
                <w:color w:val="auto"/>
                <w:w w:val="90"/>
              </w:rPr>
            </w:pPr>
            <w:r>
              <w:rPr>
                <w:rFonts w:hint="eastAsia" w:asciiTheme="majorEastAsia" w:hAnsiTheme="majorEastAsia" w:eastAsiaTheme="majorEastAsia"/>
                <w:b w:val="0"/>
                <w:color w:val="auto"/>
                <w:w w:val="90"/>
              </w:rPr>
              <w:t xml:space="preserve">33 </w:t>
            </w:r>
            <w:r>
              <w:rPr>
                <w:rFonts w:hint="eastAsia" w:asciiTheme="majorEastAsia" w:hAnsiTheme="majorEastAsia" w:eastAsiaTheme="majorEastAsia"/>
                <w:b w:val="0"/>
                <w:color w:val="auto"/>
                <w:w w:val="90"/>
                <w:sz w:val="18"/>
              </w:rPr>
              <w:t>介護職員等処遇改善加算</w:t>
            </w:r>
          </w:p>
          <w:p>
            <w:pPr>
              <w:pStyle w:val="0"/>
              <w:autoSpaceDE w:val="0"/>
              <w:autoSpaceDN w:val="0"/>
              <w:spacing w:line="260" w:lineRule="exact"/>
              <w:jc w:val="left"/>
              <w:rPr>
                <w:rFonts w:hint="default" w:asciiTheme="majorEastAsia" w:hAnsiTheme="majorEastAsia" w:eastAsiaTheme="majorEastAsia"/>
                <w:b w:val="0"/>
                <w:color w:val="auto"/>
              </w:rPr>
            </w:pPr>
          </w:p>
          <w:p>
            <w:pPr>
              <w:pStyle w:val="0"/>
              <w:autoSpaceDE w:val="0"/>
              <w:autoSpaceDN w:val="0"/>
              <w:spacing w:line="260" w:lineRule="exact"/>
              <w:rPr>
                <w:rFonts w:hint="default" w:asciiTheme="majorEastAsia" w:hAnsiTheme="majorEastAsia" w:eastAsiaTheme="majorEastAsia"/>
                <w:b w:val="0"/>
                <w:color w:val="auto"/>
                <w:w w:val="90"/>
              </w:rPr>
            </w:pPr>
            <w:r>
              <w:rPr>
                <w:rFonts w:hint="eastAsia" w:asciiTheme="majorEastAsia" w:hAnsiTheme="majorEastAsia" w:eastAsiaTheme="majorEastAsia"/>
                <w:b w:val="0"/>
                <w:color w:val="auto"/>
                <w:w w:val="90"/>
              </w:rPr>
              <w:t>費用別表５</w:t>
            </w:r>
            <w:r>
              <w:rPr>
                <w:rFonts w:hint="eastAsia" w:asciiTheme="majorEastAsia" w:hAnsiTheme="majorEastAsia" w:eastAsiaTheme="majorEastAsia"/>
                <w:b w:val="0"/>
                <w:color w:val="auto"/>
                <w:w w:val="90"/>
              </w:rPr>
              <w:t xml:space="preserve"> </w:t>
            </w:r>
          </w:p>
          <w:p>
            <w:pPr>
              <w:pStyle w:val="0"/>
              <w:autoSpaceDE w:val="0"/>
              <w:autoSpaceDN w:val="0"/>
              <w:spacing w:line="260" w:lineRule="exact"/>
              <w:rPr>
                <w:rFonts w:hint="default" w:asciiTheme="majorEastAsia" w:hAnsiTheme="majorEastAsia" w:eastAsiaTheme="majorEastAsia"/>
                <w:b w:val="0"/>
                <w:color w:val="auto"/>
                <w:w w:val="90"/>
              </w:rPr>
            </w:pPr>
            <w:r>
              <w:rPr>
                <w:rFonts w:hint="eastAsia" w:asciiTheme="majorEastAsia" w:hAnsiTheme="majorEastAsia" w:eastAsiaTheme="majorEastAsia"/>
                <w:b w:val="0"/>
                <w:color w:val="auto"/>
                <w:w w:val="90"/>
              </w:rPr>
              <w:t>ツ</w:t>
            </w:r>
            <w:r>
              <w:rPr>
                <w:rFonts w:hint="eastAsia" w:asciiTheme="majorEastAsia" w:hAnsiTheme="majorEastAsia" w:eastAsiaTheme="majorEastAsia"/>
                <w:b w:val="0"/>
                <w:color w:val="auto"/>
                <w:w w:val="90"/>
              </w:rPr>
              <w:t xml:space="preserve"> </w:t>
            </w:r>
            <w:r>
              <w:rPr>
                <w:rFonts w:hint="eastAsia" w:asciiTheme="majorEastAsia" w:hAnsiTheme="majorEastAsia" w:eastAsiaTheme="majorEastAsia"/>
                <w:b w:val="0"/>
                <w:color w:val="auto"/>
                <w:w w:val="90"/>
              </w:rPr>
              <w:t>注</w:t>
            </w:r>
          </w:p>
          <w:p>
            <w:pPr>
              <w:pStyle w:val="0"/>
              <w:autoSpaceDE w:val="0"/>
              <w:autoSpaceDN w:val="0"/>
              <w:spacing w:line="260" w:lineRule="exact"/>
              <w:rPr>
                <w:rFonts w:hint="default" w:asciiTheme="majorEastAsia" w:hAnsiTheme="majorEastAsia" w:eastAsiaTheme="majorEastAsia"/>
                <w:b w:val="0"/>
                <w:color w:val="auto"/>
                <w:w w:val="90"/>
              </w:rPr>
            </w:pPr>
            <w:r>
              <w:rPr>
                <w:rFonts w:hint="eastAsia" w:asciiTheme="majorEastAsia" w:hAnsiTheme="majorEastAsia" w:eastAsiaTheme="majorEastAsia"/>
                <w:b w:val="0"/>
                <w:color w:val="auto"/>
                <w:w w:val="90"/>
              </w:rPr>
              <w:t>費用通知</w:t>
            </w:r>
            <w:r>
              <w:rPr>
                <w:rFonts w:hint="eastAsia" w:asciiTheme="majorEastAsia" w:hAnsiTheme="majorEastAsia" w:eastAsiaTheme="majorEastAsia"/>
                <w:b w:val="0"/>
                <w:color w:val="auto"/>
                <w:w w:val="90"/>
              </w:rPr>
              <w:t>2</w:t>
            </w:r>
          </w:p>
          <w:p>
            <w:pPr>
              <w:pStyle w:val="0"/>
              <w:autoSpaceDE w:val="0"/>
              <w:autoSpaceDN w:val="0"/>
              <w:spacing w:line="260" w:lineRule="exact"/>
              <w:rPr>
                <w:rFonts w:hint="default" w:asciiTheme="majorEastAsia" w:hAnsiTheme="majorEastAsia" w:eastAsiaTheme="majorEastAsia"/>
                <w:b w:val="0"/>
                <w:color w:val="auto"/>
              </w:rPr>
            </w:pPr>
            <w:r>
              <w:rPr>
                <w:rFonts w:hint="eastAsia" w:asciiTheme="majorEastAsia" w:hAnsiTheme="majorEastAsia" w:eastAsiaTheme="majorEastAsia"/>
                <w:b w:val="0"/>
                <w:color w:val="auto"/>
                <w:w w:val="90"/>
              </w:rPr>
              <w:t>1(14)</w:t>
            </w:r>
          </w:p>
          <w:p>
            <w:pPr>
              <w:pStyle w:val="0"/>
              <w:autoSpaceDE w:val="0"/>
              <w:autoSpaceDN w:val="0"/>
              <w:spacing w:line="260" w:lineRule="exact"/>
              <w:rPr>
                <w:rFonts w:hint="eastAsia"/>
              </w:rPr>
            </w:pPr>
            <w:r>
              <w:rPr>
                <w:rFonts w:hint="eastAsia" w:asciiTheme="majorEastAsia" w:hAnsiTheme="majorEastAsia" w:eastAsiaTheme="majorEastAsia"/>
                <w:b w:val="0"/>
                <w:color w:val="auto"/>
                <w:w w:val="90"/>
              </w:rPr>
              <w:t>2(21)</w:t>
            </w:r>
          </w:p>
        </w:tc>
        <w:tc>
          <w:tcPr>
            <w:tcW w:w="8935" w:type="dxa"/>
            <w:gridSpan w:val="1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厚生労働大臣が定める基準に適合する介護職員等の賃金の改善等を実施しているものとして市に届け出た事業所が、利用者に対し、サービスを提供した場合は、当該基準に掲げる区分に従い、次に掲げる単位数を所定単位数に加算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rPr>
              <w:t>※</w:t>
            </w:r>
            <w:r>
              <w:rPr>
                <w:rFonts w:hint="default" w:asciiTheme="minorEastAsia" w:hAnsiTheme="minorEastAsia" w:eastAsiaTheme="minorEastAsia"/>
              </w:rPr>
              <w:t>（</w:t>
            </w:r>
            <w:r>
              <w:rPr>
                <w:rFonts w:hint="default" w:asciiTheme="minorEastAsia" w:hAnsiTheme="minorEastAsia" w:eastAsiaTheme="minorEastAsia"/>
              </w:rPr>
              <w:t>Ⅰ</w:t>
            </w:r>
            <w:r>
              <w:rPr>
                <w:rFonts w:hint="default" w:asciiTheme="minorEastAsia" w:hAnsiTheme="minorEastAsia" w:eastAsiaTheme="minorEastAsia"/>
              </w:rPr>
              <w:t>）～（</w:t>
            </w:r>
            <w:r>
              <w:rPr>
                <w:rFonts w:hint="eastAsia" w:asciiTheme="minorEastAsia" w:hAnsiTheme="minorEastAsia" w:eastAsiaTheme="minorEastAsia"/>
              </w:rPr>
              <w:t>Ⅳ</w:t>
            </w:r>
            <w:r>
              <w:rPr>
                <w:rFonts w:hint="default" w:asciiTheme="minorEastAsia" w:hAnsiTheme="minorEastAsia" w:eastAsiaTheme="minorEastAsia"/>
              </w:rPr>
              <w:t>）は併算定不可</w:t>
            </w:r>
          </w:p>
        </w:tc>
      </w:tr>
      <w:tr>
        <w:trPr/>
        <w:tc>
          <w:tcPr>
            <w:tcW w:w="1130"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w:t>
            </w:r>
            <w:r>
              <w:rPr>
                <w:rFonts w:hint="eastAsia" w:ascii="ＭＳ ゴシック" w:hAnsi="ＭＳ ゴシック" w:eastAsia="ＭＳ ゴシック"/>
                <w:b w:val="1"/>
                <w:color w:val="FF0000"/>
              </w:rPr>
              <w:t>介護職員等処遇改善加算（Ⅰ）イ</w:t>
            </w:r>
          </w:p>
        </w:tc>
        <w:tc>
          <w:tcPr>
            <w:tcW w:w="3692"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517" w:hRule="atLeast"/>
        </w:trPr>
        <w:tc>
          <w:tcPr>
            <w:tcW w:w="1130" w:type="dxa"/>
            <w:gridSpan w:val="2"/>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5" w:type="dxa"/>
            <w:gridSpan w:val="12"/>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spacing w:val="-2"/>
              </w:rPr>
            </w:pPr>
            <w:r>
              <w:rPr>
                <w:rFonts w:hint="eastAsia" w:asciiTheme="minorEastAsia" w:hAnsiTheme="minorEastAsia" w:eastAsiaTheme="minorEastAsia"/>
              </w:rPr>
              <w:t>　　　</w:t>
            </w:r>
            <w:r>
              <w:rPr>
                <w:rFonts w:hint="eastAsia" w:asciiTheme="minorEastAsia" w:hAnsiTheme="minorEastAsia" w:eastAsiaTheme="minorEastAsia"/>
                <w:spacing w:val="-2"/>
              </w:rPr>
              <w:t>基本となる単位に各種加算・減算に係る加減算の計算を行って算定した単位数合計の</w:t>
            </w:r>
            <w:r>
              <w:rPr>
                <w:rFonts w:hint="eastAsia" w:ascii="ＭＳ ゴシック" w:hAnsi="ＭＳ ゴシック" w:eastAsia="ＭＳ ゴシック"/>
                <w:b w:val="1"/>
                <w:color w:val="FF0000"/>
                <w:spacing w:val="-2"/>
              </w:rPr>
              <w:t>１０００分の２１０</w:t>
            </w:r>
            <w:r>
              <w:rPr>
                <w:rFonts w:hint="eastAsia" w:asciiTheme="minorEastAsia" w:hAnsiTheme="minorEastAsia" w:eastAsiaTheme="minorEastAsia"/>
                <w:spacing w:val="-2"/>
              </w:rPr>
              <w:t>に相当する単位数</w:t>
            </w:r>
          </w:p>
        </w:tc>
      </w:tr>
      <w:tr>
        <w:trPr>
          <w:trHeight w:val="260" w:hRule="atLeast"/>
        </w:trPr>
        <w:tc>
          <w:tcPr>
            <w:tcW w:w="1130" w:type="dxa"/>
            <w:gridSpan w:val="2"/>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76" w:type="dxa"/>
            <w:gridSpan w:val="7"/>
            <w:tcBorders>
              <w:top w:val="dotted" w:color="auto" w:sz="4" w:space="0"/>
              <w:left w:val="none" w:color="auto" w:sz="0" w:space="0"/>
              <w:bottom w:val="dotted" w:color="auto" w:sz="4" w:space="0"/>
              <w:right w:val="single" w:color="auto" w:sz="2"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②介護職員等処遇改善加算（Ⅰ）ロ</w:t>
            </w:r>
          </w:p>
        </w:tc>
        <w:tc>
          <w:tcPr>
            <w:tcW w:w="3659" w:type="dxa"/>
            <w:gridSpan w:val="5"/>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　□いない　□非該当</w:t>
            </w:r>
          </w:p>
        </w:tc>
      </w:tr>
      <w:tr>
        <w:trPr>
          <w:trHeight w:val="534" w:hRule="atLeast"/>
        </w:trPr>
        <w:tc>
          <w:tcPr>
            <w:tcW w:w="1130" w:type="dxa"/>
            <w:gridSpan w:val="2"/>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leftChars="200" w:firstLine="176" w:firstLine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spacing w:val="-2"/>
              </w:rPr>
              <w:t>基本となる単位に各種加算・減算に係る加減算の計算を行って算定した単位数合計の１０００分の２２８に相当する単位数</w:t>
            </w:r>
          </w:p>
        </w:tc>
      </w:tr>
      <w:tr>
        <w:trPr/>
        <w:tc>
          <w:tcPr>
            <w:tcW w:w="113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③介護職員等処遇改善加算（Ⅱ）イ</w:t>
            </w:r>
          </w:p>
        </w:tc>
        <w:tc>
          <w:tcPr>
            <w:tcW w:w="3692"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　□いない　□非該当</w:t>
            </w:r>
          </w:p>
        </w:tc>
      </w:tr>
      <w:tr>
        <w:trPr>
          <w:trHeight w:val="533" w:hRule="atLeast"/>
        </w:trPr>
        <w:tc>
          <w:tcPr>
            <w:tcW w:w="113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w:t>
            </w:r>
            <w:r>
              <w:rPr>
                <w:rFonts w:hint="eastAsia" w:ascii="ＭＳ ゴシック" w:hAnsi="ＭＳ ゴシック" w:eastAsia="ＭＳ ゴシック"/>
                <w:b w:val="1"/>
                <w:color w:val="FF0000"/>
                <w:spacing w:val="-2"/>
              </w:rPr>
              <w:t>基本となる単位に各種加算・減算に係る加減算の計算を行って算定した単位数合計の１０００分の２０２に相当する単位数</w:t>
            </w:r>
          </w:p>
        </w:tc>
      </w:tr>
      <w:tr>
        <w:trPr>
          <w:trHeight w:val="273" w:hRule="atLeast"/>
        </w:trPr>
        <w:tc>
          <w:tcPr>
            <w:tcW w:w="113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3" w:type="dxa"/>
            <w:gridSpan w:val="5"/>
            <w:tcBorders>
              <w:top w:val="dotted" w:color="auto" w:sz="4" w:space="0"/>
              <w:left w:val="none" w:color="auto" w:sz="0" w:space="0"/>
              <w:bottom w:val="dotted" w:color="auto" w:sz="4" w:space="0"/>
              <w:right w:val="single" w:color="auto" w:sz="2"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④介護職員等処遇改善加算（Ⅱ）ロ</w:t>
            </w:r>
          </w:p>
        </w:tc>
        <w:tc>
          <w:tcPr>
            <w:tcW w:w="3692" w:type="dxa"/>
            <w:gridSpan w:val="7"/>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　□いない　□非該当</w:t>
            </w:r>
          </w:p>
        </w:tc>
      </w:tr>
      <w:tr>
        <w:trPr>
          <w:trHeight w:val="497" w:hRule="atLeast"/>
        </w:trPr>
        <w:tc>
          <w:tcPr>
            <w:tcW w:w="113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w:t>
            </w:r>
            <w:r>
              <w:rPr>
                <w:rFonts w:hint="eastAsia" w:ascii="ＭＳ ゴシック" w:hAnsi="ＭＳ ゴシック" w:eastAsia="ＭＳ ゴシック"/>
                <w:b w:val="1"/>
                <w:color w:val="FF0000"/>
                <w:spacing w:val="-2"/>
              </w:rPr>
              <w:t>基本となる単位に各種加算・減算に係る加減算の計算を行って算定した単位数合計の１０００分の２２０に相当する単位数</w:t>
            </w:r>
          </w:p>
        </w:tc>
      </w:tr>
      <w:tr>
        <w:trPr/>
        <w:tc>
          <w:tcPr>
            <w:tcW w:w="113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⑤</w:t>
            </w:r>
            <w:r>
              <w:rPr>
                <w:rFonts w:hint="eastAsia" w:asciiTheme="minorEastAsia" w:hAnsiTheme="minorEastAsia" w:eastAsiaTheme="minorEastAsia"/>
                <w:b w:val="0"/>
                <w:color w:val="auto"/>
              </w:rPr>
              <w:t>介護職員等処遇改善加算（Ⅲ）</w:t>
            </w:r>
          </w:p>
        </w:tc>
        <w:tc>
          <w:tcPr>
            <w:tcW w:w="3692"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c>
          <w:tcPr>
            <w:tcW w:w="113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
              </w:rPr>
              <w:t>基本となる単位に各種加算・減算に係る加減算の計算を行って算定した単位数合計の</w:t>
            </w:r>
            <w:r>
              <w:rPr>
                <w:rFonts w:hint="eastAsia" w:asciiTheme="minorEastAsia" w:hAnsiTheme="minorEastAsia" w:eastAsiaTheme="minorEastAsia"/>
                <w:b w:val="1"/>
                <w:color w:val="FF0000"/>
                <w:spacing w:val="-2"/>
              </w:rPr>
              <w:t>１０００分の１７９</w:t>
            </w:r>
            <w:r>
              <w:rPr>
                <w:rFonts w:hint="eastAsia" w:asciiTheme="minorEastAsia" w:hAnsiTheme="minorEastAsia" w:eastAsiaTheme="minorEastAsia"/>
                <w:spacing w:val="-2"/>
              </w:rPr>
              <w:t>に相当する単位数</w:t>
            </w:r>
          </w:p>
        </w:tc>
      </w:tr>
      <w:tr>
        <w:trPr>
          <w:trHeight w:val="209" w:hRule="atLeast"/>
        </w:trPr>
        <w:tc>
          <w:tcPr>
            <w:tcW w:w="113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30"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ＭＳ ゴシック" w:hAnsi="ＭＳ ゴシック" w:eastAsia="ＭＳ ゴシック"/>
                <w:b w:val="1"/>
                <w:color w:val="FF0000"/>
              </w:rPr>
              <w:t>⑥</w:t>
            </w:r>
            <w:r>
              <w:rPr>
                <w:rFonts w:hint="eastAsia" w:asciiTheme="minorEastAsia" w:hAnsiTheme="minorEastAsia" w:eastAsiaTheme="minorEastAsia"/>
              </w:rPr>
              <w:t>介護職員等処遇改善加算（Ⅳ）</w:t>
            </w:r>
          </w:p>
        </w:tc>
        <w:tc>
          <w:tcPr>
            <w:tcW w:w="3705"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□いる　□いない　□非該当</w:t>
            </w:r>
          </w:p>
        </w:tc>
      </w:tr>
      <w:tr>
        <w:trPr>
          <w:trHeight w:val="566" w:hRule="atLeast"/>
        </w:trPr>
        <w:tc>
          <w:tcPr>
            <w:tcW w:w="113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
              </w:rPr>
              <w:t>基本となる単位に各種加算・減算に係る加減算の計算を行って算定した単位数合計の</w:t>
            </w:r>
            <w:r>
              <w:rPr>
                <w:rFonts w:hint="eastAsia" w:asciiTheme="minorEastAsia" w:hAnsiTheme="minorEastAsia" w:eastAsiaTheme="minorEastAsia"/>
                <w:b w:val="1"/>
                <w:color w:val="FF0000"/>
                <w:spacing w:val="-2"/>
              </w:rPr>
              <w:t>１０００分の１４９</w:t>
            </w:r>
            <w:r>
              <w:rPr>
                <w:rFonts w:hint="eastAsia" w:asciiTheme="minorEastAsia" w:hAnsiTheme="minorEastAsia" w:eastAsiaTheme="minorEastAsia"/>
                <w:spacing w:val="-2"/>
              </w:rPr>
              <w:t>に相当する単位数</w:t>
            </w:r>
          </w:p>
        </w:tc>
      </w:tr>
      <w:tr>
        <w:trPr>
          <w:trHeight w:val="530"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【厚生労働大臣が定める基準（平成</w:t>
            </w:r>
            <w:r>
              <w:rPr>
                <w:rFonts w:hint="eastAsia" w:ascii="ＭＳ ゴシック" w:hAnsi="ＭＳ ゴシック" w:eastAsia="ＭＳ ゴシック"/>
                <w:b w:val="1"/>
                <w:color w:val="FF0000"/>
              </w:rPr>
              <w:t>27</w:t>
            </w:r>
            <w:r>
              <w:rPr>
                <w:rFonts w:hint="eastAsia" w:ascii="ＭＳ ゴシック" w:hAnsi="ＭＳ ゴシック" w:eastAsia="ＭＳ ゴシック"/>
                <w:b w:val="1"/>
                <w:color w:val="FF0000"/>
              </w:rPr>
              <w:t>年厚生労働省告示第</w:t>
            </w:r>
            <w:r>
              <w:rPr>
                <w:rFonts w:hint="eastAsia" w:ascii="ＭＳ ゴシック" w:hAnsi="ＭＳ ゴシック" w:eastAsia="ＭＳ ゴシック"/>
                <w:b w:val="1"/>
                <w:color w:val="FF0000"/>
              </w:rPr>
              <w:t>95</w:t>
            </w:r>
            <w:r>
              <w:rPr>
                <w:rFonts w:hint="eastAsia" w:ascii="ＭＳ ゴシック" w:hAnsi="ＭＳ ゴシック" w:eastAsia="ＭＳ ゴシック"/>
                <w:b w:val="1"/>
                <w:color w:val="FF0000"/>
              </w:rPr>
              <w:t>号　第</w:t>
            </w:r>
            <w:r>
              <w:rPr>
                <w:rFonts w:hint="eastAsia" w:ascii="ＭＳ ゴシック" w:hAnsi="ＭＳ ゴシック" w:eastAsia="ＭＳ ゴシック"/>
                <w:b w:val="1"/>
                <w:color w:val="FF0000"/>
              </w:rPr>
              <w:t>60</w:t>
            </w:r>
            <w:r>
              <w:rPr>
                <w:rFonts w:hint="eastAsia" w:ascii="ＭＳ ゴシック" w:hAnsi="ＭＳ ゴシック" w:eastAsia="ＭＳ ゴシック"/>
                <w:b w:val="1"/>
                <w:color w:val="FF0000"/>
              </w:rPr>
              <w:t>号）】</w:t>
            </w:r>
          </w:p>
          <w:p>
            <w:pPr>
              <w:pStyle w:val="0"/>
              <w:autoSpaceDE w:val="0"/>
              <w:autoSpaceDN w:val="0"/>
              <w:spacing w:line="260" w:lineRule="exact"/>
              <w:ind w:left="18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【介護職員等処遇改善加算（Ⅰ）イ】次に掲げる基準のいずれにも適合すること。</w:t>
            </w:r>
          </w:p>
        </w:tc>
      </w:tr>
      <w:tr>
        <w:trPr>
          <w:trHeight w:val="425"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53" w:type="dxa"/>
            <w:gridSpan w:val="6"/>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①　介護職員その他の職員の賃金改善について、次に掲げ</w:t>
            </w:r>
          </w:p>
          <w:p>
            <w:pPr>
              <w:pStyle w:val="0"/>
              <w:autoSpaceDE w:val="0"/>
              <w:autoSpaceDN w:val="0"/>
              <w:spacing w:line="260" w:lineRule="exact"/>
              <w:ind w:left="180" w:leftChars="100" w:firstLine="180" w:firstLine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る基準のいずれにも適合し、かつ賃金改善に要する費用</w:t>
            </w:r>
          </w:p>
        </w:tc>
        <w:tc>
          <w:tcPr>
            <w:tcW w:w="84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autoSpaceDE w:val="0"/>
              <w:autoSpaceDN w:val="0"/>
              <w:spacing w:line="260" w:lineRule="exact"/>
              <w:ind w:left="18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p>
            <w:pPr>
              <w:pStyle w:val="0"/>
              <w:autoSpaceDE w:val="0"/>
              <w:autoSpaceDN w:val="0"/>
              <w:spacing w:line="260" w:lineRule="exact"/>
              <w:ind w:left="180" w:hanging="180" w:hangingChars="100"/>
              <w:rPr>
                <w:rFonts w:hint="eastAsia" w:ascii="ＭＳ ゴシック" w:hAnsi="ＭＳ ゴシック" w:eastAsia="ＭＳ ゴシック"/>
                <w:b w:val="1"/>
                <w:color w:val="FF0000"/>
              </w:rPr>
            </w:pPr>
          </w:p>
        </w:tc>
      </w:tr>
      <w:tr>
        <w:trPr>
          <w:trHeight w:val="1846"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の見込額が介護職員等処遇改善加算の算定見込額以上となる賃金改善に関する計画を策定し、当該計画</w:t>
            </w:r>
          </w:p>
          <w:p>
            <w:pPr>
              <w:pStyle w:val="0"/>
              <w:autoSpaceDE w:val="0"/>
              <w:autoSpaceDN w:val="0"/>
              <w:spacing w:line="260" w:lineRule="exact"/>
              <w:ind w:left="180" w:leftChars="100" w:firstLine="359" w:firstLineChars="2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に基づき適切な措置を講じていること。</w:t>
            </w:r>
          </w:p>
          <w:p>
            <w:pPr>
              <w:pStyle w:val="0"/>
              <w:autoSpaceDE w:val="0"/>
              <w:autoSpaceDN w:val="0"/>
              <w:spacing w:line="260" w:lineRule="exact"/>
              <w:ind w:left="18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ａ　当該事業所が仮に介護職員等処遇改善加算（Ⅳ）を算定した場合に算定することが見込まれる額の</w:t>
            </w:r>
          </w:p>
          <w:p>
            <w:pPr>
              <w:pStyle w:val="0"/>
              <w:autoSpaceDE w:val="0"/>
              <w:autoSpaceDN w:val="0"/>
              <w:spacing w:line="260" w:lineRule="exact"/>
              <w:ind w:left="180" w:leftChars="100" w:firstLine="539" w:firstLine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２分の１以上を基本給又は決まって毎月支払われる手当に充てられるものであること。</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ｂ　当該事業所において、経験・技能のある介護職員のうち１人は、賃金改善後の賃金の見込額が年額</w:t>
            </w:r>
          </w:p>
          <w:p>
            <w:pPr>
              <w:pStyle w:val="0"/>
              <w:autoSpaceDE w:val="0"/>
              <w:autoSpaceDN w:val="0"/>
              <w:spacing w:line="260" w:lineRule="exact"/>
              <w:ind w:firstLine="719" w:firstLineChars="4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４４０万円以上であること。ただし、介護職員等処遇改善加算の算定見込額が少額であることその他</w:t>
            </w:r>
          </w:p>
          <w:p>
            <w:pPr>
              <w:pStyle w:val="0"/>
              <w:autoSpaceDE w:val="0"/>
              <w:autoSpaceDN w:val="0"/>
              <w:spacing w:line="260" w:lineRule="exact"/>
              <w:ind w:firstLine="719" w:firstLineChars="4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の理由により、当該賃金改善が困難である場合はこの限りでないこと。</w:t>
            </w:r>
          </w:p>
        </w:tc>
      </w:tr>
      <w:tr>
        <w:trPr>
          <w:trHeight w:val="493"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53" w:type="dxa"/>
            <w:gridSpan w:val="6"/>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②　当該事業所において、①の賃金改善に関する計画、当</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該計画に係る実施期間及び実施方法その他の当該事業所</w:t>
            </w:r>
          </w:p>
        </w:tc>
        <w:tc>
          <w:tcPr>
            <w:tcW w:w="82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sz w:val="18"/>
              </w:rPr>
              <w:t>不適合</w:t>
            </w:r>
          </w:p>
        </w:tc>
        <w:tc>
          <w:tcPr>
            <w:tcW w:w="285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p>
            <w:pPr>
              <w:pStyle w:val="0"/>
              <w:autoSpaceDE w:val="0"/>
              <w:autoSpaceDN w:val="0"/>
              <w:spacing w:line="260" w:lineRule="exact"/>
              <w:ind w:left="180" w:leftChars="100" w:firstLine="539" w:firstLineChars="300"/>
              <w:rPr>
                <w:rFonts w:hint="eastAsia" w:ascii="ＭＳ ゴシック" w:hAnsi="ＭＳ ゴシック" w:eastAsia="ＭＳ ゴシック"/>
                <w:b w:val="1"/>
                <w:color w:val="FF0000"/>
              </w:rPr>
            </w:pPr>
          </w:p>
        </w:tc>
      </w:tr>
      <w:tr>
        <w:trPr>
          <w:trHeight w:val="345"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539" w:firstLine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の職員の処遇改善の計画等を記載した介護職員等処遇改善計画書を作成し、全ての職員に周知し、市に</w:t>
            </w:r>
          </w:p>
          <w:p>
            <w:pPr>
              <w:pStyle w:val="0"/>
              <w:autoSpaceDE w:val="0"/>
              <w:autoSpaceDN w:val="0"/>
              <w:spacing w:line="260" w:lineRule="exact"/>
              <w:ind w:firstLine="539" w:firstLine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届け出ていること。</w:t>
            </w:r>
          </w:p>
        </w:tc>
      </w:tr>
      <w:tr>
        <w:trPr>
          <w:trHeight w:val="591"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43"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③　介護職員等処遇改善加算の算定額に相当する賃金改善</w:t>
            </w:r>
          </w:p>
          <w:p>
            <w:pPr>
              <w:pStyle w:val="0"/>
              <w:autoSpaceDE w:val="0"/>
              <w:autoSpaceDN w:val="0"/>
              <w:spacing w:line="260" w:lineRule="exact"/>
              <w:ind w:firstLine="539" w:firstLine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を実施すること。ただし、経営の悪化等により事業の継</w:t>
            </w:r>
          </w:p>
        </w:tc>
        <w:tc>
          <w:tcPr>
            <w:tcW w:w="855"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p>
            <w:pPr>
              <w:pStyle w:val="0"/>
              <w:autoSpaceDE w:val="0"/>
              <w:autoSpaceDN w:val="0"/>
              <w:spacing w:line="260" w:lineRule="exact"/>
              <w:rPr>
                <w:rFonts w:hint="eastAsia" w:ascii="ＭＳ ゴシック" w:hAnsi="ＭＳ ゴシック" w:eastAsia="ＭＳ ゴシック"/>
                <w:b w:val="1"/>
                <w:color w:val="FF0000"/>
              </w:rPr>
            </w:pPr>
          </w:p>
        </w:tc>
      </w:tr>
      <w:tr>
        <w:trPr>
          <w:trHeight w:val="496"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nil"/>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続が困難な場合、当該事業の継続を図るために当該施設の職員の賃金水準（本加算による賃金改善分</w:t>
            </w:r>
          </w:p>
          <w:p>
            <w:pPr>
              <w:pStyle w:val="0"/>
              <w:autoSpaceDE w:val="0"/>
              <w:autoSpaceDN w:val="0"/>
              <w:spacing w:line="260" w:lineRule="exact"/>
              <w:ind w:firstLine="539" w:firstLine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を除く。）を見直すことはやむを得ないが、その内容について市に届け出ること。</w:t>
            </w:r>
          </w:p>
        </w:tc>
      </w:tr>
      <w:tr>
        <w:trPr>
          <w:trHeight w:val="496" w:hRule="atLeast"/>
        </w:trPr>
        <w:tc>
          <w:tcPr>
            <w:tcW w:w="1130"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eastAsia"/>
              </w:rPr>
            </w:pPr>
          </w:p>
        </w:tc>
        <w:tc>
          <w:tcPr>
            <w:tcW w:w="5230" w:type="dxa"/>
            <w:gridSpan w:val="3"/>
            <w:tcBorders>
              <w:top w:val="dotted" w:color="auto" w:sz="4"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④　当該施設において、事業年度ごとに当該施設の職員の</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処遇改善に関する実績を市に報告すること。</w:t>
            </w:r>
          </w:p>
        </w:tc>
        <w:tc>
          <w:tcPr>
            <w:tcW w:w="868" w:type="dxa"/>
            <w:gridSpan w:val="7"/>
            <w:tcBorders>
              <w:top w:val="dotted" w:color="auto" w:sz="4"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dotted" w:color="auto" w:sz="4"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p>
            <w:pPr>
              <w:pStyle w:val="0"/>
              <w:autoSpaceDE w:val="0"/>
              <w:autoSpaceDN w:val="0"/>
              <w:spacing w:line="260" w:lineRule="exact"/>
              <w:rPr>
                <w:rFonts w:hint="eastAsia" w:ascii="ＭＳ ゴシック" w:hAnsi="ＭＳ ゴシック" w:eastAsia="ＭＳ ゴシック"/>
                <w:b w:val="1"/>
                <w:color w:val="FF0000"/>
              </w:rPr>
            </w:pPr>
          </w:p>
        </w:tc>
      </w:tr>
      <w:tr>
        <w:trPr>
          <w:trHeight w:val="496"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⑤　算定日が属する月の前１２月間において、労働基準法、労働者災害補償保険法、最低賃金法、労働安全衛生法、</w:t>
            </w:r>
          </w:p>
        </w:tc>
        <w:tc>
          <w:tcPr>
            <w:tcW w:w="868"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321"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nil"/>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ind w:firstLine="539" w:firstLine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雇用保険法その他の労働に関する法令に違反し、罰金以上の刑に処せられていないこと。</w:t>
            </w:r>
          </w:p>
        </w:tc>
      </w:tr>
      <w:tr>
        <w:trPr>
          <w:trHeight w:val="276"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41" w:hanging="541" w:hanging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⑥　当該施設において、労働保険料の納付が適正に行われていること。</w:t>
            </w:r>
          </w:p>
        </w:tc>
        <w:tc>
          <w:tcPr>
            <w:tcW w:w="868"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418"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⑦　次に掲げる基準のいずれにも適合すること。</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ａ　介護職員の任用の際における職責又は職務内容等の</w:t>
            </w:r>
          </w:p>
        </w:tc>
        <w:tc>
          <w:tcPr>
            <w:tcW w:w="868"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312"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要件（介護職員の賃金に関するものを含む。）を定めていること。</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ｂ　ａの要件について書面をもって作成し、全ての介護職員に周知していること。</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ｃ　介護職員の資質の向上の支援に関する計画を策定し、当該計画に係る研修の実施又は研修の機会を</w:t>
            </w:r>
          </w:p>
          <w:p>
            <w:pPr>
              <w:pStyle w:val="0"/>
              <w:autoSpaceDE w:val="0"/>
              <w:autoSpaceDN w:val="0"/>
              <w:spacing w:line="260" w:lineRule="exact"/>
              <w:ind w:firstLine="719" w:firstLineChars="4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確保していること。</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ｄ　ｃについて、全ての職員に周知していること。</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ｅ　介護職員の経験若しくは資格等に応じて昇給する仕組み又は一定の基準に基づき定期に昇給を判　　　　</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定する仕組みを設けていること。</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ｆ　ｅについて書面をもって作成し、全ての介護職員に周知していること。</w:t>
            </w:r>
          </w:p>
        </w:tc>
      </w:tr>
      <w:tr>
        <w:trPr>
          <w:trHeight w:val="437"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⑧　②の届出に係る計画の期間中に実施する職員の処遇改　　</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善の内容（賃金改善に関するものを除く。）及び当該職員　</w:t>
            </w:r>
          </w:p>
        </w:tc>
        <w:tc>
          <w:tcPr>
            <w:tcW w:w="868"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p>
        </w:tc>
      </w:tr>
      <w:tr>
        <w:trPr>
          <w:trHeight w:val="249"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の処遇改善に要する費用の見込額を全ての職員に周知していること。</w:t>
            </w:r>
          </w:p>
        </w:tc>
      </w:tr>
      <w:tr>
        <w:trPr>
          <w:trHeight w:val="437"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⑨　⑧の処遇改善の内容等について、インターネットの利　</w:t>
            </w:r>
          </w:p>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用その他の適切な方法により公表していること。</w:t>
            </w:r>
          </w:p>
        </w:tc>
        <w:tc>
          <w:tcPr>
            <w:tcW w:w="868"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p>
        </w:tc>
      </w:tr>
      <w:tr>
        <w:trPr>
          <w:trHeight w:val="495"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restart"/>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539" w:hanging="539" w:hanging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⑩　認知症対応型共同生活介護費におけるサービス提供体制強化加算（Ⅰ）又は（Ⅱ）のいずれかを届け出ていること。</w:t>
            </w:r>
          </w:p>
        </w:tc>
        <w:tc>
          <w:tcPr>
            <w:tcW w:w="868"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p>
        </w:tc>
      </w:tr>
      <w:tr>
        <w:trPr>
          <w:trHeight w:val="275"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continue"/>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05" w:type="dxa"/>
            <w:gridSpan w:val="9"/>
            <w:tcBorders>
              <w:top w:val="single" w:color="auto" w:sz="4" w:space="0"/>
              <w:left w:val="nil"/>
              <w:bottom w:val="dotted" w:color="FFFFFF" w:themeColor="background1" w:sz="4" w:space="0"/>
              <w:right w:val="none" w:color="auto" w:sz="0" w:space="0"/>
              <w:tl2br w:val="none" w:color="auto" w:sz="0" w:space="0"/>
              <w:tr2bl w:val="none" w:color="auto" w:sz="0" w:space="0"/>
            </w:tcBorders>
            <w:vAlign w:val="top"/>
          </w:tcPr>
          <w:p>
            <w:pPr>
              <w:pStyle w:val="0"/>
              <w:rPr>
                <w:rFonts w:hint="default"/>
              </w:rPr>
            </w:pPr>
          </w:p>
        </w:tc>
      </w:tr>
      <w:tr>
        <w:trPr>
          <w:trHeight w:val="260"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dotted"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【介護職員等処遇改善加算（Ⅰ）ロ】</w:t>
            </w:r>
          </w:p>
          <w:p>
            <w:pPr>
              <w:pStyle w:val="0"/>
              <w:autoSpaceDE w:val="0"/>
              <w:autoSpaceDN w:val="0"/>
              <w:spacing w:line="260" w:lineRule="exact"/>
              <w:ind w:left="539" w:hanging="539" w:hanging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次に掲げる基準のいずれかに適合すること。</w:t>
            </w:r>
          </w:p>
        </w:tc>
      </w:tr>
      <w:tr>
        <w:trPr>
          <w:trHeight w:val="496"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42" w:type="dxa"/>
            <w:gridSpan w:val="5"/>
            <w:tcBorders>
              <w:top w:val="dotted"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ind w:left="0" w:leftChars="300" w:hangingChars="100" w:firstLine="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介護職員等処遇改善加算イ①～⑩までに掲げる基準のいずれにも適合すること。</w:t>
            </w:r>
          </w:p>
        </w:tc>
        <w:tc>
          <w:tcPr>
            <w:tcW w:w="849" w:type="dxa"/>
            <w:gridSpan w:val="4"/>
            <w:tcBorders>
              <w:top w:val="dotted"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44" w:type="dxa"/>
            <w:gridSpan w:val="3"/>
            <w:tcBorders>
              <w:top w:val="dotted"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520"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restart"/>
            <w:tcBorders>
              <w:top w:val="nil"/>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539" w:leftChars="300" w:firstLine="0" w:firstLineChars="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次に掲げる基準のいずれ</w:t>
            </w:r>
            <w:bookmarkStart w:id="5" w:name="_GoBack"/>
            <w:bookmarkEnd w:id="5"/>
            <w:r>
              <w:rPr>
                <w:rFonts w:hint="eastAsia" w:ascii="ＭＳ ゴシック" w:hAnsi="ＭＳ ゴシック" w:eastAsia="ＭＳ ゴシック"/>
                <w:b w:val="1"/>
                <w:color w:val="FF0000"/>
              </w:rPr>
              <w:t>かに適合すること。</w:t>
            </w:r>
          </w:p>
          <w:p>
            <w:pPr>
              <w:pStyle w:val="0"/>
              <w:autoSpaceDE w:val="0"/>
              <w:autoSpaceDN w:val="0"/>
              <w:spacing w:line="260" w:lineRule="exact"/>
              <w:ind w:left="899" w:leftChars="40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ⅰ</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ケアプランデータ連携システムを利用していること。　　　　　　　</w:t>
            </w:r>
          </w:p>
        </w:tc>
        <w:tc>
          <w:tcPr>
            <w:tcW w:w="851" w:type="dxa"/>
            <w:gridSpan w:val="5"/>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54" w:type="dxa"/>
            <w:gridSpan w:val="4"/>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260"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continue"/>
            <w:tcBorders>
              <w:top w:val="dotted" w:color="auto" w:sz="2" w:space="0"/>
              <w:left w:val="none" w:color="auto" w:sz="0" w:space="0"/>
              <w:bottom w:val="dotted" w:color="auto" w:sz="2" w:space="0"/>
              <w:right w:val="nil"/>
              <w:tl2br w:val="none" w:color="auto" w:sz="0" w:space="0"/>
              <w:tr2bl w:val="none" w:color="auto" w:sz="0" w:space="0"/>
            </w:tcBorders>
            <w:vAlign w:val="top"/>
          </w:tcPr>
          <w:p>
            <w:pPr>
              <w:pStyle w:val="0"/>
              <w:rPr>
                <w:rFonts w:hint="eastAsia"/>
              </w:rPr>
            </w:pPr>
          </w:p>
        </w:tc>
        <w:tc>
          <w:tcPr>
            <w:tcW w:w="3705" w:type="dxa"/>
            <w:gridSpan w:val="9"/>
            <w:tcBorders>
              <w:top w:val="single" w:color="auto" w:sz="2" w:space="0"/>
              <w:left w:val="nil"/>
              <w:bottom w:val="dotted" w:color="auto" w:sz="2"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562"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tcBorders>
              <w:top w:val="dotted" w:color="auto" w:sz="2"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899" w:leftChars="40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ⅱ</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連携推進法人に所属していること　</w:t>
            </w:r>
          </w:p>
          <w:p>
            <w:pPr>
              <w:pStyle w:val="0"/>
              <w:autoSpaceDE w:val="0"/>
              <w:autoSpaceDN w:val="0"/>
              <w:spacing w:line="260" w:lineRule="exact"/>
              <w:ind w:left="898" w:leftChars="500" w:firstLine="180" w:firstLine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ⅰ</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ⅱ</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：令和８年度特例要件</w:t>
            </w:r>
          </w:p>
        </w:tc>
        <w:tc>
          <w:tcPr>
            <w:tcW w:w="3705" w:type="dxa"/>
            <w:gridSpan w:val="9"/>
            <w:tcBorders>
              <w:top w:val="dotted" w:color="auto" w:sz="2" w:space="0"/>
              <w:left w:val="nil"/>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488" w:hRule="atLeast"/>
        </w:trPr>
        <w:tc>
          <w:tcPr>
            <w:tcW w:w="113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ind w:firstLine="180" w:firstLine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【介護職員等処遇改善加算（Ⅱ）イ】</w:t>
            </w:r>
          </w:p>
          <w:p>
            <w:pPr>
              <w:pStyle w:val="0"/>
              <w:autoSpaceDE w:val="0"/>
              <w:autoSpaceDN w:val="0"/>
              <w:spacing w:line="260" w:lineRule="exact"/>
              <w:ind w:left="539" w:hanging="539" w:hangingChars="3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介護職員等処遇改善加算（Ⅰ）①～⑨に掲げる基準のい</w:t>
            </w:r>
          </w:p>
          <w:p>
            <w:pPr>
              <w:pStyle w:val="0"/>
              <w:autoSpaceDE w:val="0"/>
              <w:autoSpaceDN w:val="0"/>
              <w:spacing w:line="260" w:lineRule="exact"/>
              <w:ind w:left="539" w:leftChars="20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ずれにも適合すること。</w:t>
            </w:r>
          </w:p>
        </w:tc>
        <w:tc>
          <w:tcPr>
            <w:tcW w:w="860" w:type="dxa"/>
            <w:gridSpan w:val="6"/>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45"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282" w:hRule="atLeast"/>
        </w:trPr>
        <w:tc>
          <w:tcPr>
            <w:tcW w:w="1130" w:type="dxa"/>
            <w:gridSpan w:val="2"/>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05" w:type="dxa"/>
            <w:gridSpan w:val="9"/>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489" w:hRule="atLeast"/>
        </w:trPr>
        <w:tc>
          <w:tcPr>
            <w:tcW w:w="1130" w:type="dxa"/>
            <w:gridSpan w:val="2"/>
            <w:vMerge w:val="restart"/>
            <w:tcBorders>
              <w:top w:val="dotted" w:color="auto" w:sz="4"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ind w:firstLine="180" w:firstLine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【介護職員等処遇改善加算（Ⅱ）ロ】</w:t>
            </w:r>
          </w:p>
          <w:p>
            <w:pPr>
              <w:pStyle w:val="0"/>
              <w:autoSpaceDE w:val="0"/>
              <w:autoSpaceDN w:val="0"/>
              <w:spacing w:line="260" w:lineRule="exact"/>
              <w:ind w:left="0" w:leftChars="0" w:hanging="719" w:hangingChars="4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ⅰ</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介護職員等処遇改善加算（Ⅰ）①～⑨に掲げる基準のいずれにも適合すること。</w:t>
            </w:r>
          </w:p>
        </w:tc>
        <w:tc>
          <w:tcPr>
            <w:tcW w:w="860" w:type="dxa"/>
            <w:gridSpan w:val="6"/>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rPr>
            </w:pPr>
            <w:r>
              <w:rPr>
                <w:rFonts w:hint="eastAsia" w:ascii="ＭＳ ゴシック" w:hAnsi="ＭＳ ゴシック" w:eastAsia="ＭＳ ゴシック"/>
                <w:b w:val="1"/>
                <w:color w:val="FF0000"/>
              </w:rPr>
              <w:t>□不適合</w:t>
            </w:r>
          </w:p>
        </w:tc>
        <w:tc>
          <w:tcPr>
            <w:tcW w:w="2845"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60" w:hRule="atLeast"/>
        </w:trPr>
        <w:tc>
          <w:tcPr>
            <w:tcW w:w="1130" w:type="dxa"/>
            <w:gridSpan w:val="2"/>
            <w:vMerge w:val="continue"/>
            <w:tcBorders>
              <w:top w:val="single" w:color="auto" w:sz="4"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continue"/>
            <w:tcBorders>
              <w:top w:val="single" w:color="auto" w:sz="4" w:space="0"/>
              <w:left w:val="none" w:color="auto" w:sz="0" w:space="0"/>
              <w:bottom w:val="dotted" w:color="auto" w:sz="2" w:space="0"/>
              <w:right w:val="nil"/>
              <w:tl2br w:val="none" w:color="auto" w:sz="0" w:space="0"/>
              <w:tr2bl w:val="none" w:color="auto" w:sz="0" w:space="0"/>
            </w:tcBorders>
            <w:vAlign w:val="top"/>
          </w:tcPr>
          <w:p>
            <w:pPr>
              <w:pStyle w:val="0"/>
              <w:rPr>
                <w:rFonts w:hint="eastAsia"/>
              </w:rPr>
            </w:pPr>
          </w:p>
        </w:tc>
        <w:tc>
          <w:tcPr>
            <w:tcW w:w="3705" w:type="dxa"/>
            <w:gridSpan w:val="9"/>
            <w:tcBorders>
              <w:top w:val="single" w:color="auto" w:sz="4" w:space="0"/>
              <w:left w:val="nil"/>
              <w:bottom w:val="dotted" w:color="auto" w:sz="2" w:space="0"/>
              <w:right w:val="none" w:color="auto" w:sz="0" w:space="0"/>
              <w:tl2br w:val="none" w:color="auto" w:sz="0" w:space="0"/>
              <w:tr2bl w:val="none" w:color="auto" w:sz="0" w:space="0"/>
            </w:tcBorders>
            <w:vAlign w:val="top"/>
          </w:tcPr>
          <w:p>
            <w:pPr>
              <w:pStyle w:val="0"/>
              <w:rPr>
                <w:rFonts w:hint="eastAsia"/>
              </w:rPr>
            </w:pPr>
          </w:p>
        </w:tc>
      </w:tr>
      <w:tr>
        <w:trPr>
          <w:trHeight w:val="310" w:hRule="atLeast"/>
        </w:trPr>
        <w:tc>
          <w:tcPr>
            <w:tcW w:w="1130" w:type="dxa"/>
            <w:gridSpan w:val="2"/>
            <w:vMerge w:val="continue"/>
            <w:tcBorders>
              <w:top w:val="single" w:color="auto" w:sz="4"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dott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719" w:leftChars="30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ⅱ</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介護職員等処遇改善加算（Ⅰ）ロに掲げる基準に適合すること。</w:t>
            </w:r>
          </w:p>
        </w:tc>
      </w:tr>
      <w:tr>
        <w:trPr>
          <w:trHeight w:val="538"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restart"/>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【介護職員等処遇改善加算（Ⅲ）】</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介護職員等処遇改善加算（Ⅰ）①ａ及び②～⑧に掲げる</w:t>
            </w:r>
          </w:p>
          <w:p>
            <w:pPr>
              <w:pStyle w:val="0"/>
              <w:ind w:firstLine="359" w:firstLineChars="2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基準のいずれにも適合すること。</w:t>
            </w:r>
          </w:p>
        </w:tc>
        <w:tc>
          <w:tcPr>
            <w:tcW w:w="868"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260"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continue"/>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05" w:type="dxa"/>
            <w:gridSpan w:val="9"/>
            <w:tcBorders>
              <w:top w:val="single" w:color="auto" w:sz="4" w:space="0"/>
              <w:left w:val="nil"/>
              <w:bottom w:val="dotted" w:color="FFFFFF" w:themeColor="background1"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520"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restart"/>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【介護職員等処遇改善加算（Ⅳ）</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　　　介護職員等処遇改善加算（Ⅰ）①ａ、②～⑥、⑦ａ～ｄ</w:t>
            </w:r>
          </w:p>
          <w:p>
            <w:pPr>
              <w:pStyle w:val="0"/>
              <w:ind w:firstLine="359" w:firstLineChars="2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及び⑧に掲げる基準のいずれにも適合すること。</w:t>
            </w:r>
          </w:p>
        </w:tc>
        <w:tc>
          <w:tcPr>
            <w:tcW w:w="868"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□不適合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rHeight w:val="260" w:hRule="atLeast"/>
        </w:trPr>
        <w:tc>
          <w:tcPr>
            <w:tcW w:w="1130" w:type="dxa"/>
            <w:gridSpan w:val="2"/>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30" w:type="dxa"/>
            <w:gridSpan w:val="3"/>
            <w:vMerge w:val="continue"/>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rPr>
                <w:rFonts w:hint="default"/>
              </w:rPr>
            </w:pPr>
          </w:p>
        </w:tc>
        <w:tc>
          <w:tcPr>
            <w:tcW w:w="3705" w:type="dxa"/>
            <w:gridSpan w:val="9"/>
            <w:tcBorders>
              <w:top w:val="single" w:color="auto" w:sz="4" w:space="0"/>
              <w:left w:val="nil"/>
              <w:bottom w:val="dotted" w:color="FFFFFF" w:themeColor="background1"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FF0000"/>
              </w:rPr>
            </w:pPr>
          </w:p>
        </w:tc>
      </w:tr>
      <w:tr>
        <w:trPr/>
        <w:tc>
          <w:tcPr>
            <w:tcW w:w="1130" w:type="dxa"/>
            <w:gridSpan w:val="2"/>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5" w:type="dxa"/>
            <w:gridSpan w:val="12"/>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■介護職員等処遇改善加算の内容については、別途通知「介護職員等処遇改善加算等に関する基本的考え方並びに事務処理手順及び様式例の提示について（令和８年度分）」を参照すること。</w:t>
            </w:r>
          </w:p>
        </w:tc>
      </w:tr>
    </w:tbl>
    <w:p>
      <w:pPr>
        <w:pStyle w:val="0"/>
        <w:rPr>
          <w:rFonts w:hint="default"/>
        </w:rPr>
      </w:pPr>
      <w:r>
        <w:rPr>
          <w:rFonts w:hint="default"/>
        </w:rPr>
        <w:br w:type="page"/>
      </w: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第７　その他</w:t>
            </w:r>
          </w:p>
        </w:tc>
      </w:tr>
      <w:tr>
        <w:trPr/>
        <w:tc>
          <w:tcPr>
            <w:tcW w:w="1134" w:type="dxa"/>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1 </w:t>
            </w:r>
            <w:r>
              <w:rPr>
                <w:rFonts w:hint="eastAsia" w:asciiTheme="majorEastAsia" w:hAnsiTheme="majorEastAsia" w:eastAsiaTheme="majorEastAsia"/>
              </w:rPr>
              <w:t>変更の</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届出</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法</w:t>
            </w:r>
            <w:r>
              <w:rPr>
                <w:rFonts w:hint="eastAsia" w:asciiTheme="minorEastAsia" w:hAnsiTheme="minorEastAsia" w:eastAsiaTheme="minorEastAsia"/>
              </w:rPr>
              <w:t>78</w:t>
            </w:r>
            <w:r>
              <w:rPr>
                <w:rFonts w:hint="eastAsia" w:asciiTheme="minorEastAsia" w:hAnsiTheme="minorEastAsia" w:eastAsiaTheme="minorEastAsia"/>
              </w:rPr>
              <w:t>条の</w:t>
            </w:r>
            <w:r>
              <w:rPr>
                <w:rFonts w:hint="eastAsia" w:asciiTheme="minorEastAsia" w:hAnsiTheme="minorEastAsia" w:eastAsiaTheme="minorEastAsia"/>
              </w:rPr>
              <w:t>5</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施行規則</w:t>
            </w:r>
            <w:r>
              <w:rPr>
                <w:rFonts w:hint="eastAsia" w:asciiTheme="minorEastAsia" w:hAnsiTheme="minorEastAsia" w:eastAsiaTheme="minorEastAsia"/>
              </w:rPr>
              <w:t>131</w:t>
            </w:r>
            <w:r>
              <w:rPr>
                <w:rFonts w:hint="eastAsia" w:asciiTheme="minorEastAsia" w:hAnsiTheme="minorEastAsia" w:eastAsiaTheme="minorEastAsia"/>
              </w:rPr>
              <w:t>条の</w:t>
            </w:r>
            <w:r>
              <w:rPr>
                <w:rFonts w:hint="eastAsia" w:asciiTheme="minorEastAsia" w:hAnsiTheme="minorEastAsia" w:eastAsiaTheme="minorEastAsia"/>
              </w:rPr>
              <w:t>13</w:t>
            </w:r>
          </w:p>
          <w:p>
            <w:pPr>
              <w:pStyle w:val="0"/>
              <w:autoSpaceDE w:val="0"/>
              <w:autoSpaceDN w:val="0"/>
              <w:spacing w:line="260" w:lineRule="exact"/>
              <w:jc w:val="left"/>
              <w:rPr>
                <w:rFonts w:hint="default" w:asciiTheme="minorEastAsia" w:hAnsiTheme="minorEastAsia" w:eastAsiaTheme="minorEastAsia"/>
                <w:w w:val="75"/>
              </w:rPr>
            </w:pPr>
          </w:p>
          <w:p>
            <w:pPr>
              <w:pStyle w:val="0"/>
              <w:autoSpaceDE w:val="0"/>
              <w:autoSpaceDN w:val="0"/>
              <w:spacing w:line="260" w:lineRule="exact"/>
              <w:jc w:val="left"/>
              <w:rPr>
                <w:rFonts w:hint="default" w:asciiTheme="minorEastAsia" w:hAnsiTheme="minorEastAsia" w:eastAsiaTheme="minorEastAsia"/>
                <w:w w:val="76"/>
              </w:rPr>
            </w:pPr>
            <w:r>
              <w:rPr>
                <w:rFonts w:hint="eastAsia" w:asciiTheme="minorEastAsia" w:hAnsiTheme="minorEastAsia" w:eastAsiaTheme="minorEastAsia"/>
                <w:w w:val="76"/>
              </w:rPr>
              <w:t>平成</w:t>
            </w:r>
            <w:r>
              <w:rPr>
                <w:rFonts w:hint="eastAsia" w:asciiTheme="minorEastAsia" w:hAnsiTheme="minorEastAsia" w:eastAsiaTheme="minorEastAsia"/>
                <w:w w:val="76"/>
              </w:rPr>
              <w:t>30</w:t>
            </w:r>
            <w:r>
              <w:rPr>
                <w:rFonts w:hint="eastAsia" w:asciiTheme="minorEastAsia" w:hAnsiTheme="minorEastAsia" w:eastAsiaTheme="minorEastAsia"/>
                <w:w w:val="76"/>
              </w:rPr>
              <w:t>年</w:t>
            </w:r>
            <w:r>
              <w:rPr>
                <w:rFonts w:hint="eastAsia" w:asciiTheme="minorEastAsia" w:hAnsiTheme="minorEastAsia" w:eastAsiaTheme="minorEastAsia"/>
                <w:w w:val="76"/>
              </w:rPr>
              <w:t>10</w:t>
            </w:r>
            <w:r>
              <w:rPr>
                <w:rFonts w:hint="eastAsia" w:asciiTheme="minorEastAsia" w:hAnsiTheme="minorEastAsia" w:eastAsiaTheme="minorEastAsia"/>
                <w:w w:val="76"/>
              </w:rPr>
              <w:t>月</w:t>
            </w:r>
            <w:r>
              <w:rPr>
                <w:rFonts w:hint="eastAsia" w:asciiTheme="minorEastAsia" w:hAnsiTheme="minorEastAsia" w:eastAsiaTheme="minorEastAsia"/>
                <w:w w:val="76"/>
              </w:rPr>
              <w:t>1</w:t>
            </w:r>
            <w:r>
              <w:rPr>
                <w:rFonts w:hint="eastAsia" w:asciiTheme="minorEastAsia" w:hAnsiTheme="minorEastAsia" w:eastAsiaTheme="minorEastAsia"/>
                <w:w w:val="76"/>
              </w:rPr>
              <w:t>日</w:t>
            </w:r>
          </w:p>
          <w:p>
            <w:pPr>
              <w:pStyle w:val="0"/>
              <w:autoSpaceDE w:val="0"/>
              <w:autoSpaceDN w:val="0"/>
              <w:spacing w:line="260" w:lineRule="exact"/>
              <w:jc w:val="left"/>
              <w:rPr>
                <w:rFonts w:hint="default" w:asciiTheme="minorEastAsia" w:hAnsiTheme="minorEastAsia" w:eastAsiaTheme="minorEastAsia"/>
                <w:w w:val="76"/>
              </w:rPr>
            </w:pPr>
            <w:r>
              <w:rPr>
                <w:rFonts w:hint="eastAsia" w:asciiTheme="minorEastAsia" w:hAnsiTheme="minorEastAsia" w:eastAsiaTheme="minorEastAsia"/>
                <w:w w:val="76"/>
              </w:rPr>
              <w:t>規則の一部改正</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事業所の名称及び所在地その他下記の事項に変更があったとき、又は休止した事業を再開したときは、１０日以内にその旨を市に届け出ていますか。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届出が必要な変更事項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①事業所の名称及び所在地</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②申請者の名称及び主たる事務所の所在地並びにその代表者の氏名、生年月日、住所及び職名</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③申請者の登記事項証明書又は条例等（当該指定に係る事業に関するものに限る。）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④建物の構造概要及び平面図（各室の用途を明示するものとする。）並びに設備の概要</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⑤事業所の管理者の氏名、生年月日、住所及び経歴</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⑥運営規程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⑦協力医療機関の名称及び診療科名並びに当該協力医療機関との契約の内容（協力歯科医療機関があるときは、その名称及び当該協力歯科医療機関との契約の内容を含む。）</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⑧介護老人福祉施設、介護老人保健施設、介護医療院、病院等との連携体制及び支援の体制の概要</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⑨介護支援専門員の氏名及びその登録番号</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当該事業を廃止し、又は休止しようとするときは、その廃止又は休止の日の１月前までに、その旨を市に届け出ること。</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　運営規定の内容のうち、「従業者の職種、員数及び職務の内容」については、その変更の届出は１年のうちの一定の時期に行うことで足りる。仮に１年の間に</w:t>
            </w:r>
            <w:r>
              <w:rPr>
                <w:rFonts w:hint="eastAsia" w:asciiTheme="minorEastAsia" w:hAnsiTheme="minorEastAsia" w:eastAsiaTheme="minorEastAsia"/>
                <w:color w:val="000000" w:themeColor="text1"/>
              </w:rPr>
              <w:t>２回以上、</w:t>
            </w:r>
            <w:r>
              <w:rPr>
                <w:rFonts w:hint="default" w:asciiTheme="minorEastAsia" w:hAnsiTheme="minorEastAsia" w:eastAsiaTheme="minorEastAsia"/>
                <w:color w:val="000000" w:themeColor="text1"/>
              </w:rPr>
              <w:t>従業者の日々の変動などがあったとしても、「</w:t>
            </w:r>
            <w:r>
              <w:rPr>
                <w:rFonts w:hint="eastAsia" w:asciiTheme="minorEastAsia" w:hAnsiTheme="minorEastAsia" w:eastAsiaTheme="minorEastAsia"/>
                <w:color w:val="000000" w:themeColor="text1"/>
              </w:rPr>
              <w:t>従業者の職種、員数及び職務の内容」に係る運営規定の変更の</w:t>
            </w:r>
            <w:r>
              <w:rPr>
                <w:rFonts w:hint="default" w:asciiTheme="minorEastAsia" w:hAnsiTheme="minorEastAsia" w:eastAsiaTheme="minorEastAsia"/>
                <w:color w:val="000000" w:themeColor="text1"/>
              </w:rPr>
              <w:t>届出は年１回ということになる</w:t>
            </w:r>
            <w:r>
              <w:rPr>
                <w:rFonts w:hint="eastAsia" w:asciiTheme="minorEastAsia" w:hAnsiTheme="minorEastAsia" w:eastAsiaTheme="minorEastAsia"/>
                <w:color w:val="000000" w:themeColor="text1"/>
              </w:rPr>
              <w:t>。</w:t>
            </w:r>
          </w:p>
          <w:p>
            <w:pPr>
              <w:pStyle w:val="0"/>
              <w:autoSpaceDE w:val="0"/>
              <w:autoSpaceDN w:val="0"/>
              <w:spacing w:line="260" w:lineRule="exact"/>
              <w:ind w:left="180" w:leftChars="50" w:hanging="90" w:hangingChars="50"/>
              <w:rPr>
                <w:rFonts w:hint="default" w:asciiTheme="minorEastAsia" w:hAnsiTheme="minorEastAsia" w:eastAsiaTheme="minorEastAsia"/>
              </w:rPr>
            </w:pPr>
            <w:r>
              <w:rPr>
                <w:rFonts w:hint="eastAsia" w:asciiTheme="minorEastAsia" w:hAnsiTheme="minorEastAsia" w:eastAsiaTheme="minorEastAsia"/>
                <w:color w:val="000000" w:themeColor="text1"/>
              </w:rPr>
              <w:t>（平成</w:t>
            </w:r>
            <w:r>
              <w:rPr>
                <w:rFonts w:hint="eastAsia" w:asciiTheme="minorEastAsia" w:hAnsiTheme="minorEastAsia" w:eastAsiaTheme="minorEastAsia"/>
                <w:color w:val="000000" w:themeColor="text1"/>
              </w:rPr>
              <w:t>27</w:t>
            </w:r>
            <w:r>
              <w:rPr>
                <w:rFonts w:hint="default"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月</w:t>
            </w:r>
            <w:r>
              <w:rPr>
                <w:rFonts w:hint="default" w:asciiTheme="minorEastAsia" w:hAnsiTheme="minorEastAsia" w:eastAsiaTheme="minorEastAsia"/>
                <w:color w:val="000000" w:themeColor="text1"/>
              </w:rPr>
              <w:t>2</w:t>
            </w:r>
            <w:r>
              <w:rPr>
                <w:rFonts w:hint="default" w:asciiTheme="minorEastAsia" w:hAnsiTheme="minorEastAsia" w:eastAsiaTheme="minorEastAsia"/>
                <w:color w:val="000000" w:themeColor="text1"/>
              </w:rPr>
              <w:t>日</w:t>
            </w:r>
            <w:r>
              <w:rPr>
                <w:rFonts w:hint="eastAsia" w:asciiTheme="minorEastAsia" w:hAnsiTheme="minorEastAsia" w:eastAsiaTheme="minorEastAsia"/>
                <w:color w:val="000000" w:themeColor="text1"/>
              </w:rPr>
              <w:t>・全国介護保険</w:t>
            </w:r>
            <w:r>
              <w:rPr>
                <w:rFonts w:hint="default" w:asciiTheme="minorEastAsia" w:hAnsiTheme="minorEastAsia" w:eastAsiaTheme="minorEastAsia"/>
                <w:color w:val="000000" w:themeColor="text1"/>
              </w:rPr>
              <w:t>・</w:t>
            </w:r>
            <w:r>
              <w:rPr>
                <w:rFonts w:hint="eastAsia" w:asciiTheme="minorEastAsia" w:hAnsiTheme="minorEastAsia" w:eastAsiaTheme="minorEastAsia"/>
                <w:color w:val="000000" w:themeColor="text1"/>
              </w:rPr>
              <w:t>高齢者</w:t>
            </w:r>
            <w:r>
              <w:rPr>
                <w:rFonts w:hint="default" w:asciiTheme="minorEastAsia" w:hAnsiTheme="minorEastAsia" w:eastAsiaTheme="minorEastAsia"/>
                <w:color w:val="000000" w:themeColor="text1"/>
              </w:rPr>
              <w:t>保健福祉</w:t>
            </w:r>
            <w:r>
              <w:rPr>
                <w:rFonts w:hint="eastAsia" w:asciiTheme="minorEastAsia" w:hAnsiTheme="minorEastAsia" w:eastAsiaTheme="minorEastAsia"/>
                <w:color w:val="000000" w:themeColor="text1"/>
              </w:rPr>
              <w:t>担当課長</w:t>
            </w:r>
            <w:r>
              <w:rPr>
                <w:rFonts w:hint="default" w:asciiTheme="minorEastAsia" w:hAnsiTheme="minorEastAsia" w:eastAsiaTheme="minorEastAsia"/>
                <w:color w:val="000000" w:themeColor="text1"/>
              </w:rPr>
              <w:t>会議資料</w:t>
            </w:r>
            <w:r>
              <w:rPr>
                <w:rFonts w:hint="eastAsia" w:asciiTheme="minorEastAsia" w:hAnsiTheme="minorEastAsia" w:eastAsiaTheme="minorEastAsia"/>
                <w:color w:val="000000" w:themeColor="text1"/>
              </w:rPr>
              <w:t>）</w:t>
            </w:r>
          </w:p>
        </w:tc>
      </w:tr>
      <w:tr>
        <w:trPr>
          <w:trHeight w:val="772"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2 </w:t>
            </w:r>
            <w:r>
              <w:rPr>
                <w:rFonts w:hint="eastAsia" w:asciiTheme="majorEastAsia" w:hAnsiTheme="majorEastAsia" w:eastAsiaTheme="majorEastAsia"/>
              </w:rPr>
              <w:t>介護サービス情報の公表</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法</w:t>
            </w:r>
            <w:r>
              <w:rPr>
                <w:rFonts w:hint="eastAsia" w:asciiTheme="minorEastAsia" w:hAnsiTheme="minorEastAsia" w:eastAsiaTheme="minorEastAsia"/>
              </w:rPr>
              <w:t>115</w:t>
            </w:r>
            <w:r>
              <w:rPr>
                <w:rFonts w:hint="eastAsia" w:asciiTheme="minorEastAsia" w:hAnsiTheme="minorEastAsia" w:eastAsiaTheme="minorEastAsia"/>
              </w:rPr>
              <w:t>条の</w:t>
            </w:r>
            <w:r>
              <w:rPr>
                <w:rFonts w:hint="eastAsia" w:asciiTheme="minorEastAsia" w:hAnsiTheme="minorEastAsia" w:eastAsiaTheme="minorEastAsia"/>
              </w:rPr>
              <w:t>35</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施行規則</w:t>
            </w:r>
            <w:r>
              <w:rPr>
                <w:rFonts w:hint="eastAsia" w:asciiTheme="minorEastAsia" w:hAnsiTheme="minorEastAsia" w:eastAsiaTheme="minorEastAsia"/>
              </w:rPr>
              <w:t>140</w:t>
            </w:r>
            <w:r>
              <w:rPr>
                <w:rFonts w:hint="eastAsia" w:asciiTheme="minorEastAsia" w:hAnsiTheme="minorEastAsia" w:eastAsiaTheme="minorEastAsia"/>
              </w:rPr>
              <w:t>条の</w:t>
            </w:r>
            <w:r>
              <w:rPr>
                <w:rFonts w:hint="eastAsia" w:asciiTheme="minorEastAsia" w:hAnsiTheme="minorEastAsia" w:eastAsiaTheme="minorEastAsia"/>
              </w:rPr>
              <w:t>44</w:t>
            </w:r>
          </w:p>
        </w:tc>
        <w:tc>
          <w:tcPr>
            <w:tcW w:w="5245" w:type="dxa"/>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毎年、埼玉県指定情報公表センターに基本情報と運営情報を報告（更新）し、介護サービスの情報を公表していますか。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原則として、前年度の介護報酬金額（利用者負担を含む）</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が</w:t>
            </w:r>
            <w:r>
              <w:rPr>
                <w:rFonts w:hint="eastAsia" w:asciiTheme="minorEastAsia" w:hAnsiTheme="minorEastAsia" w:eastAsiaTheme="minorEastAsia"/>
              </w:rPr>
              <w:t>100</w:t>
            </w:r>
            <w:r>
              <w:rPr>
                <w:rFonts w:hint="eastAsia" w:asciiTheme="minorEastAsia" w:hAnsiTheme="minorEastAsia" w:eastAsiaTheme="minorEastAsia"/>
              </w:rPr>
              <w:t>万円を超える事業者が対象）</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vMerge w:val="continue"/>
            <w:tcBorders>
              <w:top w:val="single" w:color="auto" w:sz="8" w:space="0"/>
              <w:left w:val="none" w:color="auto" w:sz="0" w:space="0"/>
              <w:bottom w:val="dotted" w:color="auto" w:sz="4" w:space="0"/>
              <w:right w:val="nil"/>
              <w:tl2br w:val="none" w:color="auto" w:sz="0" w:space="0"/>
              <w:tr2bl w:val="none" w:color="auto" w:sz="0" w:space="0"/>
            </w:tcBorders>
            <w:vAlign w:val="top"/>
          </w:tcPr>
          <w:p>
            <w:pPr>
              <w:pStyle w:val="0"/>
              <w:rPr>
                <w:rFonts w:hint="default"/>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原則として、全ての介護サービス事業者は、利用者が事業者を比較・検討して、適切に介護サービスを選択できるように、提供する介護サービスの内容及び運営状況を公表することが義務付けられている。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既存の事業者で、前年度の介護報酬金額（利用者負担を含む）が</w:t>
            </w:r>
            <w:r>
              <w:rPr>
                <w:rFonts w:hint="eastAsia" w:asciiTheme="minorEastAsia" w:hAnsiTheme="minorEastAsia" w:eastAsiaTheme="minorEastAsia"/>
              </w:rPr>
              <w:t>100</w:t>
            </w:r>
            <w:r>
              <w:rPr>
                <w:rFonts w:hint="eastAsia" w:asciiTheme="minorEastAsia" w:hAnsiTheme="minorEastAsia" w:eastAsiaTheme="minorEastAsia"/>
              </w:rPr>
              <w:t>万円以下の事業者は対象外（希望すれば対象となる）となるが、新規の事業者は対象。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報告（更新）後、「介護サービス情報公表システム」に情報が掲載され、閲覧が可能となる。</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eastAsia" w:asciiTheme="majorEastAsia" w:hAnsiTheme="majorEastAsia" w:eastAsiaTheme="majorEastAsia"/>
              </w:rPr>
              <w:t xml:space="preserve">3 </w:t>
            </w:r>
            <w:r>
              <w:rPr>
                <w:rFonts w:hint="eastAsia" w:asciiTheme="majorEastAsia" w:hAnsiTheme="majorEastAsia" w:eastAsiaTheme="majorEastAsia"/>
              </w:rPr>
              <w:t>法令遵守等の業務管理体制整備</w:t>
            </w:r>
          </w:p>
        </w:tc>
        <w:tc>
          <w:tcPr>
            <w:tcW w:w="5245" w:type="dxa"/>
            <w:tcBorders>
              <w:top w:val="single" w:color="auto" w:sz="4" w:space="0"/>
              <w:left w:val="none" w:color="auto" w:sz="0" w:space="0"/>
              <w:bottom w:val="single" w:color="FFFFFF" w:themeColor="background1"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1)</w:t>
            </w:r>
            <w:r>
              <w:rPr>
                <w:rFonts w:hint="eastAsia" w:asciiTheme="minorEastAsia" w:hAnsiTheme="minorEastAsia" w:eastAsiaTheme="minorEastAsia"/>
              </w:rPr>
              <w:t>　業務管理体制の整備に関する事項を、関係行政機関（以下の※の届出先）に届け出ていますか。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47"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（届出年月日）　</w:t>
            </w:r>
            <w:r>
              <w:rPr>
                <w:rFonts w:hint="eastAsia" w:asciiTheme="minorEastAsia" w:hAnsiTheme="minorEastAsia" w:eastAsiaTheme="minorEastAsia"/>
                <w:u w:val="single" w:color="auto"/>
              </w:rPr>
              <w:t>　　　　　　　　　　　　　　　</w:t>
            </w:r>
          </w:p>
          <w:p>
            <w:pPr>
              <w:pStyle w:val="0"/>
              <w:autoSpaceDE w:val="0"/>
              <w:autoSpaceDN w:val="0"/>
              <w:spacing w:line="260" w:lineRule="exact"/>
              <w:ind w:left="180" w:hanging="180" w:hangingChars="100"/>
              <w:rPr>
                <w:rFonts w:hint="default" w:asciiTheme="minorEastAsia" w:hAnsiTheme="minorEastAsia" w:eastAsiaTheme="minorEastAsia"/>
                <w:u w:val="single" w:color="auto"/>
              </w:rPr>
            </w:pPr>
            <w:r>
              <w:rPr>
                <w:rFonts w:hint="eastAsia" w:asciiTheme="minorEastAsia" w:hAnsiTheme="minorEastAsia" w:eastAsiaTheme="minorEastAsia"/>
              </w:rPr>
              <w:t>　　（届出先）　　　</w:t>
            </w:r>
            <w:r>
              <w:rPr>
                <w:rFonts w:hint="eastAsia" w:asciiTheme="minorEastAsia" w:hAnsiTheme="minorEastAsia" w:eastAsiaTheme="minorEastAsia"/>
                <w:u w:val="single" w:color="auto"/>
              </w:rPr>
              <w:t>　　　　　　　　　　　　　　　</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※届出先</w:t>
            </w:r>
          </w:p>
          <w:tbl>
            <w:tblPr>
              <w:tblStyle w:val="29"/>
              <w:tblW w:w="0" w:type="auto"/>
              <w:tblInd w:w="222" w:type="dxa"/>
              <w:tblLayout w:type="fixed"/>
              <w:tblLook w:firstRow="1" w:lastRow="0" w:firstColumn="1" w:lastColumn="0" w:noHBand="0" w:noVBand="1" w:val="04A0"/>
            </w:tblPr>
            <w:tblGrid>
              <w:gridCol w:w="5386"/>
              <w:gridCol w:w="3119"/>
            </w:tblGrid>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①　指定事業所が３以上の地方厚生局管轄区域に所在する事業者</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厚生労働大臣</w:t>
                  </w:r>
                </w:p>
              </w:tc>
            </w:tr>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②　指定事業所が２以上の都道府県に所在し、かつ、２以下の</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地方厚生局管轄区域に所在する事業者</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主たる事務所の所在地の都道府県知事</w:t>
                  </w:r>
                </w:p>
              </w:tc>
            </w:tr>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③　指定事業所が同一指定都市内にのみ所在する事業者</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指定都市の長</w:t>
                  </w:r>
                </w:p>
              </w:tc>
            </w:tr>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④　地域密着型サービス（予防を含む）のみを行う事業者で、</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指定事業所が同一市町村内にのみ所在する事業者　</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③を除く市町村長</w:t>
                  </w:r>
                </w:p>
              </w:tc>
            </w:tr>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⑤　①から④以外の事業者</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都道府県知事</w:t>
                  </w:r>
                </w:p>
              </w:tc>
            </w:tr>
          </w:tbl>
          <w:p>
            <w:pPr>
              <w:pStyle w:val="0"/>
              <w:autoSpaceDE w:val="0"/>
              <w:autoSpaceDN w:val="0"/>
              <w:spacing w:line="260" w:lineRule="exact"/>
              <w:ind w:left="200" w:hanging="200"/>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【業務管理体制整備の趣旨】</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事業者（運営法人）による法令遵守の義務の履行を確保し、指定取消事案などの不正行為を未然に防止するとともに、利用者又は入所者の保護と介護事業運営の適正化を図るため、事業者（運営法人）に対し、業務管理体制の整備が義務付けられている。</w:t>
            </w:r>
          </w:p>
          <w:p>
            <w:pPr>
              <w:pStyle w:val="0"/>
              <w:autoSpaceDE w:val="0"/>
              <w:autoSpaceDN w:val="0"/>
              <w:spacing w:line="260" w:lineRule="exact"/>
              <w:ind w:left="200" w:hanging="200"/>
              <w:rPr>
                <w:rFonts w:hint="default" w:asciiTheme="minorEastAsia" w:hAnsiTheme="minorEastAsia" w:eastAsiaTheme="minorEastAsia"/>
                <w:color w:val="000000" w:themeColor="text1"/>
              </w:rPr>
            </w:pPr>
          </w:p>
          <w:p>
            <w:pPr>
              <w:pStyle w:val="0"/>
              <w:autoSpaceDE w:val="0"/>
              <w:autoSpaceDN w:val="0"/>
              <w:spacing w:line="260" w:lineRule="exact"/>
              <w:ind w:left="200" w:hanging="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【介護保険法の規定】</w:t>
            </w:r>
          </w:p>
          <w:p>
            <w:pPr>
              <w:pStyle w:val="0"/>
              <w:autoSpaceDE w:val="0"/>
              <w:autoSpaceDN w:val="0"/>
              <w:spacing w:line="260" w:lineRule="exact"/>
              <w:ind w:left="200" w:hanging="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（第</w:t>
            </w:r>
            <w:r>
              <w:rPr>
                <w:rFonts w:hint="eastAsia" w:asciiTheme="minorEastAsia" w:hAnsiTheme="minorEastAsia" w:eastAsiaTheme="minorEastAsia"/>
                <w:color w:val="000000" w:themeColor="text1"/>
              </w:rPr>
              <w:t>78</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　第</w:t>
            </w:r>
            <w:r>
              <w:rPr>
                <w:rFonts w:hint="eastAsia" w:asciiTheme="minorEastAsia" w:hAnsiTheme="minorEastAsia" w:eastAsiaTheme="minorEastAsia"/>
                <w:color w:val="000000" w:themeColor="text1"/>
              </w:rPr>
              <w:t>8</w:t>
            </w:r>
            <w:r>
              <w:rPr>
                <w:rFonts w:hint="eastAsia" w:asciiTheme="minorEastAsia" w:hAnsiTheme="minorEastAsia" w:eastAsiaTheme="minorEastAsia"/>
                <w:color w:val="000000" w:themeColor="text1"/>
              </w:rPr>
              <w:t>項）</w:t>
            </w:r>
          </w:p>
          <w:p>
            <w:pPr>
              <w:pStyle w:val="0"/>
              <w:autoSpaceDE w:val="0"/>
              <w:autoSpaceDN w:val="0"/>
              <w:spacing w:line="260" w:lineRule="exact"/>
              <w:ind w:left="200" w:hanging="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指定地域密着型サービス事業者は、要介護者の人格を尊重するとともに、この法律又はこの法律に基づく命令を遵守し、要介護者のため忠実にその職務を遂行しなければならない。</w:t>
            </w:r>
          </w:p>
          <w:p>
            <w:pPr>
              <w:pStyle w:val="0"/>
              <w:autoSpaceDE w:val="0"/>
              <w:autoSpaceDN w:val="0"/>
              <w:spacing w:line="260" w:lineRule="exact"/>
              <w:ind w:left="200" w:hanging="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（第</w:t>
            </w:r>
            <w:r>
              <w:rPr>
                <w:rFonts w:hint="eastAsia" w:asciiTheme="minorEastAsia" w:hAnsiTheme="minorEastAsia" w:eastAsiaTheme="minorEastAsia"/>
                <w:color w:val="000000" w:themeColor="text1"/>
              </w:rPr>
              <w:t>115</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14</w:t>
            </w:r>
            <w:r>
              <w:rPr>
                <w:rFonts w:hint="eastAsia" w:asciiTheme="minorEastAsia" w:hAnsiTheme="minorEastAsia" w:eastAsiaTheme="minorEastAsia"/>
                <w:color w:val="000000" w:themeColor="text1"/>
              </w:rPr>
              <w:t>　第</w:t>
            </w:r>
            <w:r>
              <w:rPr>
                <w:rFonts w:hint="eastAsia" w:asciiTheme="minorEastAsia" w:hAnsiTheme="minorEastAsia" w:eastAsiaTheme="minorEastAsia"/>
                <w:color w:val="000000" w:themeColor="text1"/>
              </w:rPr>
              <w:t>8</w:t>
            </w:r>
            <w:r>
              <w:rPr>
                <w:rFonts w:hint="eastAsia" w:asciiTheme="minorEastAsia" w:hAnsiTheme="minorEastAsia" w:eastAsiaTheme="minorEastAsia"/>
                <w:color w:val="000000" w:themeColor="text1"/>
              </w:rPr>
              <w:t>項）</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color w:val="000000" w:themeColor="text1"/>
              </w:rPr>
              <w:t>　　指定地域密着型介護予防サービス事業者は、要支援者の人格を尊重するとともに、この法律又はこの法律に基づく命令を遵守し、要支援者のため忠実にその職務を遂行しなければならない。</w:t>
            </w:r>
          </w:p>
        </w:tc>
      </w:tr>
      <w:tr>
        <w:trPr>
          <w:trHeight w:val="5280" w:hRule="atLeast"/>
        </w:trPr>
        <w:tc>
          <w:tcPr>
            <w:tcW w:w="113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90" w:hanging="19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（第</w:t>
            </w:r>
            <w:r>
              <w:rPr>
                <w:rFonts w:hint="eastAsia" w:asciiTheme="minorEastAsia" w:hAnsiTheme="minorEastAsia" w:eastAsiaTheme="minorEastAsia"/>
                <w:color w:val="000000" w:themeColor="text1"/>
              </w:rPr>
              <w:t>115</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32</w:t>
            </w:r>
            <w:r>
              <w:rPr>
                <w:rFonts w:hint="eastAsia" w:asciiTheme="minorEastAsia" w:hAnsiTheme="minorEastAsia" w:eastAsiaTheme="minorEastAsia"/>
                <w:color w:val="000000" w:themeColor="text1"/>
              </w:rPr>
              <w:t>　第</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w:t>
            </w:r>
          </w:p>
          <w:p>
            <w:pPr>
              <w:pStyle w:val="0"/>
              <w:autoSpaceDE w:val="0"/>
              <w:autoSpaceDN w:val="0"/>
              <w:spacing w:line="260" w:lineRule="exact"/>
              <w:ind w:left="190" w:hanging="19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・・・指定地域密着型サービス事業者、・・指定地域密着型介護予防サービス事業者・・・は、・・・第</w:t>
            </w:r>
            <w:r>
              <w:rPr>
                <w:rFonts w:hint="eastAsia" w:asciiTheme="minorEastAsia" w:hAnsiTheme="minorEastAsia" w:eastAsiaTheme="minorEastAsia"/>
                <w:color w:val="000000" w:themeColor="text1"/>
              </w:rPr>
              <w:t>78</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8</w:t>
            </w:r>
            <w:r>
              <w:rPr>
                <w:rFonts w:hint="eastAsia" w:asciiTheme="minorEastAsia" w:hAnsiTheme="minorEastAsia" w:eastAsiaTheme="minorEastAsia"/>
                <w:color w:val="000000" w:themeColor="text1"/>
              </w:rPr>
              <w:t>項、・・・第</w:t>
            </w:r>
            <w:r>
              <w:rPr>
                <w:rFonts w:hint="eastAsia" w:asciiTheme="minorEastAsia" w:hAnsiTheme="minorEastAsia" w:eastAsiaTheme="minorEastAsia"/>
                <w:color w:val="000000" w:themeColor="text1"/>
              </w:rPr>
              <w:t>115</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14</w:t>
            </w: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8</w:t>
            </w:r>
            <w:r>
              <w:rPr>
                <w:rFonts w:hint="eastAsia" w:asciiTheme="minorEastAsia" w:hAnsiTheme="minorEastAsia" w:eastAsiaTheme="minorEastAsia"/>
                <w:color w:val="000000" w:themeColor="text1"/>
              </w:rPr>
              <w:t>項・・・に規定する義務の履行が確保されるよう、厚生労働省令で定める基準（注：以下の業務管理体制整備の内容）に従い、業務管理体制を整備しなければならない。</w:t>
            </w:r>
          </w:p>
          <w:p>
            <w:pPr>
              <w:pStyle w:val="0"/>
              <w:autoSpaceDE w:val="0"/>
              <w:autoSpaceDN w:val="0"/>
              <w:spacing w:line="260" w:lineRule="exact"/>
              <w:ind w:left="190" w:hanging="190"/>
              <w:rPr>
                <w:rFonts w:hint="default" w:asciiTheme="minorEastAsia" w:hAnsiTheme="minorEastAsia" w:eastAsiaTheme="minorEastAsia"/>
                <w:color w:val="000000" w:themeColor="text1"/>
              </w:rPr>
            </w:pPr>
          </w:p>
          <w:p>
            <w:pPr>
              <w:pStyle w:val="0"/>
              <w:autoSpaceDE w:val="0"/>
              <w:autoSpaceDN w:val="0"/>
              <w:spacing w:line="260" w:lineRule="exact"/>
              <w:ind w:left="200" w:hanging="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【業務管理体制整備の内容】</w:t>
            </w:r>
          </w:p>
          <w:tbl>
            <w:tblPr>
              <w:tblStyle w:val="29"/>
              <w:tblW w:w="0" w:type="auto"/>
              <w:jc w:val="center"/>
              <w:tblInd w:w="0" w:type="dxa"/>
              <w:tblLayout w:type="fixed"/>
              <w:tblLook w:firstRow="1" w:lastRow="0" w:firstColumn="1" w:lastColumn="0" w:noHBand="0" w:noVBand="1" w:val="04A0"/>
            </w:tblPr>
            <w:tblGrid>
              <w:gridCol w:w="3186"/>
              <w:gridCol w:w="1417"/>
              <w:gridCol w:w="1276"/>
              <w:gridCol w:w="2317"/>
            </w:tblGrid>
            <w:tr>
              <w:trPr/>
              <w:tc>
                <w:tcPr>
                  <w:tcW w:w="3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359" w:hanging="359" w:hanging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事業所の数が２０未満の事業者</w:t>
                  </w:r>
                </w:p>
              </w:tc>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359" w:hanging="359" w:hangingChars="20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法令遵守責任者</w:t>
                  </w:r>
                </w:p>
                <w:p>
                  <w:pPr>
                    <w:pStyle w:val="0"/>
                    <w:autoSpaceDE w:val="0"/>
                    <w:autoSpaceDN w:val="0"/>
                    <w:spacing w:line="240" w:lineRule="exact"/>
                    <w:ind w:left="359" w:hanging="359" w:hangingChars="20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の選任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autoSpaceDE w:val="0"/>
                    <w:autoSpaceDN w:val="0"/>
                    <w:spacing w:line="240" w:lineRule="exact"/>
                    <w:jc w:val="center"/>
                    <w:rPr>
                      <w:rFonts w:hint="default" w:asciiTheme="minorEastAsia" w:hAnsiTheme="minorEastAsia" w:eastAsiaTheme="minorEastAsia"/>
                      <w:color w:val="000000" w:themeColor="text1"/>
                    </w:rPr>
                  </w:pP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autoSpaceDE w:val="0"/>
                    <w:autoSpaceDN w:val="0"/>
                    <w:spacing w:line="240" w:lineRule="exact"/>
                    <w:jc w:val="center"/>
                    <w:rPr>
                      <w:rFonts w:hint="default" w:asciiTheme="minorEastAsia" w:hAnsiTheme="minorEastAsia" w:eastAsiaTheme="minorEastAsia"/>
                      <w:color w:val="000000" w:themeColor="text1"/>
                    </w:rPr>
                  </w:pPr>
                </w:p>
              </w:tc>
            </w:tr>
            <w:tr>
              <w:trPr/>
              <w:tc>
                <w:tcPr>
                  <w:tcW w:w="3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事業所の数が２０以上</w:t>
                  </w:r>
                </w:p>
                <w:p>
                  <w:pPr>
                    <w:pStyle w:val="0"/>
                    <w:autoSpaceDE w:val="0"/>
                    <w:autoSpaceDN w:val="0"/>
                    <w:spacing w:line="24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１００未満の事業者</w:t>
                  </w:r>
                </w:p>
              </w:tc>
              <w:tc>
                <w:tcPr>
                  <w:tcW w:w="141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200" w:hanging="200"/>
                    <w:jc w:val="center"/>
                    <w:rPr>
                      <w:rFonts w:hint="default" w:asciiTheme="minorEastAsia" w:hAnsiTheme="minorEastAsia" w:eastAsiaTheme="minorEastAsia"/>
                      <w:color w:val="000000" w:themeColor="text1"/>
                    </w:rPr>
                  </w:pP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法令遵守規程の整備</w:t>
                  </w: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spacing w:line="240" w:lineRule="exact"/>
                    <w:jc w:val="center"/>
                    <w:rPr>
                      <w:rFonts w:hint="default" w:asciiTheme="minorEastAsia" w:hAnsiTheme="minorEastAsia" w:eastAsiaTheme="minorEastAsia"/>
                      <w:color w:val="000000" w:themeColor="text1"/>
                    </w:rPr>
                  </w:pPr>
                </w:p>
                <w:p>
                  <w:pPr>
                    <w:pStyle w:val="0"/>
                    <w:autoSpaceDE w:val="0"/>
                    <w:autoSpaceDN w:val="0"/>
                    <w:spacing w:line="240" w:lineRule="exact"/>
                    <w:jc w:val="center"/>
                    <w:rPr>
                      <w:rFonts w:hint="default" w:asciiTheme="minorEastAsia" w:hAnsiTheme="minorEastAsia" w:eastAsiaTheme="minorEastAsia"/>
                      <w:color w:val="000000" w:themeColor="text1"/>
                    </w:rPr>
                  </w:pPr>
                </w:p>
              </w:tc>
            </w:tr>
            <w:tr>
              <w:trPr/>
              <w:tc>
                <w:tcPr>
                  <w:tcW w:w="3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190" w:hanging="19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事業所の数が１００以上の事業者</w:t>
                  </w:r>
                </w:p>
              </w:tc>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200" w:hanging="200"/>
                    <w:jc w:val="center"/>
                    <w:rPr>
                      <w:rFonts w:hint="default" w:asciiTheme="minorEastAsia" w:hAnsiTheme="minorEastAsia" w:eastAsiaTheme="minorEastAsia"/>
                      <w:color w:val="000000" w:themeColor="text1"/>
                    </w:rPr>
                  </w:pPr>
                </w:p>
              </w:tc>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jc w:val="center"/>
                    <w:rPr>
                      <w:rFonts w:hint="default" w:asciiTheme="minorEastAsia" w:hAnsiTheme="minorEastAsia" w:eastAsiaTheme="minorEastAsia"/>
                      <w:color w:val="000000" w:themeColor="text1"/>
                    </w:rPr>
                  </w:pP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法令遵守に係る定期的な</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業務執行状況監査の実施</w:t>
                  </w:r>
                </w:p>
              </w:tc>
            </w:tr>
          </w:tbl>
          <w:p>
            <w:pPr>
              <w:pStyle w:val="0"/>
              <w:autoSpaceDE w:val="0"/>
              <w:autoSpaceDN w:val="0"/>
              <w:spacing w:line="140" w:lineRule="exact"/>
              <w:ind w:left="199" w:hanging="199"/>
              <w:rPr>
                <w:rFonts w:hint="default" w:asciiTheme="minorEastAsia" w:hAnsiTheme="minorEastAsia" w:eastAsiaTheme="minorEastAsia"/>
                <w:color w:val="000000" w:themeColor="text1"/>
              </w:rPr>
            </w:pPr>
          </w:p>
          <w:p>
            <w:pPr>
              <w:pStyle w:val="0"/>
              <w:autoSpaceDE w:val="0"/>
              <w:autoSpaceDN w:val="0"/>
              <w:spacing w:line="260" w:lineRule="exact"/>
              <w:ind w:left="200" w:hanging="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同一の事業所が、訪問看護事業所と介護予防訪問看護事業所としての指定を受けている場合には、</w:t>
            </w:r>
          </w:p>
          <w:p>
            <w:pPr>
              <w:pStyle w:val="0"/>
              <w:autoSpaceDE w:val="0"/>
              <w:autoSpaceDN w:val="0"/>
              <w:spacing w:line="260" w:lineRule="exact"/>
              <w:ind w:left="200" w:hanging="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指定を受けている事業所の数は２として数える。</w:t>
            </w:r>
          </w:p>
          <w:p>
            <w:pPr>
              <w:pStyle w:val="0"/>
              <w:autoSpaceDE w:val="0"/>
              <w:autoSpaceDN w:val="0"/>
              <w:spacing w:line="260" w:lineRule="exact"/>
              <w:ind w:left="200" w:hanging="200"/>
              <w:rPr>
                <w:rFonts w:hint="default" w:asciiTheme="minorEastAsia" w:hAnsiTheme="minorEastAsia" w:eastAsiaTheme="minorEastAsia"/>
                <w:color w:val="000000" w:themeColor="text1"/>
              </w:rPr>
            </w:pPr>
          </w:p>
          <w:p>
            <w:pPr>
              <w:pStyle w:val="0"/>
              <w:autoSpaceDE w:val="0"/>
              <w:autoSpaceDN w:val="0"/>
              <w:spacing w:line="260" w:lineRule="exact"/>
              <w:ind w:left="200" w:hanging="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【業務管理体制の確認検査】</w:t>
            </w:r>
          </w:p>
          <w:p>
            <w:pPr>
              <w:pStyle w:val="0"/>
              <w:autoSpaceDE w:val="0"/>
              <w:autoSpaceDN w:val="0"/>
              <w:spacing w:line="260" w:lineRule="exact"/>
              <w:ind w:left="200" w:hanging="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上記の業務管理体制整備に関する届出を受けた厚生労働大臣、都道府県知事及び市町村長は、法第</w:t>
            </w:r>
            <w:r>
              <w:rPr>
                <w:rFonts w:hint="eastAsia" w:asciiTheme="minorEastAsia" w:hAnsiTheme="minorEastAsia" w:eastAsiaTheme="minorEastAsia"/>
                <w:color w:val="000000" w:themeColor="text1"/>
              </w:rPr>
              <w:t>115</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33</w:t>
            </w:r>
            <w:r>
              <w:rPr>
                <w:rFonts w:hint="eastAsia" w:asciiTheme="minorEastAsia" w:hAnsiTheme="minorEastAsia" w:eastAsiaTheme="minorEastAsia"/>
                <w:color w:val="000000" w:themeColor="text1"/>
              </w:rPr>
              <w:t>の規定に基づき、業務管理体制の整備・運用状況を確認するため、定期的に一般検査を実施している。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color w:val="000000" w:themeColor="text1"/>
              </w:rPr>
              <w:t>　　また、指定事業所等の指定取消相当の事案が発覚した場合には、特別検査として、当該事業所の本部等に立ち入り、業務管理体制の整備状況を検証するとともに、当該事案への組織的関与の有無を検証する。</w:t>
            </w:r>
          </w:p>
        </w:tc>
      </w:tr>
    </w:tbl>
    <w:p>
      <w:pPr>
        <w:pStyle w:val="0"/>
        <w:rPr>
          <w:rFonts w:hint="default" w:asciiTheme="minorEastAsia" w:hAnsiTheme="minorEastAsia" w:eastAsiaTheme="minorEastAsia"/>
          <w:color w:val="000000" w:themeColor="text1"/>
        </w:rPr>
      </w:pPr>
    </w:p>
    <w:sectPr>
      <w:footerReference r:id="rId5" w:type="default"/>
      <w:pgSz w:w="11906" w:h="16838"/>
      <w:pgMar w:top="851" w:right="1021" w:bottom="851" w:left="907" w:header="851" w:footer="454" w:gutter="0"/>
      <w:cols w:space="720"/>
      <w:textDirection w:val="lrTb"/>
      <w:docGrid w:type="linesAndChars" w:linePitch="260" w:charSpace="-4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26464136"/>
      <w:docPartObj>
        <w:docPartGallery w:val="Page Numbers (Bottom of Page)"/>
        <w:docPartUnique/>
      </w:docPartObj>
    </w:sdtPr>
    <w:sdtEndPr>
      <w:rPr>
        <w:rFonts w:hint="default" w:asciiTheme="minorEastAsia" w:hAnsiTheme="minorEastAsia" w:eastAsiaTheme="minorEastAsia"/>
        <w:sz w:val="18"/>
      </w:rPr>
    </w:sdtEndPr>
    <w:sdtContent>
      <w:sdt>
        <w:sdtPr>
          <w:rPr>
            <w:rFonts w:hint="default"/>
          </w:rPr>
          <w:id w:val="1728636285"/>
          <w:docPartObj>
            <w:docPartGallery w:val="Page Numbers (Top of Page)"/>
            <w:docPartUnique/>
          </w:docPartObj>
        </w:sdtPr>
        <w:sdtEndPr>
          <w:rPr>
            <w:rFonts w:hint="default" w:asciiTheme="minorEastAsia" w:hAnsiTheme="minorEastAsia" w:eastAsiaTheme="minorEastAsia"/>
            <w:sz w:val="18"/>
          </w:rPr>
        </w:sdtEndPr>
        <w:sdtContent>
          <w:p>
            <w:pPr>
              <w:pStyle w:val="17"/>
              <w:jc w:val="center"/>
              <w:rPr>
                <w:rFonts w:hint="default" w:asciiTheme="minorEastAsia" w:hAnsiTheme="minorEastAsia" w:eastAsiaTheme="minorEastAsia"/>
                <w:sz w:val="18"/>
              </w:rPr>
            </w:pPr>
            <w:r>
              <w:rPr>
                <w:rFonts w:hint="default" w:asciiTheme="minorEastAsia" w:hAnsiTheme="minorEastAsia" w:eastAsiaTheme="minorEastAsia"/>
                <w:sz w:val="18"/>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b w:val="1"/>
                <w:sz w:val="18"/>
              </w:rPr>
              <w:t>54</w:t>
            </w:r>
            <w:r>
              <w:rPr>
                <w:rFonts w:hint="eastAsia"/>
              </w:rPr>
              <w:fldChar w:fldCharType="end"/>
            </w:r>
            <w:r>
              <w:rPr>
                <w:rFonts w:hint="default" w:asciiTheme="minorEastAsia" w:hAnsiTheme="minorEastAsia" w:eastAsiaTheme="minorEastAsia"/>
                <w:sz w:val="18"/>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Theme="minorEastAsia" w:hAnsiTheme="minorEastAsia"/>
                <w:b w:val="1"/>
                <w:sz w:val="18"/>
              </w:rPr>
              <w:t>56</w:t>
            </w:r>
            <w:r>
              <w:rPr>
                <w:rFonts w:hint="eastAsia"/>
              </w:rPr>
              <w:fldChar w:fldCharType="end"/>
            </w:r>
          </w:p>
        </w:sdtContent>
      </w:sdt>
    </w:sdtContent>
  </w:sdt>
  <w:p>
    <w:pPr>
      <w:pStyle w:val="17"/>
      <w:rPr>
        <w:rFonts w:hint="default" w:asciiTheme="minorEastAsia" w:hAnsiTheme="minorEastAsia" w:eastAsiaTheme="minorEastAsia"/>
        <w:sz w:val="18"/>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2"/>
  <w:removePersonalInformation/>
  <w:removeDateAndTime/>
  <w:bordersDoNotSurroundHeader/>
  <w:bordersDoNotSurroundFooter/>
  <w:defaultTabStop w:val="840"/>
  <w:drawingGridHorizontalSpacing w:val="171"/>
  <w:drawingGridVertic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eastAsia="ＭＳ 明朝"/>
      <w:sz w:val="20"/>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eastAsia="ＭＳ 明朝"/>
      <w:sz w:val="20"/>
    </w:rPr>
  </w:style>
  <w:style w:type="character" w:styleId="25">
    <w:name w:val="Hyperlink"/>
    <w:basedOn w:val="10"/>
    <w:next w:val="25"/>
    <w:link w:val="0"/>
    <w:uiPriority w:val="0"/>
    <w:rPr>
      <w:color w:val="0000FF" w:themeColor="hyperlink"/>
      <w:u w:val="single" w:color="auto"/>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rPr>
      <w:rFonts w:eastAsia="ＤＦ平成明朝体W3"/>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1978</TotalTime>
  <Pages>56</Pages>
  <Words>1452</Words>
  <Characters>102781</Characters>
  <Application>JUST Note</Application>
  <Lines>14912</Lines>
  <Paragraphs>3308</Paragraphs>
  <CharactersWithSpaces>106061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2026-05-18T00:13:26Z</cp:lastPrinted>
  <dcterms:created xsi:type="dcterms:W3CDTF">2018-08-13T02:51:00Z</dcterms:created>
  <dcterms:modified xsi:type="dcterms:W3CDTF">2026-05-25T04:07:30Z</dcterms:modified>
  <cp:revision>59</cp:revision>
</cp:coreProperties>
</file>