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Theme="majorEastAsia" w:hAnsiTheme="majorEastAsia" w:eastAsiaTheme="majorEastAsia"/>
          <w:sz w:val="30"/>
        </w:rPr>
      </w:pPr>
      <w:r>
        <w:rPr>
          <w:rFonts w:hint="eastAsia" w:asciiTheme="majorEastAsia" w:hAnsiTheme="majorEastAsia" w:eastAsiaTheme="majorEastAsia"/>
          <w:sz w:val="30"/>
        </w:rPr>
        <w:t>介護サービス事業者等　自主点検シート　</w:t>
      </w:r>
      <w:r>
        <w:rPr>
          <w:rFonts w:hint="eastAsia" w:asciiTheme="majorEastAsia" w:hAnsiTheme="majorEastAsia" w:eastAsiaTheme="majorEastAsia"/>
          <w:sz w:val="30"/>
        </w:rPr>
        <w:t>[</w:t>
      </w:r>
      <w:r>
        <w:rPr>
          <w:rFonts w:hint="eastAsia" w:asciiTheme="majorEastAsia" w:hAnsiTheme="majorEastAsia" w:eastAsiaTheme="majorEastAsia"/>
          <w:sz w:val="30"/>
        </w:rPr>
        <w:t>令和</w:t>
      </w:r>
      <w:r>
        <w:rPr>
          <w:rFonts w:hint="eastAsia" w:asciiTheme="majorEastAsia" w:hAnsiTheme="majorEastAsia" w:eastAsiaTheme="majorEastAsia"/>
          <w:color w:val="FF0000"/>
          <w:sz w:val="30"/>
        </w:rPr>
        <w:t>７</w:t>
      </w:r>
      <w:r>
        <w:rPr>
          <w:rFonts w:hint="eastAsia" w:asciiTheme="majorEastAsia" w:hAnsiTheme="majorEastAsia" w:eastAsiaTheme="majorEastAsia"/>
          <w:sz w:val="30"/>
        </w:rPr>
        <w:t>年</w:t>
      </w:r>
      <w:r>
        <w:rPr>
          <w:rFonts w:hint="eastAsia" w:asciiTheme="majorEastAsia" w:hAnsiTheme="majorEastAsia" w:eastAsiaTheme="majorEastAsia"/>
          <w:color w:val="FF0000"/>
          <w:sz w:val="30"/>
        </w:rPr>
        <w:t>１</w:t>
      </w:r>
      <w:r>
        <w:rPr>
          <w:rFonts w:hint="eastAsia" w:asciiTheme="majorEastAsia" w:hAnsiTheme="majorEastAsia" w:eastAsiaTheme="majorEastAsia"/>
          <w:sz w:val="30"/>
        </w:rPr>
        <w:t>月改定版</w:t>
      </w:r>
      <w:r>
        <w:rPr>
          <w:rFonts w:hint="eastAsia" w:asciiTheme="majorEastAsia" w:hAnsiTheme="majorEastAsia" w:eastAsiaTheme="majorEastAsia"/>
          <w:sz w:val="30"/>
        </w:rPr>
        <w:t>]</w:t>
      </w:r>
    </w:p>
    <w:p>
      <w:pPr>
        <w:pStyle w:val="0"/>
        <w:spacing w:line="220" w:lineRule="exact"/>
        <w:rPr>
          <w:rFonts w:hint="default" w:asciiTheme="minorEastAsia" w:hAnsiTheme="minorEastAsia" w:eastAsiaTheme="minorEastAsia"/>
        </w:rPr>
      </w:pPr>
      <w:r>
        <w:rPr>
          <w:rFonts w:hint="default" w:asciiTheme="minorEastAsia" w:hAnsiTheme="minorEastAsia" w:eastAsiaTheme="minorEastAsia"/>
        </w:rPr>
        <w:t>　</w:t>
      </w:r>
      <w:bookmarkStart w:id="0" w:name="_GoBack"/>
      <w:bookmarkEnd w:id="0"/>
    </w:p>
    <w:p>
      <w:pPr>
        <w:pStyle w:val="0"/>
        <w:rPr>
          <w:rFonts w:hint="default" w:asciiTheme="majorEastAsia" w:hAnsiTheme="majorEastAsia" w:eastAsiaTheme="majorEastAsia"/>
          <w:sz w:val="28"/>
        </w:rPr>
      </w:pPr>
      <w:r>
        <w:rPr>
          <w:rFonts w:hint="eastAsia" w:asciiTheme="majorEastAsia" w:hAnsiTheme="majorEastAsia" w:eastAsiaTheme="majorEastAsia"/>
          <w:sz w:val="28"/>
        </w:rPr>
        <w:t>【認知症対応型通所介護・介護予防認知症対応型通所介護】</w:t>
      </w:r>
    </w:p>
    <w:tbl>
      <w:tblPr>
        <w:tblStyle w:val="30"/>
        <w:tblW w:w="10065" w:type="dxa"/>
        <w:tblInd w:w="57" w:type="dxa"/>
        <w:tblLayout w:type="fixed"/>
        <w:tblCellMar>
          <w:left w:w="57" w:type="dxa"/>
          <w:right w:w="57" w:type="dxa"/>
        </w:tblCellMar>
        <w:tblLook w:firstRow="1" w:lastRow="0" w:firstColumn="1" w:lastColumn="0" w:noHBand="0" w:noVBand="1" w:val="04A0"/>
      </w:tblPr>
      <w:tblGrid>
        <w:gridCol w:w="1134"/>
        <w:gridCol w:w="4395"/>
        <w:gridCol w:w="141"/>
        <w:gridCol w:w="1276"/>
        <w:gridCol w:w="3119"/>
      </w:tblGrid>
      <w:tr>
        <w:trPr/>
        <w:tc>
          <w:tcPr>
            <w:tcW w:w="1134" w:type="dxa"/>
            <w:vAlign w:val="center"/>
          </w:tcPr>
          <w:p>
            <w:pPr>
              <w:pStyle w:val="0"/>
              <w:spacing w:line="220" w:lineRule="exact"/>
              <w:jc w:val="distribute"/>
              <w:rPr>
                <w:rFonts w:hint="default" w:asciiTheme="minorEastAsia" w:hAnsiTheme="minorEastAsia" w:eastAsiaTheme="minorEastAsia"/>
                <w:sz w:val="22"/>
              </w:rPr>
            </w:pPr>
          </w:p>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事業所番号</w:t>
            </w:r>
          </w:p>
          <w:p>
            <w:pPr>
              <w:pStyle w:val="0"/>
              <w:spacing w:line="220" w:lineRule="exact"/>
              <w:jc w:val="distribute"/>
              <w:rPr>
                <w:rFonts w:hint="default" w:asciiTheme="minorEastAsia" w:hAnsiTheme="minorEastAsia" w:eastAsiaTheme="minorEastAsia"/>
                <w:sz w:val="22"/>
              </w:rPr>
            </w:pPr>
          </w:p>
        </w:tc>
        <w:tc>
          <w:tcPr>
            <w:tcW w:w="4395"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運営法人名</w:t>
            </w: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r>
      <w:tr>
        <w:trPr/>
        <w:tc>
          <w:tcPr>
            <w:tcW w:w="1134" w:type="dxa"/>
            <w:vAlign w:val="center"/>
          </w:tcPr>
          <w:p>
            <w:pPr>
              <w:pStyle w:val="0"/>
              <w:spacing w:line="220" w:lineRule="exact"/>
              <w:jc w:val="distribute"/>
              <w:rPr>
                <w:rFonts w:hint="default" w:asciiTheme="minorEastAsia" w:hAnsiTheme="minorEastAsia" w:eastAsiaTheme="minorEastAsia"/>
                <w:sz w:val="22"/>
              </w:rPr>
            </w:pPr>
          </w:p>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事業所名</w:t>
            </w:r>
          </w:p>
          <w:p>
            <w:pPr>
              <w:pStyle w:val="0"/>
              <w:spacing w:line="220" w:lineRule="exact"/>
              <w:jc w:val="distribute"/>
              <w:rPr>
                <w:rFonts w:hint="default" w:asciiTheme="minorEastAsia" w:hAnsiTheme="minorEastAsia" w:eastAsiaTheme="minorEastAsia"/>
                <w:sz w:val="22"/>
              </w:rPr>
            </w:pPr>
          </w:p>
        </w:tc>
        <w:tc>
          <w:tcPr>
            <w:tcW w:w="4395"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pacing w:val="1"/>
                <w:w w:val="90"/>
                <w:kern w:val="0"/>
                <w:sz w:val="22"/>
                <w:fitText w:val="1200" w:id="1"/>
              </w:rPr>
              <w:t>法人代表者</w:t>
            </w:r>
            <w:r>
              <w:rPr>
                <w:rFonts w:hint="eastAsia" w:asciiTheme="minorEastAsia" w:hAnsiTheme="minorEastAsia" w:eastAsiaTheme="minorEastAsia"/>
                <w:spacing w:val="2"/>
                <w:w w:val="90"/>
                <w:kern w:val="0"/>
                <w:sz w:val="22"/>
                <w:fitText w:val="1200" w:id="1"/>
              </w:rPr>
              <w:t>名</w:t>
            </w:r>
          </w:p>
        </w:tc>
        <w:tc>
          <w:tcPr>
            <w:tcW w:w="31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r>
      <w:tr>
        <w:trPr/>
        <w:tc>
          <w:tcPr>
            <w:tcW w:w="1134" w:type="dxa"/>
            <w:vAlign w:val="center"/>
          </w:tcPr>
          <w:p>
            <w:pPr>
              <w:pStyle w:val="0"/>
              <w:spacing w:line="220" w:lineRule="exact"/>
              <w:jc w:val="distribute"/>
              <w:rPr>
                <w:rFonts w:hint="default" w:asciiTheme="minorEastAsia" w:hAnsiTheme="minorEastAsia" w:eastAsiaTheme="minorEastAsia"/>
                <w:sz w:val="22"/>
              </w:rPr>
            </w:pPr>
          </w:p>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管理者名</w:t>
            </w:r>
          </w:p>
          <w:p>
            <w:pPr>
              <w:pStyle w:val="0"/>
              <w:spacing w:line="220" w:lineRule="exact"/>
              <w:jc w:val="distribute"/>
              <w:rPr>
                <w:rFonts w:hint="default" w:asciiTheme="minorEastAsia" w:hAnsiTheme="minorEastAsia" w:eastAsiaTheme="minorEastAsia"/>
                <w:sz w:val="22"/>
              </w:rPr>
            </w:pPr>
          </w:p>
        </w:tc>
        <w:tc>
          <w:tcPr>
            <w:tcW w:w="4395"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記入者名</w:t>
            </w:r>
          </w:p>
        </w:tc>
        <w:tc>
          <w:tcPr>
            <w:tcW w:w="3119"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r>
      <w:tr>
        <w:trPr/>
        <w:tc>
          <w:tcPr>
            <w:tcW w:w="1134" w:type="dxa"/>
            <w:vAlign w:val="center"/>
          </w:tcPr>
          <w:p>
            <w:pPr>
              <w:pStyle w:val="0"/>
              <w:spacing w:line="220" w:lineRule="exact"/>
              <w:jc w:val="distribute"/>
              <w:rPr>
                <w:rFonts w:hint="default" w:asciiTheme="minorEastAsia" w:hAnsiTheme="minorEastAsia" w:eastAsiaTheme="minorEastAsia"/>
                <w:sz w:val="22"/>
              </w:rPr>
            </w:pPr>
          </w:p>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所在地</w:t>
            </w:r>
          </w:p>
          <w:p>
            <w:pPr>
              <w:pStyle w:val="0"/>
              <w:spacing w:line="220" w:lineRule="exact"/>
              <w:jc w:val="distribute"/>
              <w:rPr>
                <w:rFonts w:hint="default" w:asciiTheme="minorEastAsia" w:hAnsiTheme="minorEastAsia" w:eastAsiaTheme="minorEastAsia"/>
                <w:sz w:val="22"/>
              </w:rPr>
            </w:pPr>
          </w:p>
        </w:tc>
        <w:tc>
          <w:tcPr>
            <w:tcW w:w="4395"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志木市</w:t>
            </w: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vAlign w:val="center"/>
          </w:tcPr>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記入年月日</w:t>
            </w:r>
          </w:p>
        </w:tc>
        <w:tc>
          <w:tcPr>
            <w:tcW w:w="3119" w:type="dxa"/>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r>
      <w:tr>
        <w:trPr>
          <w:trHeight w:val="693" w:hRule="atLeast"/>
        </w:trPr>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43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c>
          <w:tcPr>
            <w:tcW w:w="141" w:type="dxa"/>
            <w:vMerge w:val="restart"/>
            <w:tcBorders>
              <w:top w:val="single" w:color="FFFFFF" w:themeColor="background1" w:sz="4" w:space="0"/>
              <w:left w:val="nil"/>
              <w:bottom w:val="single" w:color="FFFFFF" w:themeColor="background1" w:sz="4" w:space="0"/>
              <w:right w:val="nil"/>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rPr>
              <w:t>Ｅ</w:t>
            </w:r>
            <w:r>
              <w:rPr>
                <w:rFonts w:hint="eastAsia"/>
              </w:rPr>
              <w:t>-</w:t>
            </w:r>
            <w:r>
              <w:rPr>
                <w:rFonts w:hint="eastAsia"/>
              </w:rPr>
              <w:t>ｍａｉｌ</w:t>
            </w: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tc>
      </w:tr>
    </w:tbl>
    <w:p>
      <w:pPr>
        <w:pStyle w:val="0"/>
        <w:spacing w:line="220" w:lineRule="exact"/>
        <w:rPr>
          <w:rFonts w:hint="default" w:asciiTheme="minorEastAsia" w:hAnsiTheme="minorEastAsia" w:eastAsiaTheme="minorEastAsia"/>
        </w:rPr>
      </w:pPr>
    </w:p>
    <w:p>
      <w:pPr>
        <w:pStyle w:val="0"/>
        <w:spacing w:line="220" w:lineRule="exact"/>
        <w:rPr>
          <w:rFonts w:hint="default" w:asciiTheme="minorEastAsia" w:hAnsiTheme="minorEastAsia" w:eastAsiaTheme="minorEastAsia"/>
        </w:rPr>
      </w:pPr>
    </w:p>
    <w:p>
      <w:pPr>
        <w:pStyle w:val="0"/>
        <w:spacing w:line="2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　志木市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福祉部</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福祉監査室　　</w:t>
      </w:r>
      <w:r>
        <w:rPr>
          <w:rFonts w:hint="eastAsia" w:asciiTheme="majorEastAsia" w:hAnsiTheme="majorEastAsia" w:eastAsiaTheme="majorEastAsia"/>
          <w:sz w:val="22"/>
        </w:rPr>
        <w:t>TEL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pacing w:val="-20"/>
          <w:sz w:val="22"/>
        </w:rPr>
        <w:t>０４８－４５６－５３６５（直通）</w:t>
      </w:r>
    </w:p>
    <w:p>
      <w:pPr>
        <w:pStyle w:val="0"/>
        <w:spacing w:line="22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E-mail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default" w:ascii="Arial" w:hAnsi="Arial" w:eastAsiaTheme="majorEastAsia"/>
          <w:spacing w:val="20"/>
          <w:sz w:val="22"/>
        </w:rPr>
        <w:t>fukushi-kansa@city.shiki.lg.jp</w:t>
      </w:r>
    </w:p>
    <w:p>
      <w:pPr>
        <w:pStyle w:val="0"/>
        <w:spacing w:line="220" w:lineRule="exact"/>
        <w:rPr>
          <w:rFonts w:hint="default" w:asciiTheme="minorEastAsia" w:hAnsiTheme="minorEastAsia" w:eastAsiaTheme="minorEastAsia"/>
        </w:rPr>
      </w:pPr>
    </w:p>
    <w:tbl>
      <w:tblPr>
        <w:tblStyle w:val="30"/>
        <w:tblW w:w="9860" w:type="dxa"/>
        <w:tblInd w:w="108" w:type="dxa"/>
        <w:tblLayout w:type="fixed"/>
        <w:tblLook w:firstRow="1" w:lastRow="0" w:firstColumn="1" w:lastColumn="0" w:noHBand="0" w:noVBand="1" w:val="04A0"/>
      </w:tblPr>
      <w:tblGrid>
        <w:gridCol w:w="9860"/>
      </w:tblGrid>
      <w:tr>
        <w:trPr/>
        <w:tc>
          <w:tcPr>
            <w:tcW w:w="98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20" w:lineRule="exact"/>
              <w:ind w:left="200" w:hanging="200" w:hangingChars="1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自主点検シートについて</w:t>
            </w:r>
          </w:p>
          <w:p>
            <w:pPr>
              <w:pStyle w:val="0"/>
              <w:spacing w:line="22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pPr>
              <w:pStyle w:val="0"/>
              <w:spacing w:line="22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この自主点検シートを活用して、事業所の運営状況について、毎年、定期的な点検をお願いします。</w:t>
            </w:r>
          </w:p>
          <w:p>
            <w:pPr>
              <w:pStyle w:val="0"/>
              <w:spacing w:line="22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pPr>
              <w:pStyle w:val="0"/>
              <w:spacing w:line="220" w:lineRule="exact"/>
              <w:ind w:left="359" w:hanging="359" w:hangingChars="2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「点検結果」欄は、該当する項目</w:t>
            </w:r>
            <w:r>
              <w:rPr>
                <w:rFonts w:hint="eastAsia" w:asciiTheme="minorEastAsia" w:hAnsiTheme="minorEastAsia" w:eastAsiaTheme="minorEastAsia"/>
                <w:color w:val="000000" w:themeColor="text1"/>
                <w:spacing w:val="-8"/>
              </w:rPr>
              <w:t>（いる・いない・非該当・適合・不適合）</w:t>
            </w:r>
            <w:r>
              <w:rPr>
                <w:rFonts w:hint="eastAsia" w:asciiTheme="minorEastAsia" w:hAnsiTheme="minorEastAsia" w:eastAsiaTheme="minorEastAsia"/>
                <w:color w:val="000000" w:themeColor="text1"/>
                <w:spacing w:val="-2"/>
              </w:rPr>
              <w:t>の□を■に、又は手書きの場合はチェックを入れてください。基準等に不適合の場合は、右枠の「不適合の場合：その状況・改善方法」欄に簡潔に記載してください。</w:t>
            </w:r>
          </w:p>
          <w:p>
            <w:pPr>
              <w:pStyle w:val="0"/>
              <w:ind w:left="351" w:hanging="351"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rPr>
              <w:t>　介護予防認知症対応型通所介護の指定を併せて受け、同一の事業所において一体的に運営している場合には、</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「認知症対応型通所介護」を「介護予防認知症対応型通所介護」に読み替えて点検してください。</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ajorEastAsia" w:hAnsiTheme="majorEastAsia" w:eastAsiaTheme="majorEastAsia"/>
                <w:color w:val="000000" w:themeColor="text1"/>
                <w:w w:val="90"/>
                <w:u w:val="single" w:color="auto"/>
              </w:rPr>
              <w:t>【認知】</w:t>
            </w:r>
            <w:r>
              <w:rPr>
                <w:rFonts w:hint="eastAsia" w:asciiTheme="minorEastAsia" w:hAnsiTheme="minorEastAsia" w:eastAsiaTheme="minorEastAsia"/>
                <w:color w:val="000000" w:themeColor="text1"/>
                <w:u w:val="single" w:color="auto"/>
              </w:rPr>
              <w:t>と記載された項目</w:t>
            </w:r>
            <w:r>
              <w:rPr>
                <w:rFonts w:hint="eastAsia" w:asciiTheme="minorEastAsia" w:hAnsiTheme="minorEastAsia" w:eastAsiaTheme="minorEastAsia"/>
                <w:color w:val="000000" w:themeColor="text1"/>
              </w:rPr>
              <w:t>は「認知症対応型通所介護」の点検項目、</w:t>
            </w:r>
            <w:r>
              <w:rPr>
                <w:rFonts w:hint="eastAsia" w:asciiTheme="majorEastAsia" w:hAnsiTheme="majorEastAsia" w:eastAsiaTheme="majorEastAsia"/>
                <w:color w:val="000000" w:themeColor="text1"/>
                <w:w w:val="90"/>
                <w:u w:val="single" w:color="auto"/>
              </w:rPr>
              <w:t>【予防】</w:t>
            </w:r>
            <w:r>
              <w:rPr>
                <w:rFonts w:hint="eastAsia" w:asciiTheme="minorEastAsia" w:hAnsiTheme="minorEastAsia" w:eastAsiaTheme="minorEastAsia"/>
                <w:color w:val="000000" w:themeColor="text1"/>
                <w:u w:val="single" w:color="auto"/>
              </w:rPr>
              <w:t>と記載された項目</w:t>
            </w:r>
            <w:r>
              <w:rPr>
                <w:rFonts w:hint="eastAsia" w:asciiTheme="minorEastAsia" w:hAnsiTheme="minorEastAsia" w:eastAsiaTheme="minorEastAsia"/>
                <w:color w:val="000000" w:themeColor="text1"/>
              </w:rPr>
              <w:t>は「介護予防認知症対応型通所介護」の点検項目、</w:t>
            </w:r>
            <w:r>
              <w:rPr>
                <w:rFonts w:hint="eastAsia" w:asciiTheme="minorEastAsia" w:hAnsiTheme="minorEastAsia" w:eastAsiaTheme="minorEastAsia"/>
                <w:color w:val="000000" w:themeColor="text1"/>
                <w:u w:val="single" w:color="auto"/>
              </w:rPr>
              <w:t>特に記載がない項目</w:t>
            </w:r>
            <w:r>
              <w:rPr>
                <w:rFonts w:hint="eastAsia" w:asciiTheme="minorEastAsia" w:hAnsiTheme="minorEastAsia" w:eastAsiaTheme="minorEastAsia"/>
                <w:color w:val="000000" w:themeColor="text1"/>
              </w:rPr>
              <w:t>は共通の点検項目です。</w:t>
            </w:r>
          </w:p>
          <w:p>
            <w:pPr>
              <w:pStyle w:val="0"/>
              <w:spacing w:line="220" w:lineRule="exact"/>
              <w:ind w:left="359" w:hanging="359" w:hangingChars="200"/>
              <w:rPr>
                <w:rFonts w:hint="default" w:asciiTheme="minorEastAsia" w:hAnsiTheme="minorEastAsia" w:eastAsiaTheme="minorEastAsia"/>
              </w:rPr>
            </w:pPr>
          </w:p>
          <w:p>
            <w:pPr>
              <w:pStyle w:val="0"/>
              <w:spacing w:line="220" w:lineRule="exact"/>
              <w:ind w:left="180" w:leftChars="10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※介護予防認知症対応型通所介護に係る根拠法令等の記載は省略しています。</w:t>
            </w:r>
          </w:p>
          <w:p>
            <w:pPr>
              <w:pStyle w:val="0"/>
              <w:spacing w:line="220" w:lineRule="exact"/>
              <w:ind w:left="180" w:hanging="180" w:hangingChars="100"/>
              <w:rPr>
                <w:rFonts w:hint="default" w:asciiTheme="minorEastAsia" w:hAnsiTheme="minorEastAsia" w:eastAsiaTheme="minorEastAsia"/>
                <w:color w:val="000000" w:themeColor="text1"/>
              </w:rPr>
            </w:pP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法：介護保険法　　　規則：介護保険法施行規則</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基準：指定地域密着型サービスの事業の人員、設備及び運営に関する基準</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年厚生労働省令第</w:t>
            </w:r>
            <w:r>
              <w:rPr>
                <w:rFonts w:hint="eastAsia" w:asciiTheme="minorEastAsia" w:hAnsiTheme="minorEastAsia" w:eastAsiaTheme="minorEastAsia"/>
                <w:color w:val="000000" w:themeColor="text1"/>
              </w:rPr>
              <w:t>34</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p>
          <w:p>
            <w:pPr>
              <w:pStyle w:val="0"/>
              <w:autoSpaceDE w:val="0"/>
              <w:autoSpaceDN w:val="0"/>
              <w:spacing w:line="220" w:lineRule="exact"/>
              <w:ind w:left="29" w:leftChars="16"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予防</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：指定地域密着型介護予防サービスの事業の人員、設備及び運営並びに指定地域密着型介護予防サービスに</w:t>
            </w:r>
          </w:p>
          <w:p>
            <w:pPr>
              <w:pStyle w:val="0"/>
              <w:autoSpaceDE w:val="0"/>
              <w:autoSpaceDN w:val="0"/>
              <w:spacing w:line="220" w:lineRule="exact"/>
              <w:ind w:left="29" w:leftChars="16" w:firstLine="988" w:firstLineChars="5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係る介護予防のための効果的な支援の方法に関する基準（平成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年厚生労働省令第</w:t>
            </w:r>
            <w:r>
              <w:rPr>
                <w:rFonts w:hint="eastAsia" w:asciiTheme="minorEastAsia" w:hAnsiTheme="minorEastAsia" w:eastAsiaTheme="minorEastAsia"/>
                <w:color w:val="000000" w:themeColor="text1"/>
              </w:rPr>
              <w:t>36</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rPr>
              <w:t>)</w:t>
            </w:r>
          </w:p>
          <w:p>
            <w:pPr>
              <w:pStyle w:val="0"/>
              <w:autoSpaceDE w:val="0"/>
              <w:autoSpaceDN w:val="0"/>
              <w:spacing w:line="220" w:lineRule="exact"/>
              <w:ind w:left="1258" w:leftChars="100" w:hanging="1078" w:hangingChars="600"/>
              <w:rPr>
                <w:rFonts w:hint="default" w:asciiTheme="minorEastAsia" w:hAnsiTheme="minorEastAsia" w:eastAsiaTheme="minorEastAsia"/>
                <w:color w:val="000000" w:themeColor="text1"/>
                <w:w w:val="97"/>
              </w:rPr>
            </w:pPr>
            <w:r>
              <w:rPr>
                <w:rFonts w:hint="eastAsia" w:asciiTheme="minorEastAsia" w:hAnsiTheme="minorEastAsia" w:eastAsiaTheme="minorEastAsia"/>
                <w:color w:val="000000" w:themeColor="text1"/>
              </w:rPr>
              <w:t>基準通知：</w:t>
            </w:r>
            <w:r>
              <w:rPr>
                <w:rFonts w:hint="eastAsia" w:asciiTheme="minorEastAsia" w:hAnsiTheme="minorEastAsia" w:eastAsiaTheme="minorEastAsia"/>
                <w:color w:val="000000" w:themeColor="text1"/>
                <w:w w:val="97"/>
              </w:rPr>
              <w:t>指定地域密着型サービス及び指定地域密着型介護予防サービスに関する基準について（平成</w:t>
            </w:r>
            <w:r>
              <w:rPr>
                <w:rFonts w:hint="eastAsia" w:asciiTheme="minorEastAsia" w:hAnsiTheme="minorEastAsia" w:eastAsiaTheme="minorEastAsia"/>
                <w:color w:val="000000" w:themeColor="text1"/>
                <w:w w:val="97"/>
              </w:rPr>
              <w:t>18</w:t>
            </w:r>
            <w:r>
              <w:rPr>
                <w:rFonts w:hint="eastAsia" w:asciiTheme="minorEastAsia" w:hAnsiTheme="minorEastAsia" w:eastAsiaTheme="minorEastAsia"/>
                <w:color w:val="000000" w:themeColor="text1"/>
                <w:w w:val="97"/>
              </w:rPr>
              <w:t>年</w:t>
            </w:r>
            <w:r>
              <w:rPr>
                <w:rFonts w:hint="eastAsia" w:asciiTheme="minorEastAsia" w:hAnsiTheme="minorEastAsia" w:eastAsiaTheme="minorEastAsia"/>
                <w:color w:val="000000" w:themeColor="text1"/>
                <w:w w:val="97"/>
              </w:rPr>
              <w:t>3</w:t>
            </w:r>
            <w:r>
              <w:rPr>
                <w:rFonts w:hint="eastAsia" w:asciiTheme="minorEastAsia" w:hAnsiTheme="minorEastAsia" w:eastAsiaTheme="minorEastAsia"/>
                <w:color w:val="000000" w:themeColor="text1"/>
                <w:w w:val="97"/>
              </w:rPr>
              <w:t>月</w:t>
            </w:r>
            <w:r>
              <w:rPr>
                <w:rFonts w:hint="eastAsia" w:asciiTheme="minorEastAsia" w:hAnsiTheme="minorEastAsia" w:eastAsiaTheme="minorEastAsia"/>
                <w:color w:val="000000" w:themeColor="text1"/>
                <w:w w:val="97"/>
              </w:rPr>
              <w:t>31</w:t>
            </w:r>
            <w:r>
              <w:rPr>
                <w:rFonts w:hint="eastAsia" w:asciiTheme="minorEastAsia" w:hAnsiTheme="minorEastAsia" w:eastAsiaTheme="minorEastAsia"/>
                <w:color w:val="000000" w:themeColor="text1"/>
                <w:w w:val="97"/>
              </w:rPr>
              <w:t>日老計発</w:t>
            </w:r>
          </w:p>
          <w:p>
            <w:pPr>
              <w:pStyle w:val="0"/>
              <w:autoSpaceDE w:val="0"/>
              <w:autoSpaceDN w:val="0"/>
              <w:spacing w:line="220" w:lineRule="exact"/>
              <w:ind w:left="1251" w:leftChars="600" w:hanging="173" w:hangingChars="100"/>
              <w:rPr>
                <w:rFonts w:hint="default" w:asciiTheme="minorEastAsia" w:hAnsiTheme="minorEastAsia" w:eastAsiaTheme="minorEastAsia"/>
                <w:b w:val="1"/>
              </w:rPr>
            </w:pPr>
            <w:r>
              <w:rPr>
                <w:rFonts w:hint="eastAsia" w:asciiTheme="minorEastAsia" w:hAnsiTheme="minorEastAsia" w:eastAsiaTheme="minorEastAsia"/>
                <w:color w:val="000000" w:themeColor="text1"/>
                <w:w w:val="97"/>
              </w:rPr>
              <w:t>第</w:t>
            </w:r>
            <w:r>
              <w:rPr>
                <w:rFonts w:hint="eastAsia" w:asciiTheme="minorEastAsia" w:hAnsiTheme="minorEastAsia" w:eastAsiaTheme="minorEastAsia"/>
                <w:color w:val="000000" w:themeColor="text1"/>
                <w:w w:val="97"/>
              </w:rPr>
              <w:t>0331004</w:t>
            </w:r>
            <w:r>
              <w:rPr>
                <w:rFonts w:hint="eastAsia" w:asciiTheme="minorEastAsia" w:hAnsiTheme="minorEastAsia" w:eastAsiaTheme="minorEastAsia"/>
                <w:color w:val="000000" w:themeColor="text1"/>
                <w:w w:val="97"/>
              </w:rPr>
              <w:t>号・老振発第</w:t>
            </w:r>
            <w:r>
              <w:rPr>
                <w:rFonts w:hint="eastAsia" w:asciiTheme="minorEastAsia" w:hAnsiTheme="minorEastAsia" w:eastAsiaTheme="minorEastAsia"/>
                <w:color w:val="000000" w:themeColor="text1"/>
                <w:w w:val="97"/>
              </w:rPr>
              <w:t>0331004</w:t>
            </w:r>
            <w:r>
              <w:rPr>
                <w:rFonts w:hint="eastAsia" w:asciiTheme="minorEastAsia" w:hAnsiTheme="minorEastAsia" w:eastAsiaTheme="minorEastAsia"/>
                <w:color w:val="000000" w:themeColor="text1"/>
                <w:w w:val="97"/>
              </w:rPr>
              <w:t>号・老老発第</w:t>
            </w:r>
            <w:r>
              <w:rPr>
                <w:rFonts w:hint="eastAsia" w:asciiTheme="minorEastAsia" w:hAnsiTheme="minorEastAsia" w:eastAsiaTheme="minorEastAsia"/>
                <w:color w:val="000000" w:themeColor="text1"/>
                <w:w w:val="97"/>
              </w:rPr>
              <w:t>0331017</w:t>
            </w:r>
            <w:r>
              <w:rPr>
                <w:rFonts w:hint="eastAsia" w:asciiTheme="minorEastAsia" w:hAnsiTheme="minorEastAsia" w:eastAsiaTheme="minorEastAsia"/>
                <w:color w:val="000000" w:themeColor="text1"/>
                <w:w w:val="97"/>
              </w:rPr>
              <w:t>号厚生労働省老健局計画・振興・老人保健課長連名通知</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w w:val="96"/>
              </w:rPr>
            </w:pPr>
            <w:r>
              <w:rPr>
                <w:rFonts w:hint="eastAsia" w:asciiTheme="minorEastAsia" w:hAnsiTheme="minorEastAsia" w:eastAsiaTheme="minorEastAsia"/>
                <w:color w:val="000000" w:themeColor="text1"/>
              </w:rPr>
              <w:t>　　　条例：</w:t>
            </w:r>
            <w:r>
              <w:rPr>
                <w:rFonts w:hint="eastAsia" w:asciiTheme="minorEastAsia" w:hAnsiTheme="minorEastAsia" w:eastAsiaTheme="minorEastAsia"/>
                <w:color w:val="000000" w:themeColor="text1"/>
                <w:w w:val="96"/>
              </w:rPr>
              <w:t>志木市指定地域密着型サービスの事業の人員、設備及び運営に関する基準を定める条例</w:t>
            </w:r>
            <w:r>
              <w:rPr>
                <w:rFonts w:hint="eastAsia" w:asciiTheme="minorEastAsia" w:hAnsiTheme="minorEastAsia" w:eastAsiaTheme="minorEastAsia"/>
                <w:b w:val="0"/>
                <w:color w:val="000000" w:themeColor="text1"/>
                <w:w w:val="96"/>
              </w:rPr>
              <w:t>（令和</w:t>
            </w:r>
            <w:r>
              <w:rPr>
                <w:rFonts w:hint="eastAsia" w:asciiTheme="minorEastAsia" w:hAnsiTheme="minorEastAsia" w:eastAsiaTheme="minorEastAsia"/>
                <w:b w:val="0"/>
                <w:color w:val="000000" w:themeColor="text1"/>
                <w:w w:val="96"/>
              </w:rPr>
              <w:t>6</w:t>
            </w:r>
            <w:r>
              <w:rPr>
                <w:rFonts w:hint="eastAsia" w:asciiTheme="minorEastAsia" w:hAnsiTheme="minorEastAsia" w:eastAsiaTheme="minorEastAsia"/>
                <w:b w:val="0"/>
                <w:color w:val="000000" w:themeColor="text1"/>
                <w:w w:val="96"/>
              </w:rPr>
              <w:t>年条例第</w:t>
            </w:r>
            <w:r>
              <w:rPr>
                <w:rFonts w:hint="eastAsia" w:asciiTheme="minorEastAsia" w:hAnsiTheme="minorEastAsia" w:eastAsiaTheme="minorEastAsia"/>
                <w:b w:val="0"/>
                <w:color w:val="000000" w:themeColor="text1"/>
                <w:w w:val="96"/>
              </w:rPr>
              <w:t>12</w:t>
            </w:r>
            <w:r>
              <w:rPr>
                <w:rFonts w:hint="eastAsia" w:asciiTheme="minorEastAsia" w:hAnsiTheme="minorEastAsia" w:eastAsiaTheme="minorEastAsia"/>
                <w:b w:val="0"/>
                <w:color w:val="000000" w:themeColor="text1"/>
                <w:w w:val="96"/>
              </w:rPr>
              <w:t>号改正）</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費用：指定地域密着型サービスに要する費用の額の算定に関する基準（平成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126</w:t>
            </w:r>
            <w:r>
              <w:rPr>
                <w:rFonts w:hint="eastAsia" w:asciiTheme="minorEastAsia" w:hAnsiTheme="minorEastAsia" w:eastAsiaTheme="minorEastAsia"/>
                <w:color w:val="000000" w:themeColor="text1"/>
              </w:rPr>
              <w:t>号）</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予防</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：指定地域密着型介護予防サービスに要する費用の額の算定に関する基準（平成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128</w:t>
            </w:r>
            <w:r>
              <w:rPr>
                <w:rFonts w:hint="eastAsia" w:asciiTheme="minorEastAsia" w:hAnsiTheme="minorEastAsia" w:eastAsiaTheme="minorEastAsia"/>
                <w:color w:val="000000" w:themeColor="text1"/>
              </w:rPr>
              <w:t>号）</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w w:val="97"/>
              </w:rPr>
            </w:pPr>
            <w:r>
              <w:rPr>
                <w:rFonts w:hint="eastAsia" w:asciiTheme="minorEastAsia" w:hAnsiTheme="minorEastAsia" w:eastAsiaTheme="minorEastAsia"/>
                <w:color w:val="000000" w:themeColor="text1"/>
              </w:rPr>
              <w:t>　費用通知：</w:t>
            </w:r>
            <w:r>
              <w:rPr>
                <w:rFonts w:hint="eastAsia" w:asciiTheme="minorEastAsia" w:hAnsiTheme="minorEastAsia" w:eastAsiaTheme="minorEastAsia"/>
                <w:color w:val="000000" w:themeColor="text1"/>
                <w:w w:val="97"/>
              </w:rPr>
              <w:t>指定地域密着型サービスに要する費用の額の算定に関する基準及び指定地域密着型介護予防サービスに要する</w:t>
            </w:r>
          </w:p>
          <w:p>
            <w:pPr>
              <w:pStyle w:val="0"/>
              <w:autoSpaceDE w:val="0"/>
              <w:autoSpaceDN w:val="0"/>
              <w:spacing w:line="220" w:lineRule="exact"/>
              <w:ind w:left="1251" w:leftChars="600" w:hanging="173" w:hangingChars="100"/>
              <w:rPr>
                <w:rFonts w:hint="default" w:asciiTheme="minorEastAsia" w:hAnsiTheme="minorEastAsia" w:eastAsiaTheme="minorEastAsia"/>
                <w:color w:val="000000" w:themeColor="text1"/>
                <w:w w:val="97"/>
              </w:rPr>
            </w:pPr>
            <w:r>
              <w:rPr>
                <w:rFonts w:hint="eastAsia" w:asciiTheme="minorEastAsia" w:hAnsiTheme="minorEastAsia" w:eastAsiaTheme="minorEastAsia"/>
                <w:color w:val="000000" w:themeColor="text1"/>
                <w:w w:val="97"/>
              </w:rPr>
              <w:t>費用の額の算定に関する基準の制定に伴う実施上の留意事項について（平成</w:t>
            </w:r>
            <w:r>
              <w:rPr>
                <w:rFonts w:hint="eastAsia" w:asciiTheme="minorEastAsia" w:hAnsiTheme="minorEastAsia" w:eastAsiaTheme="minorEastAsia"/>
                <w:color w:val="000000" w:themeColor="text1"/>
                <w:w w:val="97"/>
              </w:rPr>
              <w:t>18</w:t>
            </w:r>
            <w:r>
              <w:rPr>
                <w:rFonts w:hint="eastAsia" w:asciiTheme="minorEastAsia" w:hAnsiTheme="minorEastAsia" w:eastAsiaTheme="minorEastAsia"/>
                <w:color w:val="000000" w:themeColor="text1"/>
                <w:w w:val="97"/>
              </w:rPr>
              <w:t>年</w:t>
            </w:r>
            <w:r>
              <w:rPr>
                <w:rFonts w:hint="eastAsia" w:asciiTheme="minorEastAsia" w:hAnsiTheme="minorEastAsia" w:eastAsiaTheme="minorEastAsia"/>
                <w:color w:val="000000" w:themeColor="text1"/>
                <w:w w:val="97"/>
              </w:rPr>
              <w:t>3</w:t>
            </w:r>
            <w:r>
              <w:rPr>
                <w:rFonts w:hint="eastAsia" w:asciiTheme="minorEastAsia" w:hAnsiTheme="minorEastAsia" w:eastAsiaTheme="minorEastAsia"/>
                <w:color w:val="000000" w:themeColor="text1"/>
                <w:w w:val="97"/>
              </w:rPr>
              <w:t>月</w:t>
            </w:r>
            <w:r>
              <w:rPr>
                <w:rFonts w:hint="eastAsia" w:asciiTheme="minorEastAsia" w:hAnsiTheme="minorEastAsia" w:eastAsiaTheme="minorEastAsia"/>
                <w:color w:val="000000" w:themeColor="text1"/>
                <w:w w:val="97"/>
              </w:rPr>
              <w:t>31</w:t>
            </w:r>
            <w:r>
              <w:rPr>
                <w:rFonts w:hint="eastAsia" w:asciiTheme="minorEastAsia" w:hAnsiTheme="minorEastAsia" w:eastAsiaTheme="minorEastAsia"/>
                <w:color w:val="000000" w:themeColor="text1"/>
                <w:w w:val="97"/>
              </w:rPr>
              <w:t>日老計発</w:t>
            </w:r>
            <w:r>
              <w:rPr>
                <w:rFonts w:hint="eastAsia" w:asciiTheme="minorEastAsia" w:hAnsiTheme="minorEastAsia" w:eastAsiaTheme="minorEastAsia"/>
                <w:color w:val="000000" w:themeColor="text1"/>
                <w:w w:val="97"/>
              </w:rPr>
              <w:t>0331005</w:t>
            </w:r>
            <w:r>
              <w:rPr>
                <w:rFonts w:hint="eastAsia" w:asciiTheme="minorEastAsia" w:hAnsiTheme="minorEastAsia" w:eastAsiaTheme="minorEastAsia"/>
                <w:color w:val="000000" w:themeColor="text1"/>
                <w:w w:val="97"/>
              </w:rPr>
              <w:t>号・</w:t>
            </w:r>
          </w:p>
          <w:p>
            <w:pPr>
              <w:pStyle w:val="0"/>
              <w:autoSpaceDE w:val="0"/>
              <w:autoSpaceDN w:val="0"/>
              <w:spacing w:line="220" w:lineRule="exact"/>
              <w:ind w:left="1251" w:leftChars="600" w:hanging="173"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7"/>
              </w:rPr>
              <w:t>老振発</w:t>
            </w:r>
            <w:r>
              <w:rPr>
                <w:rFonts w:hint="eastAsia" w:asciiTheme="minorEastAsia" w:hAnsiTheme="minorEastAsia" w:eastAsiaTheme="minorEastAsia"/>
                <w:color w:val="000000" w:themeColor="text1"/>
                <w:w w:val="97"/>
              </w:rPr>
              <w:t>0331005</w:t>
            </w:r>
            <w:r>
              <w:rPr>
                <w:rFonts w:hint="eastAsia" w:asciiTheme="minorEastAsia" w:hAnsiTheme="minorEastAsia" w:eastAsiaTheme="minorEastAsia"/>
                <w:color w:val="000000" w:themeColor="text1"/>
                <w:w w:val="97"/>
              </w:rPr>
              <w:t>号・老老発</w:t>
            </w:r>
            <w:r>
              <w:rPr>
                <w:rFonts w:hint="eastAsia" w:asciiTheme="minorEastAsia" w:hAnsiTheme="minorEastAsia" w:eastAsiaTheme="minorEastAsia"/>
                <w:color w:val="000000" w:themeColor="text1"/>
                <w:w w:val="97"/>
              </w:rPr>
              <w:t>0331018</w:t>
            </w:r>
            <w:r>
              <w:rPr>
                <w:rFonts w:hint="eastAsia" w:asciiTheme="minorEastAsia" w:hAnsiTheme="minorEastAsia" w:eastAsiaTheme="minorEastAsia"/>
                <w:color w:val="000000" w:themeColor="text1"/>
                <w:w w:val="97"/>
              </w:rPr>
              <w:t>号厚生労働省老健局計画・振興・老人保健課長連名通知）</w:t>
            </w:r>
          </w:p>
        </w:tc>
      </w:tr>
    </w:tbl>
    <w:p>
      <w:pPr>
        <w:pStyle w:val="0"/>
        <w:spacing w:line="80" w:lineRule="exact"/>
        <w:rPr>
          <w:rFonts w:hint="default" w:asciiTheme="minorEastAsia" w:hAnsiTheme="minorEastAsia" w:eastAsiaTheme="minorEastAsia"/>
          <w:color w:val="000000" w:themeColor="text1"/>
        </w:rPr>
      </w:pPr>
    </w:p>
    <w:p>
      <w:pPr>
        <w:pStyle w:val="0"/>
        <w:spacing w:line="280" w:lineRule="exact"/>
        <w:rPr>
          <w:rFonts w:hint="default" w:asciiTheme="minorEastAsia" w:hAnsiTheme="minorEastAsia" w:eastAsiaTheme="minorEastAsia"/>
          <w:w w:val="80"/>
        </w:rPr>
      </w:pPr>
      <w:r>
        <w:rPr>
          <w:rFonts w:hint="default" w:asciiTheme="minorEastAsia" w:hAnsiTheme="minorEastAsia" w:eastAsiaTheme="minorEastAsia"/>
        </w:rPr>
        <w:br w:type="page"/>
      </w:r>
      <w:r>
        <w:rPr>
          <w:rFonts w:hint="eastAsia" w:asciiTheme="minorEastAsia" w:hAnsiTheme="minorEastAsia" w:eastAsiaTheme="minorEastAsia"/>
        </w:rPr>
        <w:t>　　（目次）</w:t>
      </w:r>
    </w:p>
    <w:tbl>
      <w:tblPr>
        <w:tblStyle w:val="30"/>
        <w:tblW w:w="0" w:type="auto"/>
        <w:tblInd w:w="55" w:type="dxa"/>
        <w:tblLayout w:type="fixed"/>
        <w:tblCellMar>
          <w:top w:w="0" w:type="dxa"/>
          <w:left w:w="28" w:type="dxa"/>
          <w:bottom w:w="0" w:type="dxa"/>
          <w:right w:w="28" w:type="dxa"/>
        </w:tblCellMar>
        <w:tblLook w:firstRow="1" w:lastRow="0" w:firstColumn="1" w:lastColumn="0" w:noHBand="0" w:noVBand="1" w:val="04A0"/>
      </w:tblPr>
      <w:tblGrid>
        <w:gridCol w:w="293"/>
        <w:gridCol w:w="900"/>
        <w:gridCol w:w="3068"/>
        <w:gridCol w:w="459"/>
        <w:gridCol w:w="179"/>
        <w:gridCol w:w="1455"/>
        <w:gridCol w:w="43"/>
        <w:gridCol w:w="821"/>
        <w:gridCol w:w="24"/>
        <w:gridCol w:w="22"/>
        <w:gridCol w:w="1784"/>
        <w:gridCol w:w="471"/>
        <w:gridCol w:w="546"/>
      </w:tblGrid>
      <w:tr>
        <w:trPr>
          <w:gridBefore w:val="1"/>
          <w:gridAfter w:val="1"/>
          <w:wBefore w:w="293" w:type="dxa"/>
          <w:wAfter w:w="546" w:type="dxa"/>
          <w:trHeight w:val="240" w:hRule="atLeast"/>
        </w:trPr>
        <w:tc>
          <w:tcPr>
            <w:tcW w:w="44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30" w:lineRule="exact"/>
              <w:jc w:val="left"/>
              <w:rPr>
                <w:rFonts w:hint="default" w:asciiTheme="minorEastAsia" w:hAnsiTheme="minorEastAsia" w:eastAsiaTheme="minorEastAsia"/>
              </w:rPr>
            </w:pPr>
            <w:r>
              <w:rPr>
                <w:rFonts w:hint="eastAsia" w:asciiTheme="minorEastAsia" w:hAnsiTheme="minorEastAsia" w:eastAsiaTheme="minorEastAsia"/>
              </w:rPr>
              <w:t>第１　一般原則・基本方針</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5</w:t>
            </w:r>
            <w:r>
              <w:rPr>
                <w:rFonts w:hint="eastAsia" w:asciiTheme="minorEastAsia" w:hAnsiTheme="minorEastAsia" w:eastAsiaTheme="minorEastAsia"/>
              </w:rPr>
              <w:t>　会計の区分</w:t>
            </w:r>
          </w:p>
        </w:tc>
        <w:tc>
          <w:tcPr>
            <w:tcW w:w="471" w:type="dxa"/>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23</w:t>
            </w:r>
          </w:p>
        </w:tc>
      </w:tr>
      <w:tr>
        <w:trPr>
          <w:gridBefore w:val="1"/>
          <w:gridAfter w:val="1"/>
          <w:wBefore w:w="293" w:type="dxa"/>
          <w:wAfter w:w="546" w:type="dxa"/>
          <w:trHeight w:val="250"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leftChars="0" w:firstLine="129" w:firstLineChars="72"/>
              <w:rPr>
                <w:rFonts w:hint="eastAsia"/>
              </w:rPr>
            </w:pPr>
            <w:r>
              <w:rPr>
                <w:rFonts w:hint="eastAsia" w:asciiTheme="minorEastAsia" w:hAnsiTheme="minorEastAsia" w:eastAsiaTheme="minorEastAsia"/>
              </w:rPr>
              <w:t>1</w:t>
            </w:r>
            <w:r>
              <w:rPr>
                <w:rFonts w:hint="eastAsia" w:asciiTheme="minorEastAsia" w:hAnsiTheme="minorEastAsia" w:eastAsiaTheme="minorEastAsia"/>
              </w:rPr>
              <w:t>　一般原則</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rPr>
                <w:rFonts w:hint="eastAsia"/>
              </w:rPr>
            </w:pPr>
          </w:p>
        </w:tc>
        <w:tc>
          <w:tcPr>
            <w:tcW w:w="4149" w:type="dxa"/>
            <w:gridSpan w:val="6"/>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6</w:t>
            </w:r>
            <w:r>
              <w:rPr>
                <w:rFonts w:hint="eastAsia" w:asciiTheme="minorEastAsia" w:hAnsiTheme="minorEastAsia" w:eastAsiaTheme="minorEastAsia"/>
              </w:rPr>
              <w:t>　記録の整備</w:t>
            </w:r>
          </w:p>
        </w:tc>
        <w:tc>
          <w:tcPr>
            <w:tcW w:w="471" w:type="dxa"/>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23</w:t>
            </w:r>
          </w:p>
        </w:tc>
      </w:tr>
      <w:tr>
        <w:trPr>
          <w:gridBefore w:val="1"/>
          <w:gridAfter w:val="1"/>
          <w:wBefore w:w="293" w:type="dxa"/>
          <w:wAfter w:w="546" w:type="dxa"/>
          <w:trHeight w:val="113"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基本方針</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rPr>
            </w:pPr>
            <w:r>
              <w:rPr>
                <w:rFonts w:hint="eastAsia" w:asciiTheme="minorEastAsia" w:hAnsiTheme="minorEastAsia" w:eastAsiaTheme="minorEastAsia"/>
              </w:rPr>
              <w:t>3</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top"/>
          </w:tcPr>
          <w:p>
            <w:pPr>
              <w:pStyle w:val="0"/>
              <w:spacing w:line="230" w:lineRule="exact"/>
              <w:rPr>
                <w:rFonts w:hint="default" w:asciiTheme="minorEastAsia" w:hAnsiTheme="minorEastAsia" w:eastAsiaTheme="minorEastAsia"/>
                <w:sz w:val="22"/>
              </w:rPr>
            </w:pPr>
          </w:p>
        </w:tc>
        <w:tc>
          <w:tcPr>
            <w:tcW w:w="4149" w:type="dxa"/>
            <w:gridSpan w:val="6"/>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37  </w:t>
            </w:r>
            <w:r>
              <w:rPr>
                <w:rFonts w:hint="eastAsia" w:asciiTheme="minorEastAsia" w:hAnsiTheme="minorEastAsia" w:eastAsiaTheme="minorEastAsia"/>
              </w:rPr>
              <w:t>記録の整備電磁的記録等</w:t>
            </w:r>
          </w:p>
        </w:tc>
        <w:tc>
          <w:tcPr>
            <w:tcW w:w="471" w:type="dxa"/>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w:t>
            </w:r>
            <w:r>
              <w:rPr>
                <w:rFonts w:hint="eastAsia" w:asciiTheme="minorEastAsia" w:hAnsiTheme="minorEastAsia" w:eastAsiaTheme="minorEastAsia"/>
                <w:sz w:val="22"/>
              </w:rPr>
              <w:t>4</w:t>
            </w:r>
          </w:p>
        </w:tc>
      </w:tr>
      <w:tr>
        <w:trPr>
          <w:gridBefore w:val="1"/>
          <w:gridAfter w:val="1"/>
          <w:wBefore w:w="293" w:type="dxa"/>
          <w:wAfter w:w="546" w:type="dxa"/>
          <w:trHeight w:val="227" w:hRule="atLeast"/>
        </w:trPr>
        <w:tc>
          <w:tcPr>
            <w:tcW w:w="44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rPr>
              <w:t>第２　人員基準</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62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30" w:lineRule="exact"/>
              <w:jc w:val="left"/>
              <w:rPr>
                <w:rFonts w:hint="default" w:asciiTheme="minorEastAsia" w:hAnsiTheme="minorEastAsia" w:eastAsiaTheme="minorEastAsia"/>
              </w:rPr>
            </w:pPr>
            <w:r>
              <w:rPr>
                <w:rFonts w:hint="eastAsia" w:asciiTheme="minorEastAsia" w:hAnsiTheme="minorEastAsia" w:eastAsiaTheme="minorEastAsia"/>
              </w:rPr>
              <w:t>第５　介護予防認知症対応型通所介護の支援基準</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用語の定義</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基本取扱方針</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25</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【単独型・併設型】</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具体的取扱方針</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25</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従業者の員数</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p>
        </w:tc>
        <w:tc>
          <w:tcPr>
            <w:tcW w:w="462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rPr>
              <w:t>第６　介護報酬</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みなし規定</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30" w:lineRule="exact"/>
              <w:ind w:firstLine="90" w:firstLineChars="50"/>
              <w:jc w:val="left"/>
              <w:rPr>
                <w:rFonts w:hint="default" w:asciiTheme="minorEastAsia" w:hAnsiTheme="minorEastAsia" w:eastAsiaTheme="minorEastAsia"/>
                <w:sz w:val="22"/>
              </w:rPr>
            </w:pPr>
            <w:r>
              <w:rPr>
                <w:rFonts w:hint="eastAsia" w:asciiTheme="minorEastAsia" w:hAnsiTheme="minorEastAsia" w:eastAsiaTheme="minorEastAsia"/>
              </w:rPr>
              <w:t>1</w:t>
            </w:r>
            <w:r>
              <w:rPr>
                <w:rFonts w:hint="eastAsia" w:asciiTheme="minorEastAsia" w:hAnsiTheme="minorEastAsia" w:eastAsiaTheme="minorEastAsia"/>
              </w:rPr>
              <w:t>　基本的事項</w:t>
            </w:r>
          </w:p>
        </w:tc>
        <w:tc>
          <w:tcPr>
            <w:tcW w:w="4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27</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1</w:t>
            </w:r>
            <w:r>
              <w:rPr>
                <w:rFonts w:hint="eastAsia" w:asciiTheme="minorEastAsia" w:hAnsiTheme="minorEastAsia" w:eastAsiaTheme="minorEastAsia"/>
              </w:rPr>
              <w:t>　生活相談員</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サービス種類相互の算定関係</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27</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lef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看護職員又は介護職員</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認知症高齢者の日常生活自立度の決定方法</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27</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3</w:t>
            </w:r>
            <w:r>
              <w:rPr>
                <w:rFonts w:hint="eastAsia" w:asciiTheme="minorEastAsia" w:hAnsiTheme="minorEastAsia" w:eastAsiaTheme="minorEastAsia"/>
              </w:rPr>
              <w:t>　機能訓練指導員</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認知症対応型通所介護費</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28</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4</w:t>
            </w:r>
            <w:r>
              <w:rPr>
                <w:rFonts w:hint="eastAsia" w:asciiTheme="minorEastAsia" w:hAnsiTheme="minorEastAsia" w:eastAsiaTheme="minorEastAsia"/>
              </w:rPr>
              <w:t>　管理者</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所要時間による区分の取扱い</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28</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5</w:t>
            </w:r>
            <w:r>
              <w:rPr>
                <w:rFonts w:hint="eastAsia" w:asciiTheme="minorEastAsia" w:hAnsiTheme="minorEastAsia" w:eastAsiaTheme="minorEastAsia"/>
              </w:rPr>
              <w:t>　利用定員等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jc w:val="left"/>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定員超過減算・人員基準欠如減算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29</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【共用型】</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w:t>
            </w:r>
          </w:p>
        </w:tc>
        <w:tc>
          <w:tcPr>
            <w:tcW w:w="179" w:type="dxa"/>
            <w:vMerge w:val="restart"/>
            <w:tcBorders>
              <w:top w:val="single" w:color="FFFFFF" w:themeColor="background1"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default" w:asciiTheme="minorEastAsia" w:hAnsiTheme="minorEastAsia" w:eastAsiaTheme="minorEastAsia"/>
              </w:rPr>
              <w:t>7</w:t>
            </w:r>
            <w:r>
              <w:rPr>
                <w:rFonts w:hint="eastAsia" w:asciiTheme="minorEastAsia" w:hAnsiTheme="minorEastAsia" w:eastAsiaTheme="minorEastAsia"/>
              </w:rPr>
              <w:t>　２時間以上３時間未満の取扱い</w:t>
            </w:r>
          </w:p>
        </w:tc>
        <w:tc>
          <w:tcPr>
            <w:tcW w:w="4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従業者の員数</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eastAsia"/>
              </w:rPr>
            </w:pPr>
          </w:p>
        </w:tc>
        <w:tc>
          <w:tcPr>
            <w:tcW w:w="414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default" w:asciiTheme="minorEastAsia" w:hAnsiTheme="minorEastAsia" w:eastAsiaTheme="minorEastAsia"/>
              </w:rPr>
              <w:t>8</w:t>
            </w:r>
            <w:r>
              <w:rPr>
                <w:rFonts w:hint="eastAsia" w:asciiTheme="minorEastAsia" w:hAnsiTheme="minorEastAsia" w:eastAsiaTheme="minorEastAsia"/>
              </w:rPr>
              <w:t>　</w:t>
            </w:r>
            <w:r>
              <w:rPr>
                <w:rFonts w:hint="eastAsia" w:asciiTheme="minorEastAsia" w:hAnsiTheme="minorEastAsia" w:eastAsiaTheme="minorEastAsia"/>
                <w:spacing w:val="4"/>
                <w:w w:val="68"/>
                <w:kern w:val="0"/>
                <w:fitText w:val="3600" w:id="2"/>
              </w:rPr>
              <w:t>感染症又は災害の発生による利用者数の減少による対応</w:t>
            </w:r>
          </w:p>
        </w:tc>
        <w:tc>
          <w:tcPr>
            <w:tcW w:w="47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みなし規定</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　延長加算</w:t>
            </w:r>
          </w:p>
        </w:tc>
        <w:tc>
          <w:tcPr>
            <w:tcW w:w="47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eastAsia"/>
              </w:rPr>
            </w:pPr>
          </w:p>
        </w:tc>
        <w:tc>
          <w:tcPr>
            <w:tcW w:w="414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　入浴介助加算</w:t>
            </w:r>
          </w:p>
        </w:tc>
        <w:tc>
          <w:tcPr>
            <w:tcW w:w="47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31</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2</w:t>
            </w:r>
            <w:r>
              <w:rPr>
                <w:rFonts w:hint="eastAsia" w:asciiTheme="minorEastAsia" w:hAnsiTheme="minorEastAsia" w:eastAsiaTheme="minorEastAsia"/>
              </w:rPr>
              <w:t>　利用定員等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17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　生活機能向上連携加算</w:t>
            </w:r>
          </w:p>
        </w:tc>
        <w:tc>
          <w:tcPr>
            <w:tcW w:w="47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32</w:t>
            </w:r>
          </w:p>
        </w:tc>
      </w:tr>
      <w:tr>
        <w:trPr>
          <w:gridBefore w:val="1"/>
          <w:gridAfter w:val="1"/>
          <w:wBefore w:w="293" w:type="dxa"/>
          <w:wAfter w:w="546" w:type="dxa"/>
          <w:trHeight w:val="227" w:hRule="atLeast"/>
        </w:trPr>
        <w:tc>
          <w:tcPr>
            <w:tcW w:w="44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30" w:lineRule="exact"/>
              <w:jc w:val="left"/>
              <w:rPr>
                <w:rFonts w:hint="default" w:asciiTheme="minorEastAsia" w:hAnsiTheme="minorEastAsia" w:eastAsiaTheme="minorEastAsia"/>
              </w:rPr>
            </w:pPr>
            <w:r>
              <w:rPr>
                <w:rFonts w:hint="eastAsia" w:asciiTheme="minorEastAsia" w:hAnsiTheme="minorEastAsia" w:eastAsiaTheme="minorEastAsia"/>
              </w:rPr>
              <w:t>第３　設備基準</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2</w:t>
            </w:r>
            <w:r>
              <w:rPr>
                <w:rFonts w:hint="eastAsia" w:asciiTheme="minorEastAsia" w:hAnsiTheme="minorEastAsia" w:eastAsiaTheme="minorEastAsia"/>
              </w:rPr>
              <w:t>　個別機能訓練加算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34</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みなし規定</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3</w:t>
            </w:r>
            <w:r>
              <w:rPr>
                <w:rFonts w:hint="eastAsia" w:asciiTheme="minorEastAsia" w:hAnsiTheme="minorEastAsia" w:eastAsiaTheme="minorEastAsia"/>
              </w:rPr>
              <w:t>　ＡＤＬ維持等加算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35</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設備及び備品等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4</w:t>
            </w:r>
            <w:r>
              <w:rPr>
                <w:rFonts w:hint="eastAsia" w:asciiTheme="minorEastAsia" w:hAnsiTheme="minorEastAsia" w:eastAsiaTheme="minorEastAsia"/>
              </w:rPr>
              <w:t>　若年性認知症利用者受入加算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36</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食堂及び機能訓練室</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5</w:t>
            </w:r>
            <w:r>
              <w:rPr>
                <w:rFonts w:hint="eastAsia" w:asciiTheme="minorEastAsia" w:hAnsiTheme="minorEastAsia" w:eastAsiaTheme="minorEastAsia"/>
              </w:rPr>
              <w:t>　栄養アセスメント加算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36</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相談室</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default" w:asciiTheme="minorEastAsia" w:hAnsiTheme="minorEastAsia" w:eastAsiaTheme="minorEastAsia"/>
              </w:rPr>
              <w:t>16</w:t>
            </w:r>
            <w:r>
              <w:rPr>
                <w:rFonts w:hint="eastAsia" w:asciiTheme="minorEastAsia" w:hAnsiTheme="minorEastAsia" w:eastAsiaTheme="minorEastAsia"/>
              </w:rPr>
              <w:t>　栄養改善加算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37</w:t>
            </w:r>
          </w:p>
        </w:tc>
      </w:tr>
      <w:tr>
        <w:trPr>
          <w:gridBefore w:val="1"/>
          <w:gridAfter w:val="1"/>
          <w:wBefore w:w="293" w:type="dxa"/>
          <w:wAfter w:w="546" w:type="dxa"/>
          <w:trHeight w:val="227" w:hRule="atLeast"/>
        </w:trPr>
        <w:tc>
          <w:tcPr>
            <w:tcW w:w="44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rPr>
              <w:t>第４　運営基準</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7</w:t>
            </w:r>
            <w:r>
              <w:rPr>
                <w:rFonts w:hint="eastAsia" w:asciiTheme="minorEastAsia" w:hAnsiTheme="minorEastAsia" w:eastAsiaTheme="minorEastAsia"/>
              </w:rPr>
              <w:t>　口腔・栄養スクリーニング加算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38</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firstLine="90" w:firstLineChars="5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内容及び手続の説明及び同意</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ind w:left="0" w:leftChars="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8</w:t>
            </w:r>
            <w:r>
              <w:rPr>
                <w:rFonts w:hint="eastAsia" w:asciiTheme="minorEastAsia" w:hAnsiTheme="minorEastAsia" w:eastAsiaTheme="minorEastAsia"/>
              </w:rPr>
              <w:t>　口腔機能向上加算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提供拒否の禁止</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9</w:t>
            </w:r>
            <w:r>
              <w:rPr>
                <w:rFonts w:hint="eastAsia" w:asciiTheme="minorEastAsia" w:hAnsiTheme="minorEastAsia" w:eastAsiaTheme="minorEastAsia"/>
              </w:rPr>
              <w:t>　科学的介護推進体制加算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42</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サービス提供困難時の対応</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0</w:t>
            </w:r>
            <w:r>
              <w:rPr>
                <w:rFonts w:hint="eastAsia" w:asciiTheme="minorEastAsia" w:hAnsiTheme="minorEastAsia" w:eastAsiaTheme="minorEastAsia"/>
              </w:rPr>
              <w:t>　同一建物に居住する利用者等の取扱い</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42</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受給資格等の確認</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1</w:t>
            </w:r>
            <w:r>
              <w:rPr>
                <w:rFonts w:hint="eastAsia" w:asciiTheme="minorEastAsia" w:hAnsiTheme="minorEastAsia" w:eastAsiaTheme="minorEastAsia"/>
              </w:rPr>
              <w:t>　送迎を行わない場合</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43</w:t>
            </w:r>
          </w:p>
        </w:tc>
      </w:tr>
      <w:tr>
        <w:trPr>
          <w:gridBefore w:val="1"/>
          <w:gridAfter w:val="1"/>
          <w:wBefore w:w="293" w:type="dxa"/>
          <w:wAfter w:w="546" w:type="dxa"/>
          <w:trHeight w:val="240"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要介護（要支援）認定の申請等に係る援助</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2</w:t>
            </w:r>
            <w:r>
              <w:rPr>
                <w:rFonts w:hint="eastAsia" w:asciiTheme="minorEastAsia" w:hAnsiTheme="minorEastAsia" w:eastAsiaTheme="minorEastAsia"/>
              </w:rPr>
              <w:t>　サービス提供体制強化加算</w:t>
            </w:r>
          </w:p>
        </w:tc>
        <w:tc>
          <w:tcPr>
            <w:tcW w:w="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43</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心身の状況等の把握</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rPr>
                <w:rFonts w:hint="eastAsia"/>
              </w:rPr>
            </w:pPr>
          </w:p>
        </w:tc>
        <w:tc>
          <w:tcPr>
            <w:tcW w:w="41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23</w:t>
            </w:r>
            <w:r>
              <w:rPr>
                <w:rFonts w:hint="eastAsia" w:asciiTheme="minorEastAsia" w:hAnsiTheme="minorEastAsia" w:eastAsiaTheme="minorEastAsia"/>
                <w:b w:val="0"/>
                <w:color w:val="000000" w:themeColor="text1"/>
              </w:rPr>
              <w:t>　高齢者虐待防止措置未実施減算</w:t>
            </w:r>
          </w:p>
        </w:tc>
        <w:tc>
          <w:tcPr>
            <w:tcW w:w="471"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sz w:val="20"/>
              </w:rPr>
              <w:t>44</w:t>
            </w:r>
          </w:p>
        </w:tc>
      </w:tr>
      <w:tr>
        <w:trPr>
          <w:gridBefore w:val="1"/>
          <w:gridAfter w:val="1"/>
          <w:wBefore w:w="293" w:type="dxa"/>
          <w:wAfter w:w="546" w:type="dxa"/>
          <w:trHeight w:val="265"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居宅介護（介護予防）支援事業者等との連携</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vMerge w:val="restart"/>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2" w:space="0"/>
              <w:left w:val="single" w:color="000000" w:themeColor="text1" w:sz="4" w:space="0"/>
              <w:bottom w:val="single" w:color="000000" w:themeColor="text1" w:sz="4" w:space="0"/>
              <w:right w:val="single" w:color="auto" w:sz="2"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 xml:space="preserve">24  </w:t>
            </w:r>
            <w:r>
              <w:rPr>
                <w:rFonts w:hint="eastAsia" w:asciiTheme="minorEastAsia" w:hAnsiTheme="minorEastAsia" w:eastAsiaTheme="minorEastAsia"/>
                <w:b w:val="0"/>
                <w:color w:val="000000" w:themeColor="text1"/>
              </w:rPr>
              <w:t>業務継続計画未策定減算</w:t>
            </w:r>
          </w:p>
        </w:tc>
        <w:tc>
          <w:tcPr>
            <w:tcW w:w="47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44</w:t>
            </w:r>
          </w:p>
        </w:tc>
      </w:tr>
      <w:tr>
        <w:trPr>
          <w:gridBefore w:val="1"/>
          <w:gridAfter w:val="1"/>
          <w:wBefore w:w="293" w:type="dxa"/>
          <w:wAfter w:w="546" w:type="dxa"/>
          <w:trHeight w:val="265"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sz w:val="18"/>
              </w:rPr>
            </w:pPr>
            <w:r>
              <w:rPr>
                <w:rFonts w:hint="eastAsia" w:asciiTheme="minorEastAsia" w:hAnsiTheme="minorEastAsia" w:eastAsiaTheme="minorEastAsia"/>
              </w:rPr>
              <w:t>8</w:t>
            </w:r>
            <w:r>
              <w:rPr>
                <w:rFonts w:hint="eastAsia" w:asciiTheme="minorEastAsia" w:hAnsiTheme="minorEastAsia" w:eastAsiaTheme="minorEastAsia"/>
              </w:rPr>
              <w:t>　</w:t>
            </w:r>
            <w:r>
              <w:rPr>
                <w:rFonts w:hint="eastAsia" w:asciiTheme="minorEastAsia" w:hAnsiTheme="minorEastAsia" w:eastAsiaTheme="minorEastAsia"/>
                <w:w w:val="92"/>
                <w:sz w:val="18"/>
              </w:rPr>
              <w:t>法定代理受領サービスの提供を受けるための援助</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179" w:type="dxa"/>
            <w:vMerge w:val="continue"/>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rPr>
                <w:rFonts w:hint="eastAsia"/>
              </w:rPr>
            </w:pPr>
          </w:p>
        </w:tc>
        <w:tc>
          <w:tcPr>
            <w:tcW w:w="4149" w:type="dxa"/>
            <w:gridSpan w:val="6"/>
            <w:tcBorders>
              <w:top w:val="single" w:color="auto" w:sz="2" w:space="0"/>
              <w:left w:val="single" w:color="000000" w:themeColor="text1" w:sz="4" w:space="0"/>
              <w:bottom w:val="single" w:color="000000" w:themeColor="text1" w:sz="4" w:space="0"/>
              <w:right w:val="single" w:color="auto" w:sz="2"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25</w:t>
            </w:r>
            <w:r>
              <w:rPr>
                <w:rFonts w:hint="eastAsia" w:asciiTheme="minorEastAsia" w:hAnsiTheme="minorEastAsia" w:eastAsiaTheme="minorEastAsia"/>
                <w:b w:val="0"/>
                <w:color w:val="000000" w:themeColor="text1"/>
              </w:rPr>
              <w:t>　介護職員等処遇改善加算</w:t>
            </w:r>
          </w:p>
        </w:tc>
        <w:tc>
          <w:tcPr>
            <w:tcW w:w="47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45</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　</w:t>
            </w:r>
            <w:r>
              <w:rPr>
                <w:rFonts w:hint="eastAsia" w:asciiTheme="minorEastAsia" w:hAnsiTheme="minorEastAsia" w:eastAsiaTheme="minorEastAsia"/>
                <w:spacing w:val="0"/>
                <w:w w:val="68"/>
                <w:kern w:val="0"/>
                <w:fitText w:val="3444" w:id="3"/>
              </w:rPr>
              <w:t>居宅（介護予防）サービス計画に沿ったサービスの提</w:t>
            </w:r>
            <w:r>
              <w:rPr>
                <w:rFonts w:hint="eastAsia" w:asciiTheme="minorEastAsia" w:hAnsiTheme="minorEastAsia" w:eastAsiaTheme="minorEastAsia"/>
                <w:spacing w:val="22"/>
                <w:w w:val="68"/>
                <w:kern w:val="0"/>
                <w:fitText w:val="3444" w:id="3"/>
              </w:rPr>
              <w:t>供</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11</w:t>
            </w:r>
          </w:p>
        </w:tc>
        <w:tc>
          <w:tcPr>
            <w:tcW w:w="179" w:type="dxa"/>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62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rPr>
              <w:t>第７　その他</w:t>
            </w:r>
          </w:p>
        </w:tc>
      </w:tr>
      <w:tr>
        <w:trPr>
          <w:gridBefore w:val="1"/>
          <w:gridAfter w:val="1"/>
          <w:wBefore w:w="293" w:type="dxa"/>
          <w:wAfter w:w="546" w:type="dxa"/>
          <w:trHeight w:val="260"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w:t>
            </w:r>
            <w:r>
              <w:rPr>
                <w:rFonts w:hint="eastAsia" w:asciiTheme="minorEastAsia" w:hAnsiTheme="minorEastAsia" w:eastAsiaTheme="minorEastAsia"/>
                <w:spacing w:val="1"/>
                <w:w w:val="81"/>
                <w:kern w:val="0"/>
                <w:fitText w:val="3420" w:id="4"/>
              </w:rPr>
              <w:t>居宅（介護予防）サービス計画等の変更の援</w:t>
            </w:r>
            <w:r>
              <w:rPr>
                <w:rFonts w:hint="eastAsia" w:asciiTheme="minorEastAsia" w:hAnsiTheme="minorEastAsia" w:eastAsiaTheme="minorEastAsia"/>
                <w:spacing w:val="0"/>
                <w:w w:val="81"/>
                <w:kern w:val="0"/>
                <w:fitText w:val="3420" w:id="4"/>
              </w:rPr>
              <w:t>助</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11</w:t>
            </w:r>
          </w:p>
        </w:tc>
        <w:tc>
          <w:tcPr>
            <w:tcW w:w="179" w:type="dxa"/>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ind w:firstLineChars="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　変更の届出</w:t>
            </w:r>
          </w:p>
        </w:tc>
        <w:tc>
          <w:tcPr>
            <w:tcW w:w="471"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　サービスの提供の記録</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11</w:t>
            </w:r>
          </w:p>
        </w:tc>
        <w:tc>
          <w:tcPr>
            <w:tcW w:w="179" w:type="dxa"/>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　介護サービス情報の公表</w:t>
            </w:r>
          </w:p>
        </w:tc>
        <w:tc>
          <w:tcPr>
            <w:tcW w:w="471"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利用料等の受領</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11</w:t>
            </w:r>
          </w:p>
        </w:tc>
        <w:tc>
          <w:tcPr>
            <w:tcW w:w="179" w:type="dxa"/>
            <w:tcBorders>
              <w:top w:val="single" w:color="FFFFFF" w:themeColor="background1" w:sz="4" w:space="0"/>
              <w:left w:val="single" w:color="FFFFFF" w:themeColor="background1" w:sz="4" w:space="0"/>
              <w:bottom w:val="single" w:color="FFFFFF" w:themeColor="background1" w:sz="4" w:space="0"/>
              <w:right w:val="single" w:color="000000" w:themeColor="text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　法令遵守等の業務管理体制整備</w:t>
            </w:r>
          </w:p>
        </w:tc>
        <w:tc>
          <w:tcPr>
            <w:tcW w:w="471" w:type="dxa"/>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50</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13</w:t>
            </w:r>
            <w:r>
              <w:rPr>
                <w:rFonts w:hint="eastAsia" w:asciiTheme="minorEastAsia" w:hAnsiTheme="minorEastAsia" w:eastAsiaTheme="minorEastAsia"/>
              </w:rPr>
              <w:t>　保険給付の請求のための証明書の交付</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12</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single" w:color="auto" w:sz="4" w:space="0"/>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single" w:color="auto" w:sz="4" w:space="0"/>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　認知症対応型通所介護の基本取扱方針</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12</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※以下の加算は省略</w:t>
            </w: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15</w:t>
            </w:r>
            <w:r>
              <w:rPr>
                <w:rFonts w:hint="eastAsia" w:asciiTheme="minorEastAsia" w:hAnsiTheme="minorEastAsia" w:eastAsiaTheme="minorEastAsia"/>
              </w:rPr>
              <w:t>　認知症対応型通所介護の具体的取扱方針</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12</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　・中山間地域等居住者サービス提供加算</w:t>
            </w: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16</w:t>
            </w:r>
            <w:r>
              <w:rPr>
                <w:rFonts w:hint="eastAsia" w:asciiTheme="minorEastAsia" w:hAnsiTheme="minorEastAsia" w:eastAsiaTheme="minorEastAsia"/>
              </w:rPr>
              <w:t>　認知症対応型通所介護計画の作成</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13</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17</w:t>
            </w:r>
            <w:r>
              <w:rPr>
                <w:rFonts w:hint="eastAsia" w:asciiTheme="minorEastAsia" w:hAnsiTheme="minorEastAsia" w:eastAsiaTheme="minorEastAsia"/>
              </w:rPr>
              <w:t>　高齢者虐待の防止</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14</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35"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18</w:t>
            </w:r>
            <w:r>
              <w:rPr>
                <w:rFonts w:hint="eastAsia" w:asciiTheme="minorEastAsia" w:hAnsiTheme="minorEastAsia" w:eastAsiaTheme="minorEastAsia"/>
              </w:rPr>
              <w:t>　介護職員等による喀痰吸引等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15</w:t>
            </w:r>
          </w:p>
        </w:tc>
        <w:tc>
          <w:tcPr>
            <w:tcW w:w="179" w:type="dxa"/>
            <w:vMerge w:val="restart"/>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vMerge w:val="restart"/>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p>
        </w:tc>
        <w:tc>
          <w:tcPr>
            <w:tcW w:w="471" w:type="dxa"/>
            <w:vMerge w:val="restart"/>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eastAsia" w:asciiTheme="majorEastAsia" w:hAnsiTheme="majorEastAsia" w:eastAsiaTheme="majorEastAsia"/>
                <w:b w:val="1"/>
                <w:color w:val="FF0000"/>
                <w:sz w:val="22"/>
              </w:rPr>
            </w:pPr>
          </w:p>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35"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19</w:t>
            </w:r>
            <w:r>
              <w:rPr>
                <w:rFonts w:hint="eastAsia" w:asciiTheme="minorEastAsia" w:hAnsiTheme="minorEastAsia" w:eastAsiaTheme="minorEastAsia"/>
              </w:rPr>
              <w:t>　利用者に関する市町村への通知</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15</w:t>
            </w:r>
          </w:p>
        </w:tc>
        <w:tc>
          <w:tcPr>
            <w:tcW w:w="179" w:type="dxa"/>
            <w:vMerge w:val="continue"/>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rPr>
                <w:rFonts w:hint="eastAsia"/>
              </w:rPr>
            </w:pPr>
          </w:p>
        </w:tc>
        <w:tc>
          <w:tcPr>
            <w:tcW w:w="4149" w:type="dxa"/>
            <w:gridSpan w:val="6"/>
            <w:vMerge w:val="continue"/>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471"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eastAsia"/>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20</w:t>
            </w:r>
            <w:r>
              <w:rPr>
                <w:rFonts w:hint="eastAsia" w:asciiTheme="minorEastAsia" w:hAnsiTheme="minorEastAsia" w:eastAsiaTheme="minorEastAsia"/>
              </w:rPr>
              <w:t>　緊急時等の対応</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16</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21</w:t>
            </w:r>
            <w:r>
              <w:rPr>
                <w:rFonts w:hint="eastAsia" w:asciiTheme="minorEastAsia" w:hAnsiTheme="minorEastAsia" w:eastAsiaTheme="minorEastAsia"/>
              </w:rPr>
              <w:t>　管理者の責務</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16</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22</w:t>
            </w:r>
            <w:r>
              <w:rPr>
                <w:rFonts w:hint="eastAsia" w:asciiTheme="minorEastAsia" w:hAnsiTheme="minorEastAsia" w:eastAsiaTheme="minorEastAsia"/>
              </w:rPr>
              <w:t>　運営規程</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16</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23</w:t>
            </w:r>
            <w:r>
              <w:rPr>
                <w:rFonts w:hint="eastAsia" w:asciiTheme="minorEastAsia" w:hAnsiTheme="minorEastAsia" w:eastAsiaTheme="minorEastAsia"/>
              </w:rPr>
              <w:t>　勤務体制の確保等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17</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4</w:t>
            </w:r>
            <w:r>
              <w:rPr>
                <w:rFonts w:hint="eastAsia" w:asciiTheme="minorEastAsia" w:hAnsiTheme="minorEastAsia" w:eastAsiaTheme="minorEastAsia"/>
              </w:rPr>
              <w:t>　業務継続計画の策定等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8</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5</w:t>
            </w:r>
            <w:r>
              <w:rPr>
                <w:rFonts w:hint="eastAsia" w:asciiTheme="minorEastAsia" w:hAnsiTheme="minorEastAsia" w:eastAsiaTheme="minorEastAsia"/>
              </w:rPr>
              <w:t>　定員の遵守</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9</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6</w:t>
            </w:r>
            <w:r>
              <w:rPr>
                <w:rFonts w:hint="eastAsia" w:asciiTheme="minorEastAsia" w:hAnsiTheme="minorEastAsia" w:eastAsiaTheme="minorEastAsia"/>
              </w:rPr>
              <w:t>　非常災害対策</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9</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7</w:t>
            </w:r>
            <w:r>
              <w:rPr>
                <w:rFonts w:hint="eastAsia" w:asciiTheme="minorEastAsia" w:hAnsiTheme="minorEastAsia" w:eastAsiaTheme="minorEastAsia"/>
              </w:rPr>
              <w:t>　衛生管理等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19</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8</w:t>
            </w:r>
            <w:r>
              <w:rPr>
                <w:rFonts w:hint="eastAsia" w:asciiTheme="minorEastAsia" w:hAnsiTheme="minorEastAsia" w:eastAsiaTheme="minorEastAsia"/>
              </w:rPr>
              <w:t>　掲示</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20</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9</w:t>
            </w:r>
            <w:r>
              <w:rPr>
                <w:rFonts w:hint="eastAsia" w:asciiTheme="minorEastAsia" w:hAnsiTheme="minorEastAsia" w:eastAsiaTheme="minorEastAsia"/>
              </w:rPr>
              <w:t>　秘密保持等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0</w:t>
            </w:r>
            <w:r>
              <w:rPr>
                <w:rFonts w:hint="eastAsia" w:asciiTheme="minorEastAsia" w:hAnsiTheme="minorEastAsia" w:eastAsiaTheme="minorEastAsia"/>
              </w:rPr>
              <w:t>　広告</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shd w:val="clear" w:color="auto" w:fill="auto"/>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1</w:t>
            </w:r>
            <w:r>
              <w:rPr>
                <w:rFonts w:hint="eastAsia" w:asciiTheme="minorEastAsia" w:hAnsiTheme="minorEastAsia" w:eastAsiaTheme="minorEastAsia"/>
              </w:rPr>
              <w:t>　利益供与の禁止</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shd w:val="clear" w:color="auto" w:fill="auto"/>
            <w:vAlign w:val="center"/>
          </w:tcPr>
          <w:p>
            <w:pPr>
              <w:pStyle w:val="0"/>
              <w:spacing w:line="230" w:lineRule="exact"/>
              <w:jc w:val="left"/>
              <w:rPr>
                <w:rFonts w:hint="default" w:asciiTheme="minorEastAsia" w:hAnsiTheme="minorEastAsia" w:eastAsiaTheme="minorEastAsia"/>
                <w:sz w:val="22"/>
              </w:rPr>
            </w:pPr>
          </w:p>
        </w:tc>
        <w:tc>
          <w:tcPr>
            <w:tcW w:w="471" w:type="dxa"/>
            <w:tcBorders>
              <w:top w:val="nil"/>
              <w:left w:val="nil"/>
              <w:bottom w:val="nil"/>
              <w:right w:val="nil"/>
              <w:tl2br w:val="none" w:color="auto" w:sz="0" w:space="0"/>
              <w:tr2bl w:val="none" w:color="auto" w:sz="0" w:space="0"/>
            </w:tcBorders>
            <w:shd w:val="clear" w:color="auto" w:fill="auto"/>
            <w:vAlign w:val="center"/>
          </w:tcPr>
          <w:p>
            <w:pPr>
              <w:pStyle w:val="0"/>
              <w:spacing w:line="23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2</w:t>
            </w:r>
            <w:r>
              <w:rPr>
                <w:rFonts w:hint="eastAsia" w:asciiTheme="minorEastAsia" w:hAnsiTheme="minorEastAsia" w:eastAsiaTheme="minorEastAsia"/>
              </w:rPr>
              <w:t>　苦情処理</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　地域との連携等</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22</w:t>
            </w:r>
          </w:p>
        </w:tc>
        <w:tc>
          <w:tcPr>
            <w:tcW w:w="179" w:type="dxa"/>
            <w:tcBorders>
              <w:top w:val="single" w:color="FFFFFF" w:themeColor="background1" w:sz="4" w:space="0"/>
              <w:left w:val="single" w:color="FFFFFF" w:themeColor="background1" w:sz="4" w:space="0"/>
              <w:bottom w:val="single" w:color="FFFFFF" w:themeColor="background1" w:sz="4" w:space="0"/>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150" w:hRule="atLeast"/>
        </w:trPr>
        <w:tc>
          <w:tcPr>
            <w:tcW w:w="3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4</w:t>
            </w:r>
            <w:r>
              <w:rPr>
                <w:rFonts w:hint="eastAsia" w:asciiTheme="minorEastAsia" w:hAnsiTheme="minorEastAsia" w:eastAsiaTheme="minorEastAsia"/>
              </w:rPr>
              <w:t>　事故発生時の対応</w:t>
            </w:r>
          </w:p>
        </w:tc>
        <w:tc>
          <w:tcPr>
            <w:tcW w:w="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23</w:t>
            </w:r>
          </w:p>
        </w:tc>
        <w:tc>
          <w:tcPr>
            <w:tcW w:w="179" w:type="dxa"/>
            <w:tcBorders>
              <w:top w:val="single" w:color="FFFFFF" w:themeColor="background1" w:sz="4" w:space="0"/>
              <w:left w:val="single" w:color="FFFFFF" w:themeColor="background1" w:sz="4" w:space="0"/>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4606" w:type="dxa"/>
            <w:gridSpan w:val="4"/>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nil"/>
              <w:bottom w:val="nil"/>
              <w:right w:val="nil"/>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nil"/>
              <w:bottom w:val="nil"/>
              <w:right w:val="nil"/>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gridBefore w:val="1"/>
          <w:gridAfter w:val="1"/>
          <w:wBefore w:w="293" w:type="dxa"/>
          <w:wAfter w:w="546" w:type="dxa"/>
          <w:trHeight w:val="227" w:hRule="atLeast"/>
        </w:trPr>
        <w:tc>
          <w:tcPr>
            <w:tcW w:w="4606" w:type="dxa"/>
            <w:gridSpan w:val="4"/>
            <w:tcBorders>
              <w:top w:val="nil"/>
              <w:left w:val="nil"/>
              <w:bottom w:val="nil"/>
              <w:right w:val="single" w:color="FFFFFF" w:themeColor="background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149" w:type="dxa"/>
            <w:gridSpan w:val="6"/>
            <w:tcBorders>
              <w:top w:val="nil"/>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30" w:lineRule="exact"/>
              <w:rPr>
                <w:rFonts w:hint="default" w:asciiTheme="minorEastAsia" w:hAnsiTheme="minorEastAsia" w:eastAsiaTheme="minorEastAsia"/>
              </w:rPr>
            </w:pPr>
          </w:p>
        </w:tc>
        <w:tc>
          <w:tcPr>
            <w:tcW w:w="471" w:type="dxa"/>
            <w:tcBorders>
              <w:top w:val="nil"/>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30" w:lineRule="exact"/>
              <w:jc w:val="center"/>
              <w:rPr>
                <w:rFonts w:hint="default" w:asciiTheme="minorEastAsia" w:hAnsiTheme="minorEastAsia" w:eastAsiaTheme="minorEastAsia"/>
                <w:sz w:val="22"/>
              </w:rPr>
            </w:pPr>
          </w:p>
        </w:tc>
      </w:tr>
      <w:tr>
        <w:trPr/>
        <w:tc>
          <w:tcPr>
            <w:tcW w:w="1193" w:type="dxa"/>
            <w:gridSpan w:val="2"/>
            <w:tcBorders>
              <w:top w:val="single" w:color="auto" w:sz="2" w:space="0"/>
              <w:left w:val="single" w:color="auto" w:sz="2"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点検項目</w:t>
            </w:r>
          </w:p>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根拠法令等</w:t>
            </w:r>
          </w:p>
        </w:tc>
        <w:tc>
          <w:tcPr>
            <w:tcW w:w="5204" w:type="dxa"/>
            <w:gridSpan w:val="5"/>
            <w:tcBorders>
              <w:top w:val="single" w:color="auto" w:sz="2"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確認事項</w:t>
            </w:r>
          </w:p>
        </w:tc>
        <w:tc>
          <w:tcPr>
            <w:tcW w:w="845" w:type="dxa"/>
            <w:gridSpan w:val="2"/>
            <w:tcBorders>
              <w:top w:val="single" w:color="auto" w:sz="2"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点検結果</w:t>
            </w:r>
          </w:p>
        </w:tc>
        <w:tc>
          <w:tcPr>
            <w:tcW w:w="2823" w:type="dxa"/>
            <w:gridSpan w:val="4"/>
            <w:tcBorders>
              <w:top w:val="single" w:color="auto" w:sz="2" w:space="0"/>
              <w:left w:val="none" w:color="auto" w:sz="0" w:space="0"/>
              <w:bottom w:val="single" w:color="auto" w:sz="8" w:space="0"/>
              <w:right w:val="single" w:color="auto" w:sz="2" w:space="0"/>
              <w:tl2br w:val="none" w:color="auto" w:sz="0" w:space="0"/>
              <w:tr2bl w:val="none" w:color="auto" w:sz="0" w:space="0"/>
            </w:tcBorders>
            <w:shd w:val="pct10" w:color="auto" w:fill="auto"/>
            <w:vAlign w:val="center"/>
          </w:tcPr>
          <w:p>
            <w:pPr>
              <w:pStyle w:val="0"/>
              <w:autoSpaceDE w:val="0"/>
              <w:autoSpaceDN w:val="0"/>
              <w:spacing w:line="260" w:lineRule="exact"/>
              <w:rPr>
                <w:rFonts w:hint="default" w:asciiTheme="minorEastAsia" w:hAnsiTheme="minorEastAsia" w:eastAsiaTheme="minorEastAsia"/>
                <w:b w:val="1"/>
                <w:spacing w:val="-4"/>
              </w:rPr>
            </w:pPr>
            <w:r>
              <w:rPr>
                <w:rFonts w:hint="eastAsia" w:asciiTheme="minorEastAsia" w:hAnsiTheme="minorEastAsia" w:eastAsiaTheme="minorEastAsia"/>
                <w:b w:val="1"/>
                <w:spacing w:val="-4"/>
              </w:rPr>
              <w:t>不適合の場合：その状況・改善方法</w:t>
            </w:r>
          </w:p>
        </w:tc>
      </w:tr>
      <w:tr>
        <w:trPr/>
        <w:tc>
          <w:tcPr>
            <w:tcW w:w="10065" w:type="dxa"/>
            <w:gridSpan w:val="13"/>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第１　一般原則・基本方針</w:t>
            </w:r>
          </w:p>
        </w:tc>
      </w:tr>
      <w:tr>
        <w:trPr/>
        <w:tc>
          <w:tcPr>
            <w:tcW w:w="1193"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一般原則</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b w:val="1"/>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w:t>
            </w:r>
          </w:p>
        </w:tc>
        <w:tc>
          <w:tcPr>
            <w:tcW w:w="5204" w:type="dxa"/>
            <w:gridSpan w:val="5"/>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利用者の意思及び人格を尊重して、常に利用者の立場に立ったサービスの提供に努めていますか。</w:t>
            </w:r>
          </w:p>
        </w:tc>
        <w:tc>
          <w:tcPr>
            <w:tcW w:w="845"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23" w:type="dxa"/>
            <w:gridSpan w:val="4"/>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04"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事業を運営するに当たっては、地域との結び付きを重視し、市町村、他の地域密着型サービス事業者又は居宅サービス事業</w:t>
            </w:r>
          </w:p>
        </w:tc>
        <w:tc>
          <w:tcPr>
            <w:tcW w:w="845" w:type="dxa"/>
            <w:gridSpan w:val="2"/>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23" w:type="dxa"/>
            <w:gridSpan w:val="4"/>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者その他の保健医療サービス及び福祉サービスを提供する者との連携に努めていますか。</w:t>
            </w:r>
          </w:p>
        </w:tc>
      </w:tr>
      <w:tr>
        <w:trPr>
          <w:trHeight w:val="390"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04" w:type="dxa"/>
            <w:gridSpan w:val="5"/>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利用者の人権の擁護、虐待の防止等のため、必要な体制の整</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備を行うとともに、その従業者に対し、研修を実施する等の</w:t>
            </w:r>
          </w:p>
        </w:tc>
        <w:tc>
          <w:tcPr>
            <w:tcW w:w="8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01" w:type="dxa"/>
            <w:gridSpan w:val="3"/>
            <w:tcBorders>
              <w:top w:val="single"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179"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措置を講じていますか。</w:t>
            </w:r>
          </w:p>
        </w:tc>
      </w:tr>
      <w:tr>
        <w:trPr>
          <w:trHeight w:val="450"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04" w:type="dxa"/>
            <w:gridSpan w:val="5"/>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　地域密着型サービスを提供するに当たっては、法</w:t>
            </w:r>
            <w:r>
              <w:rPr>
                <w:rFonts w:hint="eastAsia" w:asciiTheme="minorEastAsia" w:hAnsiTheme="minorEastAsia" w:eastAsiaTheme="minorEastAsia"/>
              </w:rPr>
              <w:t>118</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項に規定する介護保険等関連情報その他必要な情報を活用し、適切かつ有効に行うよう努めていますか。</w:t>
            </w:r>
          </w:p>
        </w:tc>
        <w:tc>
          <w:tcPr>
            <w:tcW w:w="8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01" w:type="dxa"/>
            <w:gridSpan w:val="3"/>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177" w:hRule="atLeast"/>
        </w:trPr>
        <w:tc>
          <w:tcPr>
            <w:tcW w:w="1193"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tabs>
                <w:tab w:val="left" w:leader="none" w:pos="540"/>
              </w:tabs>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地域密着型</w:t>
            </w:r>
            <w:r>
              <w:rPr>
                <w:rFonts w:hint="eastAsia" w:asciiTheme="minorEastAsia" w:hAnsiTheme="minorEastAsia" w:eastAsiaTheme="minorEastAsia"/>
              </w:rPr>
              <w:t>サービスの提供</w:t>
            </w:r>
            <w:r>
              <w:rPr>
                <w:rFonts w:hint="default" w:asciiTheme="minorEastAsia" w:hAnsiTheme="minorEastAsia" w:eastAsiaTheme="minorEastAsia"/>
              </w:rPr>
              <w:t>に当たっては、法</w:t>
            </w:r>
            <w:r>
              <w:rPr>
                <w:rFonts w:hint="default" w:asciiTheme="minorEastAsia" w:hAnsiTheme="minorEastAsia" w:eastAsiaTheme="minorEastAsia"/>
              </w:rPr>
              <w:t>118</w:t>
            </w:r>
            <w:r>
              <w:rPr>
                <w:rFonts w:hint="default" w:asciiTheme="minorEastAsia" w:hAnsiTheme="minorEastAsia" w:eastAsiaTheme="minorEastAsia"/>
              </w:rPr>
              <w:t>条の</w:t>
            </w:r>
            <w:r>
              <w:rPr>
                <w:rFonts w:hint="default" w:asciiTheme="minorEastAsia" w:hAnsiTheme="minorEastAsia" w:eastAsiaTheme="minorEastAsia"/>
              </w:rPr>
              <w:t>2</w:t>
            </w:r>
            <w:r>
              <w:rPr>
                <w:rFonts w:hint="default" w:asciiTheme="minorEastAsia" w:hAnsiTheme="minorEastAsia" w:eastAsiaTheme="minorEastAsia"/>
              </w:rPr>
              <w:t>第</w:t>
            </w:r>
            <w:r>
              <w:rPr>
                <w:rFonts w:hint="default" w:asciiTheme="minorEastAsia" w:hAnsiTheme="minorEastAsia" w:eastAsiaTheme="minorEastAsia"/>
              </w:rPr>
              <w:t>1</w:t>
            </w:r>
            <w:r>
              <w:rPr>
                <w:rFonts w:hint="default" w:asciiTheme="minorEastAsia" w:hAnsiTheme="minorEastAsia" w:eastAsiaTheme="minorEastAsia"/>
              </w:rPr>
              <w:t>項に規定する介護保険等関連情報等を活用し、事業所単位でＰＤＣＡサイクルを構築・推進することにより、提供するサービスの質の向上に努めなければならないこととしたものである。</w:t>
            </w:r>
          </w:p>
          <w:p>
            <w:pPr>
              <w:pStyle w:val="0"/>
              <w:tabs>
                <w:tab w:val="left" w:leader="none" w:pos="540"/>
              </w:tabs>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この場合において、「科学的介護情報システム（ＬＩＦＥ：</w:t>
            </w:r>
            <w:r>
              <w:rPr>
                <w:rFonts w:hint="eastAsia" w:asciiTheme="minorEastAsia" w:hAnsiTheme="minorEastAsia" w:eastAsiaTheme="minorEastAsia"/>
              </w:rPr>
              <w:t>L</w:t>
            </w:r>
            <w:r>
              <w:rPr>
                <w:rFonts w:hint="default" w:asciiTheme="minorEastAsia" w:hAnsiTheme="minorEastAsia" w:eastAsiaTheme="minorEastAsia"/>
              </w:rPr>
              <w:t>ong-term care Information system For Evidence</w:t>
            </w:r>
            <w:r>
              <w:rPr>
                <w:rFonts w:hint="eastAsia" w:asciiTheme="minorEastAsia" w:hAnsiTheme="minorEastAsia" w:eastAsiaTheme="minorEastAsia"/>
              </w:rPr>
              <w:t>）」に情報を提出し、当該情報及びフィードバック情報を活用することが望ましい。</w:t>
            </w:r>
          </w:p>
        </w:tc>
      </w:tr>
      <w:tr>
        <w:trPr/>
        <w:tc>
          <w:tcPr>
            <w:tcW w:w="1193"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基本方針</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2</w:t>
            </w:r>
          </w:p>
        </w:tc>
        <w:tc>
          <w:tcPr>
            <w:tcW w:w="5204" w:type="dxa"/>
            <w:gridSpan w:val="5"/>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【認知】事業は、要介護状態となった場合においても、その認知症である利用者が可能な限りその居宅において、その有する</w:t>
            </w:r>
          </w:p>
        </w:tc>
        <w:tc>
          <w:tcPr>
            <w:tcW w:w="84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23"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872" w:type="dxa"/>
            <w:gridSpan w:val="11"/>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r>
      <w:tr>
        <w:trPr>
          <w:trHeight w:val="526"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61" w:type="dxa"/>
            <w:gridSpan w:val="4"/>
            <w:tcBorders>
              <w:top w:val="nil"/>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【予防】事業は、認知症である利用者が可能な限りその居宅において、自立した日常生活を営むことができるよう、必要な日</w:t>
            </w:r>
          </w:p>
        </w:tc>
        <w:tc>
          <w:tcPr>
            <w:tcW w:w="864"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847" w:type="dxa"/>
            <w:gridSpan w:val="5"/>
            <w:tcBorders>
              <w:top w:val="nil"/>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459" w:hRule="atLeast"/>
        </w:trPr>
        <w:tc>
          <w:tcPr>
            <w:tcW w:w="1193" w:type="dxa"/>
            <w:gridSpan w:val="2"/>
            <w:vMerge w:val="continue"/>
            <w:tcBorders>
              <w:top w:val="none" w:color="auto" w:sz="0"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常生活上の支援及び機能訓練を行うことにより、利用者の心身機能の維持回復を図り、もって利用者の生活機能の維持又は向上を目指すものとなっていますか。</w:t>
            </w:r>
          </w:p>
        </w:tc>
      </w:tr>
      <w:tr>
        <w:trPr/>
        <w:tc>
          <w:tcPr>
            <w:tcW w:w="10065" w:type="dxa"/>
            <w:gridSpan w:val="13"/>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第２　人員基準</w:t>
            </w:r>
          </w:p>
        </w:tc>
      </w:tr>
      <w:tr>
        <w:trPr>
          <w:trHeight w:val="3120" w:hRule="atLeast"/>
        </w:trPr>
        <w:tc>
          <w:tcPr>
            <w:tcW w:w="1193"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用語の定義</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2</w:t>
            </w:r>
          </w:p>
        </w:tc>
        <w:tc>
          <w:tcPr>
            <w:tcW w:w="8872" w:type="dxa"/>
            <w:gridSpan w:val="11"/>
            <w:tcBorders>
              <w:top w:val="single" w:color="auto" w:sz="8"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rPr>
            </w:pPr>
            <w:r>
              <w:rPr>
                <w:rFonts w:hint="eastAsia" w:asciiTheme="minorEastAsia" w:hAnsiTheme="minorEastAsia" w:eastAsiaTheme="minorEastAsia"/>
                <w:b w:val="1"/>
              </w:rPr>
              <w:t>※「常勤」</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当該事業所における勤務時間が、当該事業所において定められている常勤の従業者が勤務すべき時間数（週３２時間を下回る場合は週３２時間を基本とする。）に達していることをいう。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同一の事業者によって当該事業所に併設される事業所</w:t>
            </w:r>
            <w:r>
              <w:rPr>
                <w:rFonts w:hint="eastAsia" w:asciiTheme="majorEastAsia" w:hAnsiTheme="majorEastAsia" w:eastAsiaTheme="majorEastAsia"/>
                <w:b w:val="1"/>
                <w:color w:val="FF0000"/>
              </w:rPr>
              <w:t>（同一敷地内に所在する又は道路を隔てて隣接する事業所をいう。ただし、管理上支障がない場合は、その他の事業所を含む。）</w:t>
            </w:r>
            <w:r>
              <w:rPr>
                <w:rFonts w:hint="eastAsia" w:asciiTheme="minorEastAsia" w:hAnsiTheme="minorEastAsia" w:eastAsiaTheme="minorEastAsia"/>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えば、一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また、人員基準において常勤要件が設けられている場合、従業者が労働基準法</w:t>
            </w:r>
            <w:r>
              <w:rPr>
                <w:rFonts w:hint="eastAsia" w:asciiTheme="minorEastAsia" w:hAnsiTheme="minorEastAsia" w:eastAsiaTheme="minorEastAsia"/>
              </w:rPr>
              <w:t>65</w:t>
            </w:r>
            <w:r>
              <w:rPr>
                <w:rFonts w:hint="eastAsia" w:asciiTheme="minorEastAsia" w:hAnsiTheme="minorEastAsia" w:eastAsiaTheme="minorEastAsia"/>
              </w:rPr>
              <w:t>条に規定する産前産後休業、母性健康管理措置</w:t>
            </w:r>
            <w:r>
              <w:rPr>
                <w:rFonts w:hint="eastAsia" w:asciiTheme="majorEastAsia" w:hAnsiTheme="majorEastAsia" w:eastAsiaTheme="majorEastAsia"/>
                <w:b w:val="1"/>
                <w:color w:val="FF0000"/>
              </w:rPr>
              <w:t>、</w:t>
            </w:r>
            <w:r>
              <w:rPr>
                <w:rFonts w:hint="eastAsia" w:asciiTheme="minorEastAsia" w:hAnsiTheme="minorEastAsia" w:eastAsiaTheme="minorEastAsia"/>
              </w:rPr>
              <w:t>育児・介護休業法</w:t>
            </w:r>
            <w:r>
              <w:rPr>
                <w:rFonts w:hint="eastAsia" w:asciiTheme="minorEastAsia" w:hAnsiTheme="minorEastAsia" w:eastAsiaTheme="minorEastAsia"/>
              </w:rPr>
              <w:t>2</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号に規定する育児休業、同条</w:t>
            </w:r>
            <w:r>
              <w:rPr>
                <w:rFonts w:hint="eastAsia" w:asciiTheme="minorEastAsia" w:hAnsiTheme="minorEastAsia" w:eastAsiaTheme="minorEastAsia"/>
              </w:rPr>
              <w:t>2</w:t>
            </w:r>
            <w:r>
              <w:rPr>
                <w:rFonts w:hint="eastAsia" w:asciiTheme="minorEastAsia" w:hAnsiTheme="minorEastAsia" w:eastAsiaTheme="minorEastAsia"/>
              </w:rPr>
              <w:t>号に規定する介護休業、同法</w:t>
            </w:r>
            <w:r>
              <w:rPr>
                <w:rFonts w:hint="eastAsia" w:asciiTheme="minorEastAsia" w:hAnsiTheme="minorEastAsia" w:eastAsiaTheme="minorEastAsia"/>
              </w:rPr>
              <w:t>23</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項又は</w:t>
            </w:r>
            <w:r>
              <w:rPr>
                <w:rFonts w:hint="eastAsia" w:asciiTheme="minorEastAsia" w:hAnsiTheme="minorEastAsia" w:eastAsiaTheme="minorEastAsia"/>
              </w:rPr>
              <w:t>24</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規定する育児休業に準ずる休業を取得中の期間において、当該人員基準において求められる資質を有する複数の非常勤の従事者を常勤の従業者の員数に換算することにより、人員基準を満たすことが可能である。</w:t>
            </w:r>
          </w:p>
        </w:tc>
      </w:tr>
      <w:tr>
        <w:trPr>
          <w:trHeight w:val="1040"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1"/>
              </w:rPr>
              <w:t>専ら従事する</w:t>
            </w:r>
            <w:r>
              <w:rPr>
                <w:rFonts w:hint="eastAsia" w:asciiTheme="minorEastAsia" w:hAnsiTheme="minorEastAsia" w:eastAsiaTheme="minorEastAsia"/>
              </w:rPr>
              <w:t>」「</w:t>
            </w:r>
            <w:r>
              <w:rPr>
                <w:rFonts w:hint="eastAsia" w:asciiTheme="minorEastAsia" w:hAnsiTheme="minorEastAsia" w:eastAsiaTheme="minorEastAsia"/>
                <w:b w:val="1"/>
              </w:rPr>
              <w:t>専ら提供に当たる</w:t>
            </w:r>
            <w:r>
              <w:rPr>
                <w:rFonts w:hint="eastAsia" w:asciiTheme="minorEastAsia" w:hAnsiTheme="minorEastAsia" w:eastAsiaTheme="minorEastAsia"/>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原則として、サービス提供時間帯を通じて当該サービス以外の職</w:t>
            </w:r>
            <w:r>
              <w:rPr>
                <w:rFonts w:hint="eastAsia" w:asciiTheme="minorEastAsia" w:hAnsiTheme="minorEastAsia" w:eastAsiaTheme="minorEastAsia"/>
                <w:color w:val="000000" w:themeColor="text1"/>
              </w:rPr>
              <w:t>務に従事しないことをいう。この場合のサービス提供時間帯とは、当該従事者の当該事業所における勤務時間をいうものであり、当該従事者の常</w:t>
            </w:r>
            <w:r>
              <w:rPr>
                <w:rFonts w:hint="eastAsia" w:asciiTheme="minorEastAsia" w:hAnsiTheme="minorEastAsia" w:eastAsiaTheme="minorEastAsia"/>
              </w:rPr>
              <w:t>勤・非常勤の別を問わない。</w:t>
            </w:r>
          </w:p>
        </w:tc>
      </w:tr>
      <w:tr>
        <w:trPr>
          <w:trHeight w:val="3120" w:hRule="atLeast"/>
        </w:trPr>
        <w:tc>
          <w:tcPr>
            <w:tcW w:w="1193"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872" w:type="dxa"/>
            <w:gridSpan w:val="11"/>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b w:val="1"/>
                <w:color w:val="000000" w:themeColor="text1"/>
              </w:rPr>
              <w:t>常勤換算方法</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介護従業者と認知症対応型共同生活介護事業所の介護従業者</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を兼務する場合、小規模多機能型居宅介護事業所の介護従業者の勤務延時間数には、小規模多機能型居宅介護事業所の介護従業者としての勤務時間だけを算入することとなる。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ただし、母性健康管理措置又は育児・介護休業法に規定する所定労働時間の短縮等の措置若しくは</w:t>
            </w:r>
            <w:r>
              <w:rPr>
                <w:rFonts w:hint="eastAsia" w:asciiTheme="majorEastAsia" w:hAnsiTheme="majorEastAsia" w:eastAsiaTheme="majorEastAsia"/>
                <w:b w:val="1"/>
                <w:color w:val="FF0000"/>
              </w:rPr>
              <w:t>「事業場における治療と仕事の両立支援のためのガイドライン」に沿って事業者が自主的に設ける所定労働時間の短縮措置</w:t>
            </w:r>
            <w:r>
              <w:rPr>
                <w:rFonts w:hint="eastAsia" w:asciiTheme="minorEastAsia" w:hAnsiTheme="minorEastAsia" w:eastAsiaTheme="minorEastAsia"/>
              </w:rPr>
              <w:t>が講じられている場合、３０時間以上の勤務で、常勤換算方法での計算に当たり、常勤の従業者が勤務すべき時間数を満たしたものとして、１として取り扱うことを可能とする。</w:t>
            </w:r>
          </w:p>
        </w:tc>
      </w:tr>
      <w:tr>
        <w:trPr>
          <w:trHeight w:val="972" w:hRule="atLeast"/>
        </w:trPr>
        <w:tc>
          <w:tcPr>
            <w:tcW w:w="1193" w:type="dxa"/>
            <w:gridSpan w:val="2"/>
            <w:vMerge w:val="continue"/>
            <w:tcBorders>
              <w:top w:val="nil"/>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872" w:type="dxa"/>
            <w:gridSpan w:val="11"/>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勤務延時間数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勤務表上、当該事業に係るサービスの提供に従事する時間又は当該事業に係るサービスの提供のための準備等を行う時間（待機の時間を含む。）として明確に位置付けられている時間の合計数とする。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なお、従業者１人につき、勤務延時間数に算入することができる時間数は、当該事業所において常勤の従業者が勤務すべき勤務時間数を上限とすること。</w:t>
            </w:r>
          </w:p>
        </w:tc>
      </w:tr>
      <w:tr>
        <w:trPr>
          <w:trHeight w:val="7090" w:hRule="atLeast"/>
        </w:trPr>
        <w:tc>
          <w:tcPr>
            <w:tcW w:w="1193" w:type="dxa"/>
            <w:gridSpan w:val="2"/>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従業者の員数</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 xml:space="preserve">3 </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2(1)</w:t>
            </w:r>
          </w:p>
        </w:tc>
        <w:tc>
          <w:tcPr>
            <w:tcW w:w="8872" w:type="dxa"/>
            <w:gridSpan w:val="11"/>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単独型認知症対応型通所介護とは、以下の社会福祉施設等に併設されていない事業所において行われる認知症対応型通所介護をいう。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・特別養護老人ホーム、養護老人ホーム、病院、診療所、介護老人保健施設、介護医療院</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・その他社会福祉法</w:t>
            </w:r>
            <w:r>
              <w:rPr>
                <w:rFonts w:hint="eastAsia" w:asciiTheme="minorEastAsia" w:hAnsiTheme="minorEastAsia" w:eastAsiaTheme="minorEastAsia"/>
              </w:rPr>
              <w:t>62</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項に規定する社会福祉施設又は特定施設</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併設型認知症対応型通所介護とは、上記の社会福祉施設等に併設されている事業所において行われる認知症対応型通所介護をいう。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併設型認知症対応型通所介護の「単位」とは、同時に、一体的に提供される単独型・併設型認知症対応型通所介護をいうものであることから、例えば、次のような場合は、２単位として扱われ、それぞれの単位ごとに必要な従業者を確保する必要があ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単独型・併設型認知症対応型通所介護が同時に一定の距離を置いた２つの場所で行われ、これらのサービスの提供が一体的に行われているといえない場合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午前と午後とで別の利用者に対して単独型・併設型認知症対応型通所介護を提供する場合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ごとに策定した認知症対応型通所介護計画に位置づけられた内容の認知症対応型通所介護が一体的に提供されていると認められる場合は、同一単位で提供時間数の異なる利用者に対して認知症対応型通所介護を行うことも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なお、同時一体的に行われているとは認められない場合は、別単位となることに留意すること。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８時間以上９時間未満の単独型・併設型認知症対応型通所介護の前後に連続して延長サービスを行う場合にあっては、事業所の実情に応じて、適当数の従業者を配置するものとする。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利用者の数又は利用定員は、単位ごとの</w:t>
            </w:r>
            <w:r>
              <w:rPr>
                <w:rFonts w:hint="eastAsia" w:asciiTheme="minorEastAsia" w:hAnsiTheme="minorEastAsia" w:eastAsiaTheme="minorEastAsia"/>
              </w:rPr>
              <w:t>単独型・併設型認知症対応型通所介護</w:t>
            </w:r>
            <w:r>
              <w:rPr>
                <w:rFonts w:hint="eastAsia" w:asciiTheme="minorEastAsia" w:hAnsiTheme="minorEastAsia" w:eastAsiaTheme="minorEastAsia"/>
                <w:spacing w:val="-2"/>
              </w:rPr>
              <w:t>についての利用者の数又は利用定員をいい、利用者の数は実人員、利用定員は、あらかじめ定めた利用者の数の上限をいうものである。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って、例えば、１日のうちの午前の提供時間帯に利用者１０人に対して単独型・併設型認知症対応型通所介護を提供し、午後の提供時間帯に別の利用者１０人に対して単独型・併設型認知症対応型通所介護を提供する場合であって、それぞれの単独型・併設型認知症対応型通所介護の定員が１０人である場合には、当該事業所の利用定員は１０人、必要となる介護職員は午前午後それぞれにおいて利用者１０人に応じた数ということとなり、人員算定上、午前の利用者の数と午後の利用者の数が合算されるもの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同一事業所で複数の単位の単独型・併設型認知症対応型通所介護を同時に行う場合であっても、常勤の従業者は事業所ごとに確保すれば足りるものである。</w:t>
            </w:r>
          </w:p>
        </w:tc>
      </w:tr>
      <w:tr>
        <w:trPr>
          <w:trHeight w:val="523" w:hRule="atLeast"/>
        </w:trPr>
        <w:tc>
          <w:tcPr>
            <w:tcW w:w="1193" w:type="dxa"/>
            <w:gridSpan w:val="2"/>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【単独型・併設型・予防】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みなし規定</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6</w:t>
            </w:r>
            <w:r>
              <w:rPr>
                <w:rFonts w:hint="default" w:asciiTheme="minorEastAsia" w:hAnsiTheme="minorEastAsia" w:eastAsiaTheme="minorEastAsia"/>
                <w:w w:val="90"/>
              </w:rPr>
              <w:t>3</w:t>
            </w:r>
            <w:r>
              <w:rPr>
                <w:rFonts w:hint="eastAsia" w:asciiTheme="minorEastAsia" w:hAnsiTheme="minorEastAsia" w:eastAsiaTheme="minorEastAsia"/>
                <w:w w:val="90"/>
              </w:rPr>
              <w:t>条</w:t>
            </w:r>
          </w:p>
        </w:tc>
        <w:tc>
          <w:tcPr>
            <w:tcW w:w="8872" w:type="dxa"/>
            <w:gridSpan w:val="11"/>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単独型・併設型認知症対応型通所介護事業者が単独型・併設型介護予防認知症対応型通所介護事業者の指定</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を併せて受け、かつ、両事業が同一の事業所において一体的に運営されている場合については、地域密着型介護予防サービス基準に規定する人員基準を満たすことをもって、単独型・併設型認知症対応型通所介護事業における当該基準を満たしているものとみなすことができる。</w:t>
            </w:r>
          </w:p>
        </w:tc>
      </w:tr>
    </w:tbl>
    <w:p>
      <w:pPr>
        <w:pStyle w:val="0"/>
        <w:rPr>
          <w:rFonts w:hint="eastAsia"/>
        </w:rPr>
      </w:pPr>
      <w:r>
        <w:rPr>
          <w:rFonts w:hint="eastAsia"/>
        </w:rPr>
        <w:br w:type="page"/>
      </w:r>
    </w:p>
    <w:tbl>
      <w:tblPr>
        <w:tblStyle w:val="30"/>
        <w:tblW w:w="10065" w:type="dxa"/>
        <w:tblInd w:w="55" w:type="dxa"/>
        <w:tblLayout w:type="fixed"/>
        <w:tblCellMar>
          <w:left w:w="57" w:type="dxa"/>
          <w:right w:w="57" w:type="dxa"/>
        </w:tblCellMar>
        <w:tblLook w:firstRow="1" w:lastRow="0" w:firstColumn="1" w:lastColumn="0" w:noHBand="0" w:noVBand="1" w:val="04A0"/>
      </w:tblPr>
      <w:tblGrid>
        <w:gridCol w:w="1131"/>
        <w:gridCol w:w="5240"/>
        <w:gridCol w:w="112"/>
        <w:gridCol w:w="739"/>
        <w:gridCol w:w="108"/>
        <w:gridCol w:w="2735"/>
      </w:tblGrid>
      <w:tr>
        <w:trPr>
          <w:trHeight w:val="537" w:hRule="atLeast"/>
        </w:trPr>
        <w:tc>
          <w:tcPr>
            <w:tcW w:w="1131" w:type="dxa"/>
            <w:vMerge w:val="restart"/>
            <w:tcBorders>
              <w:top w:val="single" w:color="auto" w:sz="8"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生活相談員</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eastAsia"/>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default" w:asciiTheme="minorEastAsia" w:hAnsiTheme="minorEastAsia" w:eastAsiaTheme="minorEastAsia"/>
                <w:w w:val="90"/>
              </w:rPr>
              <w:t>2(1)</w:t>
            </w:r>
          </w:p>
        </w:tc>
        <w:tc>
          <w:tcPr>
            <w:tcW w:w="5240" w:type="dxa"/>
            <w:tcBorders>
              <w:top w:val="single" w:color="auto" w:sz="8" w:space="0"/>
              <w:left w:val="single" w:color="auto" w:sz="2"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pacing w:val="-2"/>
                <w:w w:val="95"/>
              </w:rPr>
              <w:t>　サービスの提供日ごとに、当該サービスを提供している時間帯に生活相談員（専ら当該サービスの提供に当たる者に限る。）が勤務</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spacing w:val="-2"/>
                <w:w w:val="95"/>
              </w:rPr>
              <w:t>している時間数の合計数を当該サービスを提供している時間帯の</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43"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tc>
      </w:tr>
      <w:tr>
        <w:trPr>
          <w:trHeight w:val="169" w:hRule="atLeast"/>
        </w:trPr>
        <w:tc>
          <w:tcPr>
            <w:tcW w:w="1131"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p>
        </w:tc>
        <w:tc>
          <w:tcPr>
            <w:tcW w:w="8934" w:type="dxa"/>
            <w:gridSpan w:val="5"/>
            <w:tcBorders>
              <w:top w:val="nil"/>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spacing w:val="-2"/>
                <w:w w:val="95"/>
              </w:rPr>
            </w:pPr>
            <w:r>
              <w:rPr>
                <w:rFonts w:hint="eastAsia" w:asciiTheme="minorEastAsia" w:hAnsiTheme="minorEastAsia" w:eastAsiaTheme="minorEastAsia"/>
                <w:spacing w:val="-2"/>
                <w:w w:val="95"/>
              </w:rPr>
              <w:t>時間数で除して得た数が１以上確保されるために必要と認められる数の生活相談員を配置していますか。</w:t>
            </w:r>
          </w:p>
          <w:p>
            <w:pPr>
              <w:pStyle w:val="0"/>
              <w:autoSpaceDE w:val="0"/>
              <w:autoSpaceDN w:val="0"/>
              <w:spacing w:line="260" w:lineRule="exact"/>
              <w:ind w:left="180" w:leftChars="100"/>
              <w:rPr>
                <w:rFonts w:hint="default" w:asciiTheme="minorEastAsia" w:hAnsiTheme="minorEastAsia" w:eastAsiaTheme="minorEastAsia"/>
                <w:spacing w:val="-2"/>
                <w:w w:val="95"/>
              </w:rPr>
            </w:pPr>
          </w:p>
          <w:p>
            <w:pPr>
              <w:pStyle w:val="0"/>
              <w:autoSpaceDE w:val="0"/>
              <w:autoSpaceDN w:val="0"/>
              <w:spacing w:line="260" w:lineRule="exact"/>
              <w:ind w:left="180" w:hanging="180" w:hangingChars="1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spacing w:val="-2"/>
                <w:w w:val="95"/>
              </w:rPr>
              <w:t>サービスを</w:t>
            </w:r>
            <w:r>
              <w:rPr>
                <w:rFonts w:hint="eastAsia" w:asciiTheme="minorEastAsia" w:hAnsiTheme="minorEastAsia" w:eastAsiaTheme="minorEastAsia"/>
                <w:w w:val="90"/>
              </w:rPr>
              <w:t>提供している時間帯に生活相談員が勤務している時間数の合計数</w:t>
            </w:r>
          </w:p>
          <w:p>
            <w:pPr>
              <w:pStyle w:val="0"/>
              <w:autoSpaceDE w:val="0"/>
              <w:autoSpaceDN w:val="0"/>
              <w:spacing w:line="140" w:lineRule="exact"/>
              <w:ind w:left="180" w:leftChars="100"/>
              <w:rPr>
                <w:rFonts w:hint="default" w:asciiTheme="minorEastAsia" w:hAnsiTheme="minorEastAsia" w:eastAsiaTheme="minorEastAsia"/>
              </w:rPr>
            </w:pPr>
            <w:r>
              <w:rPr>
                <w:rFonts w:hint="eastAsia" w:asciiTheme="minorEastAsia" w:hAnsiTheme="minorEastAsia" w:eastAsiaTheme="minorEastAsia"/>
              </w:rPr>
              <w:t>────────────────────────────────　　≧　１</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w w:val="90"/>
              </w:rPr>
              <w:t>サービスを提供している時間帯の時間数（提供時間数）</w:t>
            </w:r>
          </w:p>
          <w:p>
            <w:pPr>
              <w:pStyle w:val="0"/>
              <w:autoSpaceDE w:val="0"/>
              <w:autoSpaceDN w:val="0"/>
              <w:spacing w:line="140" w:lineRule="exact"/>
              <w:ind w:left="180" w:hanging="180" w:hangingChars="100"/>
              <w:rPr>
                <w:rFonts w:hint="default" w:asciiTheme="minorEastAsia" w:hAnsiTheme="minorEastAsia" w:eastAsiaTheme="minorEastAsia"/>
              </w:rPr>
            </w:pPr>
          </w:p>
          <w:p>
            <w:pPr>
              <w:pStyle w:val="0"/>
              <w:autoSpaceDE w:val="0"/>
              <w:autoSpaceDN w:val="0"/>
              <w:spacing w:line="140" w:lineRule="exact"/>
              <w:ind w:left="180" w:hanging="180" w:hangingChars="100"/>
              <w:rPr>
                <w:rFonts w:hint="eastAsia"/>
              </w:rPr>
            </w:pPr>
          </w:p>
        </w:tc>
      </w:tr>
      <w:tr>
        <w:trPr>
          <w:trHeight w:val="571" w:hRule="atLeast"/>
        </w:trPr>
        <w:tc>
          <w:tcPr>
            <w:tcW w:w="1131" w:type="dxa"/>
            <w:vMerge w:val="continue"/>
            <w:tcBorders>
              <w:top w:val="nil"/>
              <w:left w:val="single" w:color="auto" w:sz="2" w:space="0"/>
              <w:bottom w:val="nil"/>
              <w:right w:val="single" w:color="auto" w:sz="2" w:space="0"/>
              <w:tl2br w:val="none" w:color="auto" w:sz="0" w:space="0"/>
              <w:tr2bl w:val="none" w:color="auto" w:sz="0" w:space="0"/>
            </w:tcBorders>
            <w:vAlign w:val="top"/>
          </w:tcPr>
          <w:p>
            <w:pPr>
              <w:pStyle w:val="0"/>
              <w:rPr>
                <w:rFonts w:hint="eastAsia"/>
              </w:rPr>
            </w:pPr>
          </w:p>
        </w:tc>
        <w:tc>
          <w:tcPr>
            <w:tcW w:w="5240" w:type="dxa"/>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生活相談員、看護職員又は介護職員のうち１人以上を常勤としていますか。</w:t>
            </w:r>
          </w:p>
        </w:tc>
        <w:tc>
          <w:tcPr>
            <w:tcW w:w="851"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43" w:type="dxa"/>
            <w:gridSpan w:val="2"/>
            <w:tcBorders>
              <w:top w:val="single"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1127" w:hRule="atLeast"/>
        </w:trPr>
        <w:tc>
          <w:tcPr>
            <w:tcW w:w="1131" w:type="dxa"/>
            <w:vMerge w:val="continue"/>
            <w:tcBorders>
              <w:top w:val="nil"/>
              <w:left w:val="single" w:color="auto" w:sz="2" w:space="0"/>
              <w:bottom w:val="nil"/>
              <w:right w:val="single" w:color="auto" w:sz="2" w:space="0"/>
              <w:tl2br w:val="none" w:color="auto" w:sz="0" w:space="0"/>
              <w:tr2bl w:val="none" w:color="auto" w:sz="0" w:space="0"/>
            </w:tcBorders>
            <w:vAlign w:val="top"/>
          </w:tcPr>
          <w:p>
            <w:pPr>
              <w:pStyle w:val="0"/>
              <w:rPr>
                <w:rFonts w:hint="eastAsia"/>
              </w:rPr>
            </w:pPr>
          </w:p>
        </w:tc>
        <w:tc>
          <w:tcPr>
            <w:tcW w:w="8934" w:type="dxa"/>
            <w:gridSpan w:val="5"/>
            <w:tcBorders>
              <w:top w:val="dotted" w:color="auto" w:sz="4" w:space="0"/>
              <w:left w:val="single" w:color="auto" w:sz="2"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生活相談員の要件</w:t>
            </w:r>
            <w:r>
              <w:rPr>
                <w:rFonts w:hint="eastAsia" w:asciiTheme="minorEastAsia" w:hAnsiTheme="minorEastAsia" w:eastAsiaTheme="minorEastAsia"/>
                <w:w w:val="90"/>
              </w:rPr>
              <w:t>（特別養護老人ホームの設備及び運営に関する基準５条２項に定める生活相談員に準ずるもの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1) </w:t>
            </w:r>
            <w:r>
              <w:rPr>
                <w:rFonts w:hint="eastAsia" w:asciiTheme="minorEastAsia" w:hAnsiTheme="minorEastAsia" w:eastAsiaTheme="minorEastAsia"/>
              </w:rPr>
              <w:t>社会福祉法</w:t>
            </w:r>
            <w:r>
              <w:rPr>
                <w:rFonts w:hint="eastAsia" w:asciiTheme="minorEastAsia" w:hAnsiTheme="minorEastAsia" w:eastAsiaTheme="minorEastAsia"/>
              </w:rPr>
              <w:t>19</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項各号のいずれかに該当する者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大学において厚生労働大臣の指定する社会福祉に関する科目を修めて卒業した者</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②　都道府県知事の指定する養成機関又は講習会の課程を修了した者</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③　社会福祉士</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④　厚生労働大臣の指定する社会福祉事業従事者試験に合格した者</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⑤　①～④と同等以上の能力を有すると認められる者として厚生労働省令で定めるもの</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eastAsia" w:asciiTheme="minorEastAsia" w:hAnsiTheme="minorEastAsia" w:eastAsiaTheme="minorEastAsia"/>
              </w:rPr>
              <w:t>（精神保健福祉士、大学において法</w:t>
            </w:r>
            <w:r>
              <w:rPr>
                <w:rFonts w:hint="eastAsia" w:asciiTheme="minorEastAsia" w:hAnsiTheme="minorEastAsia" w:eastAsiaTheme="minorEastAsia"/>
              </w:rPr>
              <w:t>19</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w:t>
            </w:r>
            <w:r>
              <w:rPr>
                <w:rFonts w:hint="eastAsia" w:asciiTheme="minorEastAsia" w:hAnsiTheme="minorEastAsia" w:eastAsiaTheme="minorEastAsia"/>
              </w:rPr>
              <w:t>1</w:t>
            </w:r>
            <w:r>
              <w:rPr>
                <w:rFonts w:hint="eastAsia" w:asciiTheme="minorEastAsia" w:hAnsiTheme="minorEastAsia" w:eastAsiaTheme="minorEastAsia"/>
              </w:rPr>
              <w:t>号に規定する厚生労働大臣の指定する社会福祉に関する科目を修めて、大学院への入学を認められた者）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2) </w:t>
            </w:r>
            <w:r>
              <w:rPr>
                <w:rFonts w:hint="eastAsia" w:asciiTheme="minorEastAsia" w:hAnsiTheme="minorEastAsia" w:eastAsiaTheme="minorEastAsia"/>
              </w:rPr>
              <w:t>これと同等以上の能力を有すると認められる者</w:t>
            </w:r>
            <w:r>
              <w:rPr>
                <w:rFonts w:hint="eastAsia" w:asciiTheme="minorEastAsia" w:hAnsiTheme="minorEastAsia" w:eastAsiaTheme="minorEastAsia"/>
              </w:rPr>
              <w:t xml:space="preserve"> </w:t>
            </w:r>
            <w:r>
              <w:rPr>
                <w:rFonts w:hint="eastAsia" w:asciiTheme="minorEastAsia" w:hAnsiTheme="minorEastAsia" w:eastAsiaTheme="minorEastAsia"/>
              </w:rPr>
              <w:t>（介護支援専門員、介護福祉士）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サービスを提供している時間帯の時間数」（以下「提供時間帯の時間数」という。）とは、当該事業所におけるサービス提供開始時刻から終了時刻まで（サービスが提供されていない時間帯を除く。）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えば、１単位のサービスを実施している事業所の提供時間帯の時間数を６時間とした場合、生活相談員がサービス提供時間内に勤務している時間数の合計数（以下「勤務延時間数」という。）を、提供時間帯の時間数である６時間で除して得た数が１以上となるよう確保すればよいことから、生活相談員の員数にかかわらず６時間の勤務延時間数分の配置が必要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また、午前９時から正午、午後１時から午後６時の２単位のサービスを実施している事業所の場合、当該事業所におけるサービス提供時間は午前９時から午後６時</w:t>
            </w:r>
            <w:r>
              <w:rPr>
                <w:rFonts w:hint="eastAsia" w:asciiTheme="minorEastAsia" w:hAnsiTheme="minorEastAsia" w:eastAsiaTheme="minorEastAsia"/>
                <w:spacing w:val="-2"/>
                <w:w w:val="80"/>
              </w:rPr>
              <w:t>（正午から午後１時までを除く）</w:t>
            </w:r>
            <w:r>
              <w:rPr>
                <w:rFonts w:hint="eastAsia" w:asciiTheme="minorEastAsia" w:hAnsiTheme="minorEastAsia" w:eastAsiaTheme="minorEastAsia"/>
              </w:rPr>
              <w:t>となり、提供時間数は８時間となることから、従業者の員数にかかわらず８時間の勤務延時間数分の配置が必要となる。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が、利用者の地域での暮らしを支えるため、医療機関、他の居宅サービス事業者、地域の住民活動等と連携し、事業所を利用しない日でも当該利用者の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上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ただし、生活相談員は、利用者の生活の向上を図るため適切な相談・援助等を行う必要があり、これらに支障がない範囲で認められるものである。</w:t>
            </w:r>
          </w:p>
        </w:tc>
      </w:tr>
      <w:tr>
        <w:trPr>
          <w:trHeight w:val="544"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看護職員又は介護職員</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2(1)</w:t>
            </w:r>
          </w:p>
          <w:p>
            <w:pPr>
              <w:pStyle w:val="0"/>
              <w:autoSpaceDE w:val="0"/>
              <w:autoSpaceDN w:val="0"/>
              <w:spacing w:line="260" w:lineRule="exact"/>
              <w:jc w:val="left"/>
              <w:rPr>
                <w:rFonts w:hint="default" w:asciiTheme="majorEastAsia" w:hAnsiTheme="majorEastAsia" w:eastAsiaTheme="majorEastAsia"/>
              </w:rPr>
            </w:pPr>
          </w:p>
        </w:tc>
        <w:tc>
          <w:tcPr>
            <w:tcW w:w="52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pacing w:val="-2"/>
                <w:w w:val="95"/>
              </w:rPr>
              <w:t>　サービスの単位ごとに、専ら当該サービスの提供に当たる看護職員又は介護職員が１以上及び当該サービスを提供している時間帯に</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43"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eastAsia"/>
              </w:rPr>
            </w:pPr>
            <w:r>
              <w:rPr>
                <w:rFonts w:hint="eastAsia" w:asciiTheme="minorEastAsia" w:hAnsiTheme="minorEastAsia" w:eastAsiaTheme="minorEastAsia"/>
                <w:spacing w:val="-2"/>
                <w:w w:val="95"/>
              </w:rPr>
              <w:t>看護職員又は介護職員（いずれも専ら当該サービスの提供に当たる者に限る。）が勤務している時間数の合計数を当該サービスを提供している時間数で除して得た数が１以上確保されるために必要と認められる数の看護職員又は介護職員を配置していますか。</w:t>
            </w:r>
          </w:p>
        </w:tc>
      </w:tr>
      <w:tr>
        <w:trPr>
          <w:trHeight w:val="1886"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4" w:type="dxa"/>
            <w:gridSpan w:val="5"/>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看護職員又は介護職員については、サービスの単位ごとに２人以上配置する必要があるが、必ずしも看護職員を配置しなければならないものではない。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専ら当該サービスの提供に当たる看護職員又は介護職員」については、提供時間帯を通じて専従する必要はないが、当該看護職員又は介護職員は提供時間帯を通じて当該事業所と密接かつ適切な連携を図るものとす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「当該サービスを提供している時間数」とは、当該サービスの単位における平均提供時間数（利用者ごとの提供時間数の合計を利用者数で除した数）とする。</w:t>
            </w: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サービスの単位ごとに、看護職員又は介護職員を、常時１人以上当該サービスに従事させていますか。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43" w:type="dxa"/>
            <w:gridSpan w:val="2"/>
            <w:tcBorders>
              <w:top w:val="single" w:color="auto" w:sz="4"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55" w:hRule="atLeast"/>
        </w:trPr>
        <w:tc>
          <w:tcPr>
            <w:tcW w:w="1131"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ただし、看護職員又は介護職員は、利用者の処遇に支障がない場合は、他のサービスの単位の看護職員又</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は介護職員として従事することができます。</w:t>
            </w:r>
          </w:p>
        </w:tc>
      </w:tr>
      <w:tr>
        <w:trPr>
          <w:trHeight w:val="1096" w:hRule="atLeast"/>
        </w:trPr>
        <w:tc>
          <w:tcPr>
            <w:tcW w:w="1131"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サービスの単位ごとに、看護職員又は介護職員を常時１名以上確保することとされている。これについて</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は、看護職員又は介護職員が常に確保されるよう必要な配置を行うよう定めたものである。このため、例えば、当該サービスの単位ごとに確保すべき看護職員又は介護職員の勤務時間数が提供時間帯の時間数に満たない場合であっても、常時１人以上が確保されるよう配置を行う必要があることに留意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一方、看護職員又は介護職員は、利用者の処遇に支障がない場合は、他の単独型・併設型認知症対応型通所介護の単位の看護職員又は介護職員として従事することができるものとされている。</w:t>
            </w:r>
          </w:p>
          <w:p>
            <w:pPr>
              <w:pStyle w:val="0"/>
              <w:autoSpaceDE w:val="0"/>
              <w:autoSpaceDN w:val="0"/>
              <w:spacing w:line="260" w:lineRule="exact"/>
              <w:ind w:left="180" w:leftChars="100"/>
              <w:rPr>
                <w:rFonts w:hint="eastAsia"/>
              </w:rPr>
            </w:pPr>
            <w:r>
              <w:rPr>
                <w:rFonts w:hint="eastAsia" w:asciiTheme="minorEastAsia" w:hAnsiTheme="minorEastAsia" w:eastAsiaTheme="minorEastAsia"/>
              </w:rPr>
              <w:t>　このため、例えば、複数の単位のサービスを同じ時間帯に実施している場合、単位ごとに看護職員又は介護職員が常に１人以上確保されている限りにおいては、単位を超えて柔軟な配置が可能である。</w:t>
            </w:r>
          </w:p>
        </w:tc>
      </w:tr>
      <w:tr>
        <w:trPr/>
        <w:tc>
          <w:tcPr>
            <w:tcW w:w="1131"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0"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生活相談員、看護職員又は介護職員のうち１人以上は、常勤としていますか。</w:t>
            </w:r>
          </w:p>
        </w:tc>
        <w:tc>
          <w:tcPr>
            <w:tcW w:w="851"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2843"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eastAsia"/>
              </w:rPr>
            </w:pPr>
          </w:p>
        </w:tc>
      </w:tr>
      <w:tr>
        <w:trPr/>
        <w:tc>
          <w:tcPr>
            <w:tcW w:w="1131" w:type="dxa"/>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機能訓練</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指導員</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1</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rPr>
            </w:pPr>
          </w:p>
        </w:tc>
        <w:tc>
          <w:tcPr>
            <w:tcW w:w="52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機能訓練指導員を１人以上配置していますか。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rPr>
              <w:t>　　●資格</w:t>
            </w:r>
            <w:r>
              <w:rPr>
                <w:rFonts w:hint="default" w:asciiTheme="minorEastAsia" w:hAnsiTheme="minorEastAsia" w:eastAsiaTheme="minorEastAsia"/>
                <w:b w:val="1"/>
              </w:rPr>
              <w:t>：　</w:t>
            </w:r>
          </w:p>
        </w:tc>
        <w:tc>
          <w:tcPr>
            <w:tcW w:w="8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43" w:type="dxa"/>
            <w:gridSpan w:val="2"/>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1" w:type="dxa"/>
            <w:vMerge w:val="continue"/>
            <w:tcBorders>
              <w:top w:val="nil"/>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機能訓練指導員は、日常生活を営むのに必要な機能の減退を防止するための訓練を行う能力を有する者とし、当該単独型・併設型認知症対応型通所介護事業所の他の職務に従事することができるものとする。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機能訓練指導員（訓練を行う能力を有する者）の資格</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①理学療法士、②作業療法士、③言語聴覚士、④看護職員、⑤柔道整復師、⑥あん摩マッサージ指圧師、</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⑦はり師、⑧きゅう師</w:t>
            </w:r>
          </w:p>
          <w:p>
            <w:pPr>
              <w:pStyle w:val="0"/>
              <w:autoSpaceDE w:val="0"/>
              <w:autoSpaceDN w:val="0"/>
              <w:spacing w:line="260" w:lineRule="exact"/>
              <w:ind w:left="988" w:hanging="988" w:hangingChars="550"/>
              <w:rPr>
                <w:rFonts w:hint="default" w:asciiTheme="minorEastAsia" w:hAnsiTheme="minorEastAsia" w:eastAsiaTheme="minorEastAsia"/>
                <w:w w:val="80"/>
              </w:rPr>
            </w:pPr>
            <w:r>
              <w:rPr>
                <w:rFonts w:hint="eastAsia" w:asciiTheme="minorEastAsia" w:hAnsiTheme="minorEastAsia" w:eastAsiaTheme="minorEastAsia"/>
              </w:rPr>
              <w:t>　　</w:t>
            </w:r>
            <w:r>
              <w:rPr>
                <w:rFonts w:hint="eastAsia" w:asciiTheme="minorEastAsia" w:hAnsiTheme="minorEastAsia" w:eastAsiaTheme="minorEastAsia"/>
                <w:w w:val="80"/>
              </w:rPr>
              <w:t>注）⑦はり師及び⑧きゅう師については、理学療法士、作業療法士、言語聴覚士、看護職員、柔道整復師又はあん摩マッサージ指圧師の</w:t>
            </w:r>
          </w:p>
          <w:p>
            <w:pPr>
              <w:pStyle w:val="0"/>
              <w:autoSpaceDE w:val="0"/>
              <w:autoSpaceDN w:val="0"/>
              <w:spacing w:line="260" w:lineRule="exact"/>
              <w:ind w:left="887" w:leftChars="300" w:hanging="348" w:hangingChars="250"/>
              <w:rPr>
                <w:rFonts w:hint="default" w:asciiTheme="minorEastAsia" w:hAnsiTheme="minorEastAsia" w:eastAsiaTheme="minorEastAsia"/>
                <w:w w:val="80"/>
              </w:rPr>
            </w:pPr>
            <w:r>
              <w:rPr>
                <w:rFonts w:hint="eastAsia" w:asciiTheme="minorEastAsia" w:hAnsiTheme="minorEastAsia" w:eastAsiaTheme="minorEastAsia"/>
                <w:w w:val="80"/>
              </w:rPr>
              <w:t>資格を有する機能訓練指導員を配置した事業所で６月以上機能訓練指導に従事した経験を有する者に限る。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利用者の日常生活やレクリエーション、行事を通じて行う機能訓練については、当該事業所の生活相談員又は介護職員が兼務して行っても差し支えない。</w:t>
            </w:r>
          </w:p>
        </w:tc>
      </w:tr>
      <w:tr>
        <w:trPr>
          <w:trHeight w:val="351"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管理者</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1</w:t>
            </w:r>
            <w:r>
              <w:rPr>
                <w:rFonts w:hint="eastAsia" w:asciiTheme="minorEastAsia" w:hAnsiTheme="minorEastAsia" w:eastAsiaTheme="minorEastAsia"/>
                <w:w w:val="90"/>
              </w:rPr>
              <w:t>)</w:t>
            </w:r>
          </w:p>
        </w:tc>
        <w:tc>
          <w:tcPr>
            <w:tcW w:w="52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事業所ごとに専らその職務に従事する常勤の管理者を置いていますか。ただし、事業所の管理上支障がない場合は、当該</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43"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00"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78"/>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事業所の他の業務に従事し、又は他の事業所、施設等の職務に従事することができます。</w:t>
            </w:r>
          </w:p>
        </w:tc>
      </w:tr>
      <w:tr>
        <w:trPr>
          <w:trHeight w:val="340"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78"/>
              </w:rPr>
            </w:pPr>
          </w:p>
        </w:tc>
        <w:tc>
          <w:tcPr>
            <w:tcW w:w="8934" w:type="dxa"/>
            <w:gridSpan w:val="5"/>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以下の場合であって、当該事業所の管理業務に支障がないときは、他の職務を兼ねることができる。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当該事業所の従事者としての職務に従事する場合</w:t>
            </w:r>
          </w:p>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②　</w:t>
            </w:r>
            <w:r>
              <w:rPr>
                <w:rFonts w:hint="eastAsia" w:asciiTheme="majorEastAsia" w:hAnsiTheme="majorEastAsia" w:eastAsiaTheme="majorEastAsia"/>
                <w:b w:val="1"/>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指定単独型・併設型指定認知症対応型通所介護事業所の利用者へのサービス提供の場面等で生じる事象を適時かつ適切に把握でき、職員及び業務の一元的な管理・指揮命令に支障が生じないとき</w:t>
            </w:r>
            <w:r>
              <w:rPr>
                <w:rFonts w:hint="eastAsia" w:asciiTheme="minorEastAsia" w:hAnsiTheme="minorEastAsia" w:eastAsiaTheme="minorEastAsia"/>
              </w:rPr>
              <w:t>に、当該他の事業所、施設等の管理者又は従業者としての職務に従事する場合（</w:t>
            </w:r>
            <w:r>
              <w:rPr>
                <w:rFonts w:hint="eastAsia" w:asciiTheme="minorEastAsia" w:hAnsiTheme="minorEastAsia" w:eastAsiaTheme="minorEastAsia"/>
                <w:w w:val="90"/>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Pr>
                <w:rFonts w:hint="eastAsia" w:asciiTheme="majorEastAsia" w:hAnsiTheme="majorEastAsia" w:eastAsiaTheme="majorEastAsia"/>
                <w:b w:val="1"/>
                <w:color w:val="FF0000"/>
                <w:w w:val="90"/>
              </w:rPr>
              <w:t>（施設における勤務時間が極めて限られている場合を除く。）、事故発生時等の緊急時において管理者自身が速やかに当該</w:t>
            </w:r>
            <w:r>
              <w:rPr>
                <w:rFonts w:hint="eastAsia" w:asciiTheme="majorEastAsia" w:hAnsiTheme="majorEastAsia" w:eastAsiaTheme="majorEastAsia"/>
                <w:b w:val="1"/>
                <w:color w:val="FF0000"/>
              </w:rPr>
              <w:t>単独型・併設型指定認知症対応型通所介護事業所</w:t>
            </w:r>
            <w:r>
              <w:rPr>
                <w:rFonts w:hint="eastAsia" w:asciiTheme="majorEastAsia" w:hAnsiTheme="majorEastAsia" w:eastAsiaTheme="majorEastAsia"/>
                <w:b w:val="1"/>
                <w:color w:val="FF0000"/>
                <w:w w:val="90"/>
              </w:rPr>
              <w:t>に駆け付けることができない体制となっている場合</w:t>
            </w:r>
            <w:r>
              <w:rPr>
                <w:rFonts w:hint="eastAsia" w:asciiTheme="minorEastAsia" w:hAnsiTheme="minorEastAsia" w:eastAsiaTheme="minorEastAsia"/>
                <w:w w:val="90"/>
              </w:rPr>
              <w:t>などは、管理業務に支障があると考えられる。ただし、施設における勤務時間が極めて限られている職員である場合等、個別に判断の上、例外的に認める場合があっても差し支えない。</w:t>
            </w:r>
            <w:r>
              <w:rPr>
                <w:rFonts w:hint="eastAsia" w:asciiTheme="minorEastAsia" w:hAnsiTheme="minorEastAsia" w:eastAsiaTheme="minorEastAsia"/>
              </w:rPr>
              <w:t>）</w:t>
            </w:r>
          </w:p>
        </w:tc>
      </w:tr>
      <w:tr>
        <w:trPr>
          <w:trHeight w:val="393"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管理者は、適切なサービスを提供するために必要な知識及び経験を有する者であって、別に厚生労働大臣が定める研修を</w:t>
            </w:r>
          </w:p>
        </w:tc>
        <w:tc>
          <w:tcPr>
            <w:tcW w:w="851" w:type="dxa"/>
            <w:gridSpan w:val="2"/>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43" w:type="dxa"/>
            <w:gridSpan w:val="2"/>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39"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修了していますか。</w:t>
            </w:r>
          </w:p>
        </w:tc>
      </w:tr>
      <w:tr>
        <w:trPr>
          <w:trHeight w:val="910"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厚生労働大臣が定める研修</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rPr>
              <w:t>　　認知症対応型サービス事業管理者研修（</w:t>
            </w:r>
            <w:r>
              <w:rPr>
                <w:rFonts w:hint="eastAsia" w:asciiTheme="minorEastAsia" w:hAnsiTheme="minorEastAsia" w:eastAsiaTheme="minorEastAsia"/>
                <w:w w:val="90"/>
              </w:rPr>
              <w:t>「認知症介護実践者等養成事業の実施について」（平成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w:t>
            </w:r>
          </w:p>
          <w:p>
            <w:pPr>
              <w:pStyle w:val="0"/>
              <w:autoSpaceDE w:val="0"/>
              <w:autoSpaceDN w:val="0"/>
              <w:spacing w:line="260" w:lineRule="exact"/>
              <w:ind w:firstLine="159" w:firstLineChars="100"/>
              <w:rPr>
                <w:rFonts w:hint="default" w:asciiTheme="minorEastAsia" w:hAnsiTheme="minorEastAsia" w:eastAsiaTheme="minorEastAsia"/>
                <w:w w:val="90"/>
              </w:rPr>
            </w:pPr>
            <w:r>
              <w:rPr>
                <w:rFonts w:hint="eastAsia" w:asciiTheme="minorEastAsia" w:hAnsiTheme="minorEastAsia" w:eastAsiaTheme="minorEastAsia"/>
                <w:w w:val="90"/>
              </w:rPr>
              <w:t>局長通知）及び「認知症介護実践者等養成事業の円滑な運営について」（平成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年厚生労働省老健局計画課長通知）に基づ</w:t>
            </w:r>
          </w:p>
          <w:p>
            <w:pPr>
              <w:pStyle w:val="0"/>
              <w:autoSpaceDE w:val="0"/>
              <w:autoSpaceDN w:val="0"/>
              <w:spacing w:line="260" w:lineRule="exact"/>
              <w:ind w:firstLine="159" w:firstLineChars="100"/>
              <w:rPr>
                <w:rFonts w:hint="default" w:asciiTheme="minorEastAsia" w:hAnsiTheme="minorEastAsia" w:eastAsiaTheme="minorEastAsia"/>
                <w:w w:val="90"/>
              </w:rPr>
            </w:pPr>
            <w:r>
              <w:rPr>
                <w:rFonts w:hint="eastAsia" w:asciiTheme="minorEastAsia" w:hAnsiTheme="minorEastAsia" w:eastAsiaTheme="minorEastAsia"/>
                <w:w w:val="90"/>
              </w:rPr>
              <w:t>き実施される研修）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管理者の変更の届出を行う場合については、管理者交代時の都道府県における研修の開催状況を踏まえ、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新たに管理者を配置し、かつ、市町村からの推薦を受けて都道府県に研修の申込を行い、当該管理者が研修</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を修了することが確実に見込まれる場合は、当該管理者が研修を修了していなくても差し支えない。</w:t>
            </w:r>
          </w:p>
        </w:tc>
      </w:tr>
      <w:tr>
        <w:trPr>
          <w:trHeight w:val="487"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利用定員等</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1</w:t>
            </w:r>
            <w:r>
              <w:rPr>
                <w:rFonts w:hint="eastAsia" w:asciiTheme="minorEastAsia" w:hAnsiTheme="minorEastAsia" w:eastAsiaTheme="minorEastAsia"/>
                <w:w w:val="90"/>
              </w:rPr>
              <w:t>条</w:t>
            </w:r>
          </w:p>
        </w:tc>
        <w:tc>
          <w:tcPr>
            <w:tcW w:w="52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単独型・併設型認知症対応型通所介護の単位は、単独型・併設型認知症対応型通所介護であって、その提供が同時に１又は</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43"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複数の利用者に対して一体的に行われるものをいい、その利用定員は１２人以下としていますか。</w:t>
            </w:r>
          </w:p>
        </w:tc>
      </w:tr>
      <w:tr>
        <w:trPr>
          <w:trHeight w:val="569" w:hRule="atLeast"/>
        </w:trPr>
        <w:tc>
          <w:tcPr>
            <w:tcW w:w="1131"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4" w:type="dxa"/>
            <w:gridSpan w:val="5"/>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利用定員は、当該単独型・併設型認知症対応型通所介護事業所において、同時に単独型・併設型認知症対応型通所介護の提供を受けることができる利用者の数の上限をいう。</w:t>
            </w:r>
          </w:p>
        </w:tc>
      </w:tr>
      <w:tr>
        <w:trPr>
          <w:trHeight w:val="650" w:hRule="atLeast"/>
        </w:trPr>
        <w:tc>
          <w:tcPr>
            <w:tcW w:w="1131" w:type="dxa"/>
            <w:tcBorders>
              <w:top w:val="single" w:color="auto" w:sz="4"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【共用型】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従業者の員数</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5</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2(2)</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tc>
        <w:tc>
          <w:tcPr>
            <w:tcW w:w="8934" w:type="dxa"/>
            <w:gridSpan w:val="5"/>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共用型認知症対応型通所介護とは、（介護予防）認知症対応型共同生活介護事業所の居間又は食堂、地域密</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着型特定施設若しくは地域密着型介護老人福祉施設の食堂又は共同生活室において、これらの事業所又は施</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設（以下「本体事業所等」という。）の利用者、入居者又は入所者とともに行う認知症対応型通所介護をいう。※</w:t>
            </w:r>
            <w:r>
              <w:rPr>
                <w:rFonts w:hint="eastAsia" w:asciiTheme="minorEastAsia" w:hAnsiTheme="minorEastAsia" w:eastAsiaTheme="minorEastAsia"/>
                <w:spacing w:val="-2"/>
              </w:rPr>
              <w:t>　</w:t>
            </w:r>
            <w:r>
              <w:rPr>
                <w:rFonts w:hint="eastAsia" w:asciiTheme="minorEastAsia" w:hAnsiTheme="minorEastAsia" w:eastAsiaTheme="minorEastAsia"/>
              </w:rPr>
              <w:t>共用型認知症対応型通所介護従業者の員数は、本体事業所等の利用者、入居者又は入所者の数と当該共用型認知症対応型通所介護の利用者（当該共用型認知症対応型通所介護事業者が共用型介護予防認知症対応型通所介護の指定を併せて受け、かつ、両事業が同一の事業所において一体的に運営されている場合にあっては、当該事業所における共用型認知症対応型通所介護又は共用型介護予防認知症対応型通所介護の利用者）の数を合計した数について、基準</w:t>
            </w:r>
            <w:r>
              <w:rPr>
                <w:rFonts w:hint="eastAsia" w:asciiTheme="minorEastAsia" w:hAnsiTheme="minorEastAsia" w:eastAsiaTheme="minorEastAsia"/>
              </w:rPr>
              <w:t>90</w:t>
            </w:r>
            <w:r>
              <w:rPr>
                <w:rFonts w:hint="eastAsia" w:asciiTheme="minorEastAsia" w:hAnsiTheme="minorEastAsia" w:eastAsiaTheme="minorEastAsia"/>
              </w:rPr>
              <w:t>条（認知症対応型共同生活介護）、基準</w:t>
            </w:r>
            <w:r>
              <w:rPr>
                <w:rFonts w:hint="eastAsia" w:asciiTheme="minorEastAsia" w:hAnsiTheme="minorEastAsia" w:eastAsiaTheme="minorEastAsia"/>
              </w:rPr>
              <w:t>110</w:t>
            </w:r>
            <w:r>
              <w:rPr>
                <w:rFonts w:hint="eastAsia" w:asciiTheme="minorEastAsia" w:hAnsiTheme="minorEastAsia" w:eastAsiaTheme="minorEastAsia"/>
              </w:rPr>
              <w:t>条（地域密着型特定施設）若しくは基準</w:t>
            </w:r>
            <w:r>
              <w:rPr>
                <w:rFonts w:hint="eastAsia" w:asciiTheme="minorEastAsia" w:hAnsiTheme="minorEastAsia" w:eastAsiaTheme="minorEastAsia"/>
              </w:rPr>
              <w:t>131</w:t>
            </w:r>
            <w:r>
              <w:rPr>
                <w:rFonts w:hint="eastAsia" w:asciiTheme="minorEastAsia" w:hAnsiTheme="minorEastAsia" w:eastAsiaTheme="minorEastAsia"/>
              </w:rPr>
              <w:t>条（地域密着型介護老人福祉施設）又は地域密着型介護予防サービス基準</w:t>
            </w:r>
            <w:r>
              <w:rPr>
                <w:rFonts w:hint="eastAsia" w:asciiTheme="minorEastAsia" w:hAnsiTheme="minorEastAsia" w:eastAsiaTheme="minorEastAsia"/>
              </w:rPr>
              <w:t>70</w:t>
            </w:r>
            <w:r>
              <w:rPr>
                <w:rFonts w:hint="eastAsia" w:asciiTheme="minorEastAsia" w:hAnsiTheme="minorEastAsia" w:eastAsiaTheme="minorEastAsia"/>
              </w:rPr>
              <w:t>条に規定する従業者の員数を満たすために必要な数以上とする。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この場合の利用者数の計算に当たっては、下記により計算した全利用者の延べ数をもとに算出することとする。新たに事業を開始等した場合にあっては、基準通知第２の２（５）②のとおりとする。</w:t>
            </w:r>
          </w:p>
          <w:p>
            <w:pPr>
              <w:pStyle w:val="0"/>
              <w:autoSpaceDE w:val="0"/>
              <w:autoSpaceDN w:val="0"/>
              <w:spacing w:line="260" w:lineRule="exact"/>
              <w:ind w:left="180" w:hanging="180" w:hangingChars="100"/>
              <w:rPr>
                <w:rFonts w:hint="default" w:asciiTheme="minorEastAsia" w:hAnsiTheme="minorEastAsia" w:eastAsiaTheme="minorEastAsia"/>
              </w:rPr>
            </w:pPr>
          </w:p>
          <w:tbl>
            <w:tblPr>
              <w:tblStyle w:val="30"/>
              <w:tblpPr w:leftFromText="142" w:rightFromText="142" w:topFromText="0" w:bottomFromText="0" w:vertAnchor="text" w:horzAnchor="page" w:tblpX="477" w:tblpY="101"/>
              <w:tblOverlap w:val="never"/>
              <w:tblW w:w="4321" w:type="dxa"/>
              <w:tblLayout w:type="fixed"/>
              <w:tblLook w:firstRow="1" w:lastRow="0" w:firstColumn="1" w:lastColumn="0" w:noHBand="0" w:noVBand="1" w:val="04A0"/>
            </w:tblPr>
            <w:tblGrid>
              <w:gridCol w:w="2093"/>
              <w:gridCol w:w="1362"/>
              <w:gridCol w:w="866"/>
            </w:tblGrid>
            <w:tr>
              <w:trPr>
                <w:trHeight w:val="219" w:hRule="atLeast"/>
              </w:trPr>
              <w:tc>
                <w:tcPr>
                  <w:tcW w:w="2093" w:type="dxa"/>
                  <w:vAlign w:val="top"/>
                </w:tcPr>
                <w:p>
                  <w:pPr>
                    <w:pStyle w:val="0"/>
                    <w:autoSpaceDE w:val="0"/>
                    <w:autoSpaceDN w:val="0"/>
                    <w:spacing w:line="260" w:lineRule="exact"/>
                    <w:ind w:firstLine="359" w:firstLineChars="200"/>
                    <w:rPr>
                      <w:rFonts w:hint="eastAsia"/>
                    </w:rPr>
                  </w:pPr>
                  <w:r>
                    <w:rPr>
                      <w:rFonts w:hint="eastAsia" w:asciiTheme="minorEastAsia" w:hAnsiTheme="minorEastAsia" w:eastAsiaTheme="minorEastAsia"/>
                    </w:rPr>
                    <w:t>報酬の算定</w:t>
                  </w:r>
                </w:p>
              </w:tc>
              <w:tc>
                <w:tcPr>
                  <w:tcW w:w="1362" w:type="dxa"/>
                  <w:vAlign w:val="top"/>
                </w:tcPr>
                <w:p>
                  <w:pPr>
                    <w:pStyle w:val="0"/>
                    <w:autoSpaceDE w:val="0"/>
                    <w:autoSpaceDN w:val="0"/>
                    <w:spacing w:line="260" w:lineRule="exact"/>
                    <w:rPr>
                      <w:rFonts w:hint="eastAsia"/>
                    </w:rPr>
                  </w:pPr>
                  <w:r>
                    <w:rPr>
                      <w:rFonts w:hint="eastAsia" w:asciiTheme="minorEastAsia" w:hAnsiTheme="minorEastAsia" w:eastAsiaTheme="minorEastAsia"/>
                    </w:rPr>
                    <w:t>利用者数</w:t>
                  </w:r>
                  <w:r>
                    <w:rPr>
                      <w:rFonts w:hint="eastAsia" w:asciiTheme="minorEastAsia" w:hAnsiTheme="minorEastAsia" w:eastAsiaTheme="minorEastAsia"/>
                    </w:rPr>
                    <w:t>(</w:t>
                  </w:r>
                  <w:r>
                    <w:rPr>
                      <w:rFonts w:hint="default" w:asciiTheme="minorEastAsia" w:hAnsiTheme="minorEastAsia" w:eastAsiaTheme="minorEastAsia"/>
                    </w:rPr>
                    <w:t>A)</w:t>
                  </w:r>
                </w:p>
              </w:tc>
              <w:tc>
                <w:tcPr>
                  <w:tcW w:w="866" w:type="dxa"/>
                  <w:vAlign w:val="top"/>
                </w:tcPr>
                <w:p>
                  <w:pPr>
                    <w:pStyle w:val="0"/>
                    <w:autoSpaceDE w:val="0"/>
                    <w:autoSpaceDN w:val="0"/>
                    <w:spacing w:line="260" w:lineRule="exact"/>
                    <w:rPr>
                      <w:rFonts w:hint="eastAsia"/>
                    </w:rPr>
                  </w:pPr>
                  <w:r>
                    <w:rPr>
                      <w:rFonts w:hint="eastAsia" w:asciiTheme="minorEastAsia" w:hAnsiTheme="minorEastAsia" w:eastAsiaTheme="minorEastAsia"/>
                    </w:rPr>
                    <w:t>割合</w:t>
                  </w:r>
                  <w:r>
                    <w:rPr>
                      <w:rFonts w:hint="eastAsia" w:asciiTheme="minorEastAsia" w:hAnsiTheme="minorEastAsia" w:eastAsiaTheme="minorEastAsia"/>
                    </w:rPr>
                    <w:t>(</w:t>
                  </w:r>
                  <w:r>
                    <w:rPr>
                      <w:rFonts w:hint="default" w:asciiTheme="minorEastAsia" w:hAnsiTheme="minorEastAsia" w:eastAsiaTheme="minorEastAsia"/>
                    </w:rPr>
                    <w:t>B)</w:t>
                  </w:r>
                </w:p>
              </w:tc>
            </w:tr>
            <w:tr>
              <w:trPr>
                <w:trHeight w:val="219" w:hRule="atLeast"/>
              </w:trPr>
              <w:tc>
                <w:tcPr>
                  <w:tcW w:w="2093" w:type="dxa"/>
                  <w:vAlign w:val="top"/>
                </w:tcPr>
                <w:p>
                  <w:pPr>
                    <w:pStyle w:val="0"/>
                    <w:autoSpaceDE w:val="0"/>
                    <w:autoSpaceDN w:val="0"/>
                    <w:spacing w:line="260" w:lineRule="exact"/>
                    <w:rPr>
                      <w:rFonts w:hint="eastAsia"/>
                    </w:rPr>
                  </w:pPr>
                  <w:r>
                    <w:rPr>
                      <w:rFonts w:hint="eastAsia" w:asciiTheme="minorEastAsia" w:hAnsiTheme="minorEastAsia" w:eastAsiaTheme="minorEastAsia"/>
                    </w:rPr>
                    <w:t>３時間以上４時間未満</w:t>
                  </w:r>
                </w:p>
              </w:tc>
              <w:tc>
                <w:tcPr>
                  <w:tcW w:w="1362" w:type="dxa"/>
                  <w:vAlign w:val="top"/>
                </w:tcPr>
                <w:p>
                  <w:pPr>
                    <w:pStyle w:val="0"/>
                    <w:autoSpaceDE w:val="0"/>
                    <w:autoSpaceDN w:val="0"/>
                    <w:spacing w:line="260" w:lineRule="exact"/>
                    <w:rPr>
                      <w:rFonts w:hint="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a</w:t>
                  </w:r>
                </w:p>
              </w:tc>
              <w:tc>
                <w:tcPr>
                  <w:tcW w:w="866" w:type="dxa"/>
                  <w:vMerge w:val="restart"/>
                  <w:vAlign w:val="top"/>
                </w:tcPr>
                <w:p>
                  <w:pPr>
                    <w:pStyle w:val="0"/>
                    <w:autoSpaceDE w:val="0"/>
                    <w:autoSpaceDN w:val="0"/>
                    <w:spacing w:line="260" w:lineRule="exact"/>
                    <w:ind w:firstLine="90" w:firstLineChars="50"/>
                    <w:rPr>
                      <w:rFonts w:hint="eastAsia"/>
                    </w:rPr>
                  </w:pPr>
                  <w:r>
                    <w:rPr>
                      <w:rFonts w:hint="eastAsia" w:asciiTheme="minorEastAsia" w:hAnsiTheme="minorEastAsia" w:eastAsiaTheme="minorEastAsia"/>
                    </w:rPr>
                    <w:t>1</w:t>
                  </w:r>
                  <w:r>
                    <w:rPr>
                      <w:rFonts w:hint="default" w:asciiTheme="minorEastAsia" w:hAnsiTheme="minorEastAsia" w:eastAsiaTheme="minorEastAsia"/>
                    </w:rPr>
                    <w:t>/2</w:t>
                  </w:r>
                </w:p>
              </w:tc>
            </w:tr>
            <w:tr>
              <w:trPr>
                <w:trHeight w:val="218" w:hRule="atLeast"/>
              </w:trPr>
              <w:tc>
                <w:tcPr>
                  <w:tcW w:w="2093" w:type="dxa"/>
                  <w:vAlign w:val="top"/>
                </w:tcPr>
                <w:p>
                  <w:pPr>
                    <w:pStyle w:val="0"/>
                    <w:autoSpaceDE w:val="0"/>
                    <w:autoSpaceDN w:val="0"/>
                    <w:spacing w:line="260" w:lineRule="exact"/>
                    <w:rPr>
                      <w:rFonts w:hint="eastAsia"/>
                    </w:rPr>
                  </w:pPr>
                  <w:r>
                    <w:rPr>
                      <w:rFonts w:hint="eastAsia" w:asciiTheme="minorEastAsia" w:hAnsiTheme="minorEastAsia" w:eastAsiaTheme="minorEastAsia"/>
                    </w:rPr>
                    <w:t>４時間以上５時間未満</w:t>
                  </w:r>
                </w:p>
              </w:tc>
              <w:tc>
                <w:tcPr>
                  <w:tcW w:w="1362" w:type="dxa"/>
                  <w:vAlign w:val="top"/>
                </w:tcPr>
                <w:p>
                  <w:pPr>
                    <w:pStyle w:val="0"/>
                    <w:autoSpaceDE w:val="0"/>
                    <w:autoSpaceDN w:val="0"/>
                    <w:spacing w:line="260" w:lineRule="exact"/>
                    <w:rPr>
                      <w:rFonts w:hint="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b</w:t>
                  </w:r>
                </w:p>
              </w:tc>
              <w:tc>
                <w:tcPr>
                  <w:tcW w:w="866" w:type="dxa"/>
                  <w:vMerge w:val="continue"/>
                  <w:vAlign w:val="top"/>
                </w:tcPr>
                <w:p>
                  <w:pPr>
                    <w:pStyle w:val="0"/>
                    <w:rPr>
                      <w:rFonts w:hint="eastAsia"/>
                    </w:rPr>
                  </w:pPr>
                </w:p>
              </w:tc>
            </w:tr>
            <w:tr>
              <w:trPr>
                <w:trHeight w:val="219" w:hRule="atLeast"/>
              </w:trPr>
              <w:tc>
                <w:tcPr>
                  <w:tcW w:w="2093" w:type="dxa"/>
                  <w:vAlign w:val="top"/>
                </w:tcPr>
                <w:p>
                  <w:pPr>
                    <w:pStyle w:val="0"/>
                    <w:autoSpaceDE w:val="0"/>
                    <w:autoSpaceDN w:val="0"/>
                    <w:spacing w:line="260" w:lineRule="exact"/>
                    <w:rPr>
                      <w:rFonts w:hint="eastAsia"/>
                    </w:rPr>
                  </w:pPr>
                  <w:r>
                    <w:rPr>
                      <w:rFonts w:hint="eastAsia" w:asciiTheme="minorEastAsia" w:hAnsiTheme="minorEastAsia" w:eastAsiaTheme="minorEastAsia"/>
                    </w:rPr>
                    <w:t>５時間以上６時間未満</w:t>
                  </w:r>
                </w:p>
              </w:tc>
              <w:tc>
                <w:tcPr>
                  <w:tcW w:w="1362" w:type="dxa"/>
                  <w:vAlign w:val="top"/>
                </w:tcPr>
                <w:p>
                  <w:pPr>
                    <w:pStyle w:val="0"/>
                    <w:autoSpaceDE w:val="0"/>
                    <w:autoSpaceDN w:val="0"/>
                    <w:spacing w:line="260" w:lineRule="exact"/>
                    <w:rPr>
                      <w:rFonts w:hint="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c</w:t>
                  </w:r>
                </w:p>
              </w:tc>
              <w:tc>
                <w:tcPr>
                  <w:tcW w:w="866" w:type="dxa"/>
                  <w:vMerge w:val="restart"/>
                  <w:vAlign w:val="top"/>
                </w:tcPr>
                <w:p>
                  <w:pPr>
                    <w:pStyle w:val="0"/>
                    <w:autoSpaceDE w:val="0"/>
                    <w:autoSpaceDN w:val="0"/>
                    <w:spacing w:line="260" w:lineRule="exact"/>
                    <w:rPr>
                      <w:rFonts w:hint="eastAsia"/>
                    </w:rPr>
                  </w:pPr>
                  <w:r>
                    <w:rPr>
                      <w:rFonts w:hint="default" w:asciiTheme="minorEastAsia" w:hAnsiTheme="minorEastAsia" w:eastAsiaTheme="minorEastAsia"/>
                    </w:rPr>
                    <w:t xml:space="preserve"> 3/4</w:t>
                  </w:r>
                </w:p>
              </w:tc>
            </w:tr>
            <w:tr>
              <w:trPr>
                <w:trHeight w:val="219" w:hRule="atLeast"/>
              </w:trPr>
              <w:tc>
                <w:tcPr>
                  <w:tcW w:w="2093" w:type="dxa"/>
                  <w:vAlign w:val="top"/>
                </w:tcPr>
                <w:p>
                  <w:pPr>
                    <w:pStyle w:val="0"/>
                    <w:autoSpaceDE w:val="0"/>
                    <w:autoSpaceDN w:val="0"/>
                    <w:spacing w:line="260" w:lineRule="exact"/>
                    <w:rPr>
                      <w:rFonts w:hint="eastAsia"/>
                    </w:rPr>
                  </w:pPr>
                  <w:r>
                    <w:rPr>
                      <w:rFonts w:hint="eastAsia" w:asciiTheme="minorEastAsia" w:hAnsiTheme="minorEastAsia" w:eastAsiaTheme="minorEastAsia"/>
                    </w:rPr>
                    <w:t>６時間以上７時間未満</w:t>
                  </w:r>
                </w:p>
              </w:tc>
              <w:tc>
                <w:tcPr>
                  <w:tcW w:w="1362" w:type="dxa"/>
                  <w:vAlign w:val="top"/>
                </w:tcPr>
                <w:p>
                  <w:pPr>
                    <w:pStyle w:val="0"/>
                    <w:autoSpaceDE w:val="0"/>
                    <w:autoSpaceDN w:val="0"/>
                    <w:spacing w:line="260" w:lineRule="exact"/>
                    <w:rPr>
                      <w:rFonts w:hint="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d</w:t>
                  </w:r>
                </w:p>
              </w:tc>
              <w:tc>
                <w:tcPr>
                  <w:tcW w:w="866" w:type="dxa"/>
                  <w:vMerge w:val="continue"/>
                  <w:vAlign w:val="top"/>
                </w:tcPr>
                <w:p>
                  <w:pPr>
                    <w:pStyle w:val="0"/>
                    <w:autoSpaceDE w:val="0"/>
                    <w:autoSpaceDN w:val="0"/>
                    <w:spacing w:line="260" w:lineRule="exact"/>
                    <w:rPr>
                      <w:rFonts w:hint="eastAsia"/>
                    </w:rPr>
                  </w:pPr>
                </w:p>
              </w:tc>
            </w:tr>
            <w:tr>
              <w:trPr>
                <w:trHeight w:val="219" w:hRule="atLeast"/>
              </w:trPr>
              <w:tc>
                <w:tcPr>
                  <w:tcW w:w="2093" w:type="dxa"/>
                  <w:vAlign w:val="top"/>
                </w:tcPr>
                <w:p>
                  <w:pPr>
                    <w:pStyle w:val="0"/>
                    <w:autoSpaceDE w:val="0"/>
                    <w:autoSpaceDN w:val="0"/>
                    <w:spacing w:line="260" w:lineRule="exact"/>
                    <w:rPr>
                      <w:rFonts w:hint="eastAsia"/>
                    </w:rPr>
                  </w:pPr>
                  <w:r>
                    <w:rPr>
                      <w:rFonts w:hint="eastAsia" w:asciiTheme="minorEastAsia" w:hAnsiTheme="minorEastAsia" w:eastAsiaTheme="minorEastAsia"/>
                    </w:rPr>
                    <w:t>７時間以上８時間未満</w:t>
                  </w:r>
                </w:p>
              </w:tc>
              <w:tc>
                <w:tcPr>
                  <w:tcW w:w="1362" w:type="dxa"/>
                  <w:vAlign w:val="top"/>
                </w:tcPr>
                <w:p>
                  <w:pPr>
                    <w:pStyle w:val="0"/>
                    <w:autoSpaceDE w:val="0"/>
                    <w:autoSpaceDN w:val="0"/>
                    <w:spacing w:line="260" w:lineRule="exact"/>
                    <w:rPr>
                      <w:rFonts w:hint="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e</w:t>
                  </w:r>
                </w:p>
              </w:tc>
              <w:tc>
                <w:tcPr>
                  <w:tcW w:w="866" w:type="dxa"/>
                  <w:vMerge w:val="restart"/>
                  <w:vAlign w:val="top"/>
                </w:tcPr>
                <w:p>
                  <w:pPr>
                    <w:pStyle w:val="0"/>
                    <w:autoSpaceDE w:val="0"/>
                    <w:autoSpaceDN w:val="0"/>
                    <w:spacing w:line="260" w:lineRule="exact"/>
                    <w:ind w:firstLine="180" w:firstLineChars="100"/>
                    <w:rPr>
                      <w:rFonts w:hint="eastAsia"/>
                    </w:rPr>
                  </w:pPr>
                  <w:r>
                    <w:rPr>
                      <w:rFonts w:hint="default" w:asciiTheme="minorEastAsia" w:hAnsiTheme="minorEastAsia" w:eastAsiaTheme="minorEastAsia"/>
                    </w:rPr>
                    <w:t>1</w:t>
                  </w:r>
                </w:p>
              </w:tc>
            </w:tr>
            <w:tr>
              <w:trPr>
                <w:trHeight w:val="219" w:hRule="atLeast"/>
              </w:trPr>
              <w:tc>
                <w:tcPr>
                  <w:tcW w:w="2093" w:type="dxa"/>
                  <w:vAlign w:val="top"/>
                </w:tcPr>
                <w:p>
                  <w:pPr>
                    <w:pStyle w:val="0"/>
                    <w:autoSpaceDE w:val="0"/>
                    <w:autoSpaceDN w:val="0"/>
                    <w:spacing w:line="260" w:lineRule="exact"/>
                    <w:rPr>
                      <w:rFonts w:hint="eastAsia"/>
                    </w:rPr>
                  </w:pPr>
                  <w:r>
                    <w:rPr>
                      <w:rFonts w:hint="eastAsia" w:asciiTheme="minorEastAsia" w:hAnsiTheme="minorEastAsia" w:eastAsiaTheme="minorEastAsia"/>
                    </w:rPr>
                    <w:t>８時間以上９時間未満</w:t>
                  </w:r>
                </w:p>
              </w:tc>
              <w:tc>
                <w:tcPr>
                  <w:tcW w:w="1362" w:type="dxa"/>
                  <w:vAlign w:val="top"/>
                </w:tcPr>
                <w:p>
                  <w:pPr>
                    <w:pStyle w:val="0"/>
                    <w:autoSpaceDE w:val="0"/>
                    <w:autoSpaceDN w:val="0"/>
                    <w:spacing w:line="260" w:lineRule="exact"/>
                    <w:rPr>
                      <w:rFonts w:hint="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f</w:t>
                  </w:r>
                </w:p>
              </w:tc>
              <w:tc>
                <w:tcPr>
                  <w:tcW w:w="866" w:type="dxa"/>
                  <w:vMerge w:val="continue"/>
                  <w:vAlign w:val="top"/>
                </w:tcPr>
                <w:p>
                  <w:pPr>
                    <w:pStyle w:val="0"/>
                    <w:rPr>
                      <w:rFonts w:hint="eastAsia"/>
                    </w:rPr>
                  </w:pPr>
                </w:p>
              </w:tc>
            </w:tr>
            <w:tr>
              <w:trPr>
                <w:trHeight w:val="217" w:hRule="atLeast"/>
              </w:trPr>
              <w:tc>
                <w:tcPr>
                  <w:tcW w:w="432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r>
          </w:tbl>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rPr>
                <w:rFonts w:hint="eastAsia"/>
              </w:rPr>
            </w:pPr>
            <w:r>
              <w:rPr>
                <w:rFonts w:hint="eastAsia" w:asciiTheme="majorEastAsia" w:hAnsiTheme="majorEastAsia" w:eastAsiaTheme="majorEastAsia"/>
              </w:rPr>
              <w:t>　</w:t>
            </w:r>
            <w:r>
              <w:rPr>
                <w:rFonts w:hint="eastAsia" w:asciiTheme="minorEastAsia" w:hAnsiTheme="minorEastAsia" w:eastAsiaTheme="minorEastAsia"/>
              </w:rPr>
              <w:t>全利用者の延べ数＝</w:t>
            </w:r>
            <w:r>
              <w:rPr>
                <w:rFonts w:hint="eastAsia" w:asciiTheme="minorEastAsia" w:hAnsiTheme="minorEastAsia" w:eastAsiaTheme="minorEastAsia"/>
              </w:rPr>
              <w:t>(a</w:t>
            </w:r>
            <w:r>
              <w:rPr>
                <w:rFonts w:hint="eastAsia" w:asciiTheme="minorEastAsia" w:hAnsiTheme="minorEastAsia" w:eastAsiaTheme="minorEastAsia"/>
              </w:rPr>
              <w:t>＋</w:t>
            </w:r>
            <w:r>
              <w:rPr>
                <w:rFonts w:hint="default" w:asciiTheme="minorEastAsia" w:hAnsiTheme="minorEastAsia" w:eastAsiaTheme="minorEastAsia"/>
              </w:rPr>
              <w:t>b)1/2</w:t>
            </w:r>
            <w:r>
              <w:rPr>
                <w:rFonts w:hint="eastAsia" w:asciiTheme="minorEastAsia" w:hAnsiTheme="minorEastAsia" w:eastAsiaTheme="minorEastAsia"/>
              </w:rPr>
              <w:t>＋</w:t>
            </w:r>
            <w:r>
              <w:rPr>
                <w:rFonts w:hint="eastAsia" w:asciiTheme="minorEastAsia" w:hAnsiTheme="minorEastAsia" w:eastAsiaTheme="minorEastAsia"/>
              </w:rPr>
              <w:t>(</w:t>
            </w:r>
            <w:r>
              <w:rPr>
                <w:rFonts w:hint="default" w:asciiTheme="minorEastAsia" w:hAnsiTheme="minorEastAsia" w:eastAsiaTheme="minorEastAsia"/>
              </w:rPr>
              <w:t>c</w:t>
            </w:r>
            <w:r>
              <w:rPr>
                <w:rFonts w:hint="eastAsia" w:asciiTheme="minorEastAsia" w:hAnsiTheme="minorEastAsia" w:eastAsiaTheme="minorEastAsia"/>
              </w:rPr>
              <w:t>＋</w:t>
            </w:r>
            <w:r>
              <w:rPr>
                <w:rFonts w:hint="default" w:asciiTheme="minorEastAsia" w:hAnsiTheme="minorEastAsia" w:eastAsiaTheme="minorEastAsia"/>
              </w:rPr>
              <w:t>d)3/4</w:t>
            </w:r>
            <w:r>
              <w:rPr>
                <w:rFonts w:hint="eastAsia" w:asciiTheme="minorEastAsia" w:hAnsiTheme="minorEastAsia" w:eastAsiaTheme="minorEastAsia"/>
              </w:rPr>
              <w:t>＋</w:t>
            </w:r>
            <w:r>
              <w:rPr>
                <w:rFonts w:hint="eastAsia" w:asciiTheme="minorEastAsia" w:hAnsiTheme="minorEastAsia" w:eastAsiaTheme="minorEastAsia"/>
              </w:rPr>
              <w:t>(e</w:t>
            </w:r>
            <w:r>
              <w:rPr>
                <w:rFonts w:hint="eastAsia" w:asciiTheme="minorEastAsia" w:hAnsiTheme="minorEastAsia" w:eastAsiaTheme="minorEastAsia"/>
              </w:rPr>
              <w:t>＋</w:t>
            </w:r>
            <w:r>
              <w:rPr>
                <w:rFonts w:hint="eastAsia" w:asciiTheme="minorEastAsia" w:hAnsiTheme="minorEastAsia" w:eastAsiaTheme="minorEastAsia"/>
              </w:rPr>
              <w:t>f</w:t>
            </w:r>
            <w:r>
              <w:rPr>
                <w:rFonts w:hint="default" w:asciiTheme="minorEastAsia" w:hAnsiTheme="minorEastAsia" w:eastAsiaTheme="minorEastAsia"/>
              </w:rPr>
              <w:t>)</w:t>
            </w:r>
          </w:p>
        </w:tc>
      </w:tr>
      <w:tr>
        <w:trPr>
          <w:trHeight w:val="1038" w:hRule="atLeast"/>
        </w:trPr>
        <w:tc>
          <w:tcPr>
            <w:tcW w:w="1131" w:type="dxa"/>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【共用型】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みなし規定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6</w:t>
            </w:r>
            <w:r>
              <w:rPr>
                <w:rFonts w:hint="default" w:asciiTheme="minorEastAsia" w:hAnsiTheme="minorEastAsia" w:eastAsiaTheme="minorEastAsia"/>
                <w:w w:val="90"/>
              </w:rPr>
              <w:t>4</w:t>
            </w:r>
            <w:r>
              <w:rPr>
                <w:rFonts w:hint="eastAsia" w:asciiTheme="minorEastAsia" w:hAnsiTheme="minorEastAsia" w:eastAsiaTheme="minorEastAsia"/>
                <w:w w:val="90"/>
              </w:rPr>
              <w:t>条</w:t>
            </w:r>
          </w:p>
        </w:tc>
        <w:tc>
          <w:tcPr>
            <w:tcW w:w="8934" w:type="dxa"/>
            <w:gridSpan w:val="5"/>
            <w:tcBorders>
              <w:top w:val="single" w:color="auto" w:sz="8"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rPr>
            </w:pPr>
            <w:r>
              <w:rPr>
                <w:rFonts w:hint="eastAsia" w:asciiTheme="minorEastAsia" w:hAnsiTheme="minorEastAsia" w:eastAsiaTheme="minorEastAsia"/>
              </w:rPr>
              <w:t>共用型認知症対応型通所介護事業者が共用型介護予防認知症対応型通所介護事業者の指定を併せて受け、かつ、両事業が同一の事業所において一体的に運営されている場合については、地域密着型介護予防サービス基準に規定する人員基準を満たすことをもって、共用型認知症対応型通所介護事業における当該基準を満たしているものとみなすことができる。</w:t>
            </w:r>
          </w:p>
        </w:tc>
      </w:tr>
      <w:tr>
        <w:trPr>
          <w:trHeight w:val="418"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【共用型】</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管理者</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7</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6</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w w:val="90"/>
              </w:rPr>
            </w:pPr>
          </w:p>
        </w:tc>
        <w:tc>
          <w:tcPr>
            <w:tcW w:w="535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1)</w:t>
            </w:r>
            <w:r>
              <w:rPr>
                <w:rFonts w:hint="eastAsia" w:asciiTheme="minorEastAsia" w:hAnsiTheme="minorEastAsia" w:eastAsiaTheme="minorEastAsia"/>
              </w:rPr>
              <w:t>　事業所ごとに専らその職務に従事する常勤の管理者を置いていますか。ただし、事業所の管理上支障がない場合は、当該事</w:t>
            </w:r>
          </w:p>
        </w:tc>
        <w:tc>
          <w:tcPr>
            <w:tcW w:w="847"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7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809"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業所の他の業務に従事し、又は他の事業所、施設等の職務に従事することができるものとされています。</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なお、事業所の管理上支障がない場合は、当該事業所の他の職務に従事し、かつ、同一敷地内にある他の本体事業所等の職務に従事することとしても差し支えありません。</w:t>
            </w:r>
          </w:p>
        </w:tc>
      </w:tr>
      <w:tr>
        <w:trPr>
          <w:trHeight w:val="439"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4" w:type="dxa"/>
            <w:gridSpan w:val="5"/>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以下のいずれかに該当する場合であって、当該事業所の管理業務に支障がないときは、他の職務を兼ねることができるものとする。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当該事業所の他の職務に従事する場合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本体事業所等の職務に従事する場合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w:t>
            </w:r>
            <w:r>
              <w:rPr>
                <w:rFonts w:hint="default" w:asciiTheme="majorEastAsia" w:hAnsiTheme="majorEastAsia" w:eastAsiaTheme="majorEastAsia"/>
                <w:b w:val="1"/>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w:t>
            </w:r>
            <w:r>
              <w:rPr>
                <w:rFonts w:hint="eastAsia" w:asciiTheme="majorEastAsia" w:hAnsiTheme="majorEastAsia" w:eastAsiaTheme="majorEastAsia"/>
                <w:b w:val="1"/>
                <w:color w:val="FF0000"/>
              </w:rPr>
              <w:t>共用</w:t>
            </w:r>
            <w:r>
              <w:rPr>
                <w:rFonts w:hint="default" w:asciiTheme="majorEastAsia" w:hAnsiTheme="majorEastAsia" w:eastAsiaTheme="majorEastAsia"/>
                <w:b w:val="1"/>
                <w:color w:val="FF0000"/>
              </w:rPr>
              <w:t>型</w:t>
            </w:r>
            <w:r>
              <w:rPr>
                <w:rFonts w:hint="eastAsia" w:asciiTheme="majorEastAsia" w:hAnsiTheme="majorEastAsia" w:eastAsiaTheme="majorEastAsia"/>
                <w:b w:val="1"/>
                <w:color w:val="FF0000"/>
              </w:rPr>
              <w:t>指定認知症対応型</w:t>
            </w:r>
            <w:r>
              <w:rPr>
                <w:rFonts w:hint="default" w:asciiTheme="majorEastAsia" w:hAnsiTheme="majorEastAsia" w:eastAsiaTheme="majorEastAsia"/>
                <w:b w:val="1"/>
                <w:color w:val="FF0000"/>
              </w:rPr>
              <w:t>通所介護事業所の利用者へのサービス提供の場面等で生じる事象を適時かつ適切に把握でき、職員及び業務の一元的な管理・指揮命令に支障が生じないとき</w:t>
            </w:r>
            <w:r>
              <w:rPr>
                <w:rFonts w:hint="eastAsia" w:asciiTheme="majorEastAsia" w:hAnsiTheme="majorEastAsia" w:eastAsiaTheme="majorEastAsia"/>
                <w:b w:val="1"/>
                <w:color w:val="FF0000"/>
              </w:rPr>
              <w:t>に</w:t>
            </w:r>
            <w:r>
              <w:rPr>
                <w:rFonts w:hint="eastAsia" w:asciiTheme="minorEastAsia" w:hAnsiTheme="minorEastAsia" w:eastAsiaTheme="minorEastAsia"/>
                <w:b w:val="0"/>
                <w:color w:val="auto"/>
              </w:rPr>
              <w:t>当該</w:t>
            </w:r>
            <w:r>
              <w:rPr>
                <w:rFonts w:hint="eastAsia" w:asciiTheme="minorEastAsia" w:hAnsiTheme="minorEastAsia" w:eastAsiaTheme="minorEastAsia"/>
              </w:rPr>
              <w:t>他の事業所、施設等の職務に従事する場合（</w:t>
            </w:r>
            <w:r>
              <w:rPr>
                <w:rFonts w:hint="eastAsia" w:asciiTheme="minorEastAsia" w:hAnsiTheme="minorEastAsia" w:eastAsiaTheme="minorEastAsia"/>
                <w:w w:val="90"/>
              </w:rPr>
              <w:t>この場合、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いて勤務時間が極めて限られている場合を除く。）</w:t>
            </w:r>
            <w:r>
              <w:rPr>
                <w:rFonts w:hint="eastAsia" w:asciiTheme="minorEastAsia" w:hAnsiTheme="minorEastAsia" w:eastAsiaTheme="minorEastAsia"/>
                <w:b w:val="1"/>
                <w:color w:val="FF0000"/>
                <w:w w:val="90"/>
              </w:rPr>
              <w:t>、事故発生時等の緊急時において管理者自身が速やかに当該単独型・併設型指定</w:t>
            </w:r>
            <w:r>
              <w:rPr>
                <w:rFonts w:hint="eastAsia" w:asciiTheme="majorEastAsia" w:hAnsiTheme="majorEastAsia" w:eastAsiaTheme="majorEastAsia"/>
                <w:b w:val="1"/>
                <w:color w:val="FF0000"/>
              </w:rPr>
              <w:t>認知症対応型</w:t>
            </w:r>
            <w:r>
              <w:rPr>
                <w:rFonts w:hint="default" w:asciiTheme="majorEastAsia" w:hAnsiTheme="majorEastAsia" w:eastAsiaTheme="majorEastAsia"/>
                <w:b w:val="1"/>
                <w:color w:val="FF0000"/>
              </w:rPr>
              <w:t>通所介護事業所</w:t>
            </w:r>
            <w:r>
              <w:rPr>
                <w:rFonts w:hint="eastAsia" w:asciiTheme="majorEastAsia" w:hAnsiTheme="majorEastAsia" w:eastAsiaTheme="majorEastAsia"/>
                <w:b w:val="1"/>
                <w:color w:val="FF0000"/>
              </w:rPr>
              <w:t>に駆け付けることができない体制となっている場合</w:t>
            </w:r>
            <w:r>
              <w:rPr>
                <w:rFonts w:hint="eastAsia" w:asciiTheme="minorEastAsia" w:hAnsiTheme="minorEastAsia" w:eastAsiaTheme="minorEastAsia"/>
                <w:b w:val="0"/>
                <w:color w:val="auto"/>
              </w:rPr>
              <w:t>などは</w:t>
            </w:r>
            <w:r>
              <w:rPr>
                <w:rFonts w:hint="eastAsia" w:asciiTheme="minorEastAsia" w:hAnsiTheme="minorEastAsia" w:eastAsiaTheme="minorEastAsia"/>
                <w:b w:val="0"/>
                <w:color w:val="auto"/>
                <w:w w:val="90"/>
              </w:rPr>
              <w:t>、</w:t>
            </w:r>
            <w:r>
              <w:rPr>
                <w:rFonts w:hint="eastAsia" w:asciiTheme="minorEastAsia" w:hAnsiTheme="minorEastAsia" w:eastAsiaTheme="minorEastAsia"/>
                <w:w w:val="90"/>
              </w:rPr>
              <w:t>管理業務に支障があると考えられる。）</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④　①及び②のいずれにも該当する場合</w:t>
            </w:r>
          </w:p>
          <w:p>
            <w:pPr>
              <w:pStyle w:val="0"/>
              <w:autoSpaceDE w:val="0"/>
              <w:autoSpaceDN w:val="0"/>
              <w:spacing w:line="260" w:lineRule="exact"/>
              <w:rPr>
                <w:rFonts w:hint="eastAsia"/>
              </w:rPr>
            </w:pPr>
            <w:r>
              <w:rPr>
                <w:rFonts w:hint="eastAsia" w:asciiTheme="minorEastAsia" w:hAnsiTheme="minorEastAsia" w:eastAsiaTheme="minorEastAsia"/>
              </w:rPr>
              <w:t>　⑤　②及び③のいずれにも該当する場合</w:t>
            </w:r>
          </w:p>
        </w:tc>
      </w:tr>
      <w:tr>
        <w:trPr>
          <w:trHeight w:val="504"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352"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2)</w:t>
            </w:r>
            <w:r>
              <w:rPr>
                <w:rFonts w:hint="eastAsia" w:asciiTheme="minorEastAsia" w:hAnsiTheme="minorEastAsia" w:eastAsiaTheme="minorEastAsia"/>
              </w:rPr>
              <w:t>　管理者は、適切な共用型認知症対応型通所介護を提供するために必要な知識及び経験を有する者であって、別に厚生労働大臣が定める研修を修了していますか。</w:t>
            </w:r>
          </w:p>
        </w:tc>
        <w:tc>
          <w:tcPr>
            <w:tcW w:w="847"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27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eastAsia"/>
              </w:rPr>
            </w:pPr>
          </w:p>
        </w:tc>
      </w:tr>
      <w:tr>
        <w:trPr>
          <w:trHeight w:val="266"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52"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582" w:type="dxa"/>
            <w:gridSpan w:val="3"/>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p>
        </w:tc>
      </w:tr>
      <w:tr>
        <w:trPr>
          <w:trHeight w:val="520" w:hRule="atLeast"/>
        </w:trPr>
        <w:tc>
          <w:tcPr>
            <w:tcW w:w="1131"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4" w:type="dxa"/>
            <w:gridSpan w:val="5"/>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厚生労働大臣が定める研修</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rPr>
              <w:t>　　認知症対応型サービス事業管理者研修（</w:t>
            </w:r>
            <w:r>
              <w:rPr>
                <w:rFonts w:hint="eastAsia" w:asciiTheme="minorEastAsia" w:hAnsiTheme="minorEastAsia" w:eastAsiaTheme="minorEastAsia"/>
                <w:w w:val="90"/>
              </w:rPr>
              <w:t>「認知症介護実践者等養成事業の実施について」（平成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w:t>
            </w:r>
          </w:p>
          <w:p>
            <w:pPr>
              <w:pStyle w:val="0"/>
              <w:autoSpaceDE w:val="0"/>
              <w:autoSpaceDN w:val="0"/>
              <w:spacing w:line="260" w:lineRule="exact"/>
              <w:ind w:firstLine="159" w:firstLineChars="100"/>
              <w:rPr>
                <w:rFonts w:hint="default" w:asciiTheme="minorEastAsia" w:hAnsiTheme="minorEastAsia" w:eastAsiaTheme="minorEastAsia"/>
                <w:w w:val="90"/>
              </w:rPr>
            </w:pPr>
            <w:r>
              <w:rPr>
                <w:rFonts w:hint="eastAsia" w:asciiTheme="minorEastAsia" w:hAnsiTheme="minorEastAsia" w:eastAsiaTheme="minorEastAsia"/>
                <w:w w:val="90"/>
              </w:rPr>
              <w:t>局長通知）及び「認知症介護実践者等養成事業の円滑な運営について」（平成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年厚生労働省老健局計画課長通知）に基づ</w:t>
            </w:r>
          </w:p>
          <w:p>
            <w:pPr>
              <w:pStyle w:val="0"/>
              <w:autoSpaceDE w:val="0"/>
              <w:autoSpaceDN w:val="0"/>
              <w:spacing w:line="260" w:lineRule="exact"/>
              <w:ind w:firstLine="159" w:firstLineChars="100"/>
              <w:rPr>
                <w:rFonts w:hint="default" w:asciiTheme="minorEastAsia" w:hAnsiTheme="minorEastAsia" w:eastAsiaTheme="minorEastAsia"/>
                <w:w w:val="90"/>
              </w:rPr>
            </w:pPr>
            <w:r>
              <w:rPr>
                <w:rFonts w:hint="eastAsia" w:asciiTheme="minorEastAsia" w:hAnsiTheme="minorEastAsia" w:eastAsiaTheme="minorEastAsia"/>
                <w:w w:val="90"/>
              </w:rPr>
              <w:t>き実施される研修）</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管理者の変更の届出を行う場合については、管理者交代時の都道府県における研修の開催状況を踏まえ、新たに管理者を配置し、かつ、市町村からの推薦を受けて都道府県に研修の申込を行い、当該管理者が研修を修了することが確実に見込まれる場合は、当該管理者が研修を修了していなくても差し支えない。</w:t>
            </w:r>
          </w:p>
        </w:tc>
      </w:tr>
      <w:tr>
        <w:trPr>
          <w:trHeight w:val="280" w:hRule="atLeast"/>
        </w:trPr>
        <w:tc>
          <w:tcPr>
            <w:tcW w:w="1131"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【共用型】</w:t>
            </w:r>
          </w:p>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利用定員等</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6</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5</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p>
            <w:pPr>
              <w:pStyle w:val="0"/>
              <w:autoSpaceDE w:val="0"/>
              <w:autoSpaceDN w:val="0"/>
              <w:spacing w:line="260" w:lineRule="exact"/>
              <w:jc w:val="left"/>
              <w:rPr>
                <w:rFonts w:hint="default" w:asciiTheme="majorEastAsia" w:hAnsiTheme="majorEastAsia" w:eastAsiaTheme="majorEastAsia"/>
                <w:w w:val="78"/>
              </w:rPr>
            </w:pPr>
          </w:p>
        </w:tc>
        <w:tc>
          <w:tcPr>
            <w:tcW w:w="535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共用型認知症対応型通所介護事業所の利用定員は、事業所の区分に応じて、次のとおりの数となっていますか。</w:t>
            </w:r>
          </w:p>
        </w:tc>
        <w:tc>
          <w:tcPr>
            <w:tcW w:w="847"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7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80" w:hRule="atLeast"/>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4" w:type="dxa"/>
            <w:gridSpan w:val="5"/>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①（介護予防）認知症対応型共同生活介護事業所：共同生活住居ごとに３人以下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②地域密着型特定施設又は地域密着型介護老人福祉施設：施設ごとに１日当たり３人以下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③ユニット型地域密着型介護老人福祉施設：ユニットごとに施設の入居者数と通所介護の利用者数の合計が</w:t>
            </w:r>
          </w:p>
          <w:p>
            <w:pPr>
              <w:pStyle w:val="0"/>
              <w:autoSpaceDE w:val="0"/>
              <w:autoSpaceDN w:val="0"/>
              <w:spacing w:line="260" w:lineRule="exact"/>
              <w:ind w:left="0" w:leftChars="0" w:firstLine="359" w:firstLineChars="200"/>
              <w:rPr>
                <w:rFonts w:hint="eastAsia"/>
              </w:rPr>
            </w:pPr>
            <w:r>
              <w:rPr>
                <w:rFonts w:hint="eastAsia" w:asciiTheme="minorEastAsia" w:hAnsiTheme="minorEastAsia" w:eastAsiaTheme="minorEastAsia"/>
              </w:rPr>
              <w:t>１日当たり１２人以下</w:t>
            </w: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4" w:type="dxa"/>
            <w:gridSpan w:val="5"/>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利用定員は、当該共用型認知症対応型通所介護事業所において、同時に共用型認知症対応型通所介護の提供を受けることができる利用者の数の上限をいう。</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共用型認知症対応型通所介護事業所における１日当たりの利用定員とは、共同生活住居、施設又はユニットごとに、１日の同一時間帯に受け入れることができる利用者の数の上限である。したがって、半日しか利用しない者がいる場合は、１日の利用延べ人数は当該利用定員を超えることもある。</w:t>
            </w: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5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共用型指定認知症対応型通所介護事業者は、指定居宅サービス、指定地域密着型サービス、指定居宅介護支援、指定介護予</w:t>
            </w:r>
          </w:p>
        </w:tc>
        <w:tc>
          <w:tcPr>
            <w:tcW w:w="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7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1"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4" w:type="dxa"/>
            <w:gridSpan w:val="5"/>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eastAsia"/>
              </w:rPr>
            </w:pPr>
            <w:r>
              <w:rPr>
                <w:rFonts w:hint="eastAsia" w:asciiTheme="minorEastAsia" w:hAnsiTheme="minorEastAsia" w:eastAsiaTheme="minorEastAsia"/>
              </w:rPr>
              <w:t>防サービス、指定地域密着型介護予防サービス若しくは指定介護予防支援の事業又は介護保険施設若しくは指定介護療養型医療施設の運営について３年以上の経験を有する者でなければならない。</w:t>
            </w:r>
          </w:p>
        </w:tc>
      </w:tr>
    </w:tbl>
    <w:p>
      <w:pPr>
        <w:pStyle w:val="0"/>
        <w:rPr>
          <w:rFonts w:hint="default"/>
        </w:rPr>
      </w:pPr>
      <w:r>
        <w:rPr>
          <w:rFonts w:hint="default"/>
        </w:rPr>
        <w:br w:type="page"/>
      </w:r>
    </w:p>
    <w:tbl>
      <w:tblPr>
        <w:tblStyle w:val="30"/>
        <w:tblW w:w="10065" w:type="dxa"/>
        <w:tblInd w:w="57" w:type="dxa"/>
        <w:tblLayout w:type="fixed"/>
        <w:tblCellMar>
          <w:left w:w="57" w:type="dxa"/>
          <w:right w:w="57" w:type="dxa"/>
        </w:tblCellMar>
        <w:tblLook w:firstRow="1" w:lastRow="0" w:firstColumn="1" w:lastColumn="0" w:noHBand="0" w:noVBand="1" w:val="04A0"/>
      </w:tblPr>
      <w:tblGrid>
        <w:gridCol w:w="1132"/>
        <w:gridCol w:w="5210"/>
        <w:gridCol w:w="846"/>
        <w:gridCol w:w="2877"/>
      </w:tblGrid>
      <w:tr>
        <w:trPr/>
        <w:tc>
          <w:tcPr>
            <w:tcW w:w="10065" w:type="dxa"/>
            <w:gridSpan w:val="4"/>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第３　設備基準</w:t>
            </w:r>
          </w:p>
        </w:tc>
      </w:tr>
      <w:tr>
        <w:trPr>
          <w:trHeight w:val="128" w:hRule="atLeast"/>
        </w:trPr>
        <w:tc>
          <w:tcPr>
            <w:tcW w:w="1132" w:type="dxa"/>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【予防】</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みなし規定</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基準</w:t>
            </w:r>
            <w:r>
              <w:rPr>
                <w:rFonts w:hint="eastAsia" w:asciiTheme="minorEastAsia" w:hAnsiTheme="minorEastAsia" w:eastAsiaTheme="minorEastAsia"/>
                <w:w w:val="80"/>
              </w:rPr>
              <w:t>4</w:t>
            </w:r>
            <w:r>
              <w:rPr>
                <w:rFonts w:hint="default" w:asciiTheme="minorEastAsia" w:hAnsiTheme="minorEastAsia" w:eastAsiaTheme="minorEastAsia"/>
                <w:w w:val="80"/>
              </w:rPr>
              <w:t>4</w:t>
            </w:r>
            <w:r>
              <w:rPr>
                <w:rFonts w:hint="eastAsia" w:asciiTheme="minorEastAsia" w:hAnsiTheme="minorEastAsia" w:eastAsiaTheme="minorEastAsia"/>
                <w:w w:val="80"/>
              </w:rPr>
              <w:t>条</w:t>
            </w:r>
            <w:r>
              <w:rPr>
                <w:rFonts w:hint="eastAsia" w:asciiTheme="minorEastAsia" w:hAnsiTheme="minorEastAsia" w:eastAsiaTheme="minorEastAsia"/>
                <w:w w:val="80"/>
              </w:rPr>
              <w:t>5</w:t>
            </w:r>
            <w:r>
              <w:rPr>
                <w:rFonts w:hint="eastAsia" w:asciiTheme="minorEastAsia" w:hAnsiTheme="minorEastAsia" w:eastAsiaTheme="minorEastAsia"/>
                <w:w w:val="80"/>
              </w:rPr>
              <w:t>項</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条例</w:t>
            </w:r>
            <w:r>
              <w:rPr>
                <w:rFonts w:hint="eastAsia" w:asciiTheme="minorEastAsia" w:hAnsiTheme="minorEastAsia" w:eastAsiaTheme="minorEastAsia"/>
                <w:w w:val="80"/>
              </w:rPr>
              <w:t>6</w:t>
            </w:r>
            <w:r>
              <w:rPr>
                <w:rFonts w:hint="default" w:asciiTheme="minorEastAsia" w:hAnsiTheme="minorEastAsia" w:eastAsiaTheme="minorEastAsia"/>
                <w:w w:val="80"/>
              </w:rPr>
              <w:t>3</w:t>
            </w:r>
            <w:r>
              <w:rPr>
                <w:rFonts w:hint="eastAsia" w:asciiTheme="minorEastAsia" w:hAnsiTheme="minorEastAsia" w:eastAsiaTheme="minorEastAsia"/>
                <w:w w:val="80"/>
              </w:rPr>
              <w:t>条</w:t>
            </w:r>
          </w:p>
        </w:tc>
        <w:tc>
          <w:tcPr>
            <w:tcW w:w="8933" w:type="dxa"/>
            <w:gridSpan w:val="3"/>
            <w:tcBorders>
              <w:top w:val="single" w:color="auto" w:sz="8"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単独型・併設型認知症対応型通所介護事業者が単独型・併設型介護予防認知症対応型通所介護事業者の指定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を併せて受け、かつ、両事業が同一の事業所において一体的に運営されている場合については、地域密着型介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護予防サービス基準に規定する設備基準を満たすことをもって、単独型・併設型認知症対応型通所介護事業に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おける当該基準を満たしているものとみなすことができる。</w:t>
            </w:r>
          </w:p>
        </w:tc>
      </w:tr>
      <w:tr>
        <w:trPr>
          <w:trHeight w:val="482" w:hRule="atLeast"/>
        </w:trPr>
        <w:tc>
          <w:tcPr>
            <w:tcW w:w="1132"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【単独型・併設型】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設備及び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備品等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4</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（以下同じ）</w:t>
            </w:r>
          </w:p>
        </w:tc>
        <w:tc>
          <w:tcPr>
            <w:tcW w:w="521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事業所は、</w:t>
            </w:r>
            <w:r>
              <w:rPr>
                <w:rFonts w:hint="eastAsia"/>
                <w:kern w:val="0"/>
              </w:rPr>
              <w:t>食堂、機能訓練室、静養室、相談室及び事務室を有するほか、消火設備その他の非常災害に際して必要な設備</w:t>
            </w:r>
          </w:p>
        </w:tc>
        <w:tc>
          <w:tcPr>
            <w:tcW w:w="84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77" w:type="dxa"/>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39" w:hRule="atLeast"/>
        </w:trPr>
        <w:tc>
          <w:tcPr>
            <w:tcW w:w="1132"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p>
        </w:tc>
        <w:tc>
          <w:tcPr>
            <w:tcW w:w="8933" w:type="dxa"/>
            <w:gridSpan w:val="3"/>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kern w:val="0"/>
              </w:rPr>
              <w:t>並びに単独型・併設型認知症対応型通所介護の提供に必要なその他の設備及び備品等を備えていますか。</w:t>
            </w:r>
          </w:p>
        </w:tc>
      </w:tr>
      <w:tr>
        <w:trPr>
          <w:trHeight w:val="617" w:hRule="atLeast"/>
        </w:trPr>
        <w:tc>
          <w:tcPr>
            <w:tcW w:w="1132"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3"/>
            <w:tcBorders>
              <w:top w:val="single" w:color="auto" w:sz="4" w:space="0"/>
              <w:left w:val="none" w:color="auto" w:sz="0" w:space="0"/>
              <w:bottom w:val="dotted"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設備は、専ら当該単独型・併設型認知症対応型通所介護の事業の用に供するものとなっていますか。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ただし、利用者に対する単独型・併設型認知症対応型通所介護の提供に支障がない場合は、この限りではありません。</w:t>
            </w:r>
          </w:p>
        </w:tc>
      </w:tr>
      <w:tr>
        <w:trPr/>
        <w:tc>
          <w:tcPr>
            <w:tcW w:w="1132"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3"/>
            <w:tcBorders>
              <w:top w:val="dotted" w:color="000000" w:themeColor="text1"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事業所とは、単独型・併設型認知症対応型通所介護を提供するための設備及び備品を備えた場所をいう。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１の建物につき、１の事業所とするが、利用者の利便のため、利用者に身近な社会資源（既存施設）を活用して、事業所の従業者が当該既存施設に出向いて単独型・併設型認知症対応型通所介護を提供する場合については、これらを事業所の一部とみなして設備基準を適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消火設備その他の非常災害に際して必要な設備とは、消防法その他の法令等に規定された設備を示しており、それらの設備を確実に設置しなければならない。</w:t>
            </w:r>
          </w:p>
        </w:tc>
      </w:tr>
      <w:tr>
        <w:trPr>
          <w:trHeight w:val="491" w:hRule="atLeast"/>
        </w:trPr>
        <w:tc>
          <w:tcPr>
            <w:tcW w:w="1132"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食堂及び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機能訓練室</w:t>
            </w:r>
          </w:p>
          <w:p>
            <w:pPr>
              <w:pStyle w:val="0"/>
              <w:autoSpaceDE w:val="0"/>
              <w:autoSpaceDN w:val="0"/>
              <w:spacing w:line="260" w:lineRule="exact"/>
              <w:jc w:val="left"/>
              <w:rPr>
                <w:rFonts w:hint="default" w:asciiTheme="majorEastAsia" w:hAnsiTheme="majorEastAsia" w:eastAsiaTheme="majorEastAsia"/>
              </w:rPr>
            </w:pPr>
          </w:p>
        </w:tc>
        <w:tc>
          <w:tcPr>
            <w:tcW w:w="521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kern w:val="0"/>
              </w:rPr>
              <w:t>食堂及び機能訓練室は、それぞれ必要な広さを有するものとし、その合計した面積は、３㎡に利用定員を乗じて得た面</w:t>
            </w:r>
          </w:p>
        </w:tc>
        <w:tc>
          <w:tcPr>
            <w:tcW w:w="84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77" w:type="dxa"/>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90" w:hRule="atLeast"/>
        </w:trPr>
        <w:tc>
          <w:tcPr>
            <w:tcW w:w="1132"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3"/>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kern w:val="0"/>
              </w:rPr>
            </w:pPr>
            <w:r>
              <w:rPr>
                <w:rFonts w:hint="eastAsia"/>
                <w:kern w:val="0"/>
              </w:rPr>
              <w:t>　積以上となっていますか。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食堂及び機能訓練室は、食事の提供の際にはその提供に支障がない広さを確保でき、かつ、機能訓練を行う際にはその実施に支障がない広さを確保できる場合にはあっては、同一の場所とすることができます。</w:t>
            </w:r>
          </w:p>
        </w:tc>
      </w:tr>
      <w:tr>
        <w:trPr>
          <w:trHeight w:val="2343" w:hRule="atLeast"/>
        </w:trPr>
        <w:tc>
          <w:tcPr>
            <w:tcW w:w="1132" w:type="dxa"/>
            <w:vMerge w:val="continue"/>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3" w:type="dxa"/>
            <w:gridSpan w:val="3"/>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【食堂及び機能訓練室】</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併設型認知症対応型通所介護事業所の食堂及び機能訓練室（以下「単独型・併設型認知症対応型通所介護事業所の機能訓練室等」という。）については、３㎡に利用定員を乗じて得た面積以上とされたが、単独型・併設型認知症対応型通所介護が原則として同時に複数の利用者に対し介護を提供するものであることに鑑み、狭隘な部屋を多数設置することにより面積を確保すべき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ただし、単独型・併設型認知症対応型通所介護の単位をさらにグループ分けして効果的な単独型・併設型認知症対応型通所介護の提供が期待される場合はこの限りではない。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【設備の共用】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独型・併設型認知症対応型通所介護事業所と居宅サービス事業所等を併設している場合に、利用者へのサービス提供に支障がない場合は、設備基準上両方のサービスに規定があるもの（訪問介護事業所の場合は事務室）は共用が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単独型・併設型認知症対応型通所介護事業所の機能訓練室等と、単独型・併設型認知症対応型通所介護事業所と併設の関係にある病院、診療所、介護老人保健施設又は介護医療院における通所リハビリテーション等を行うためのスペースについて共用する場合にあっては、以下の条件に適合することをもって、これらが同一の部屋等であっても差し支えないものとす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当該部屋等において、単独型・併設型認知症対応型通所介護事業所の機能訓練室等と通所リハビリテーション等を行うためのスペースが明確に区分されていること。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単独型・併設型認知症対応型通所介護事業所の機能訓練室等として使用される区分が、単独型・併設型認知症対応型通所介護事業所の設備基準を満たし、かつ、通所リハビリテーション等を行うためのスペースとして使用される区分が、通所リハビリテーション事業所等の設備基準を満たす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玄関、廊下、階段、送迎車両など、基準上は規定がないが、設置されるものについても、利用者へのサービス提供に支障がない場合は、共用が可能である。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設備を共用する場合、基準</w:t>
            </w:r>
            <w:r>
              <w:rPr>
                <w:rFonts w:hint="eastAsia" w:asciiTheme="minorEastAsia" w:hAnsiTheme="minorEastAsia" w:eastAsiaTheme="minorEastAsia"/>
              </w:rPr>
              <w:t>33</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項において、認知症対応型通所介護事業者は、事業所において感染症が発</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生し、又はまん延しないように必要な措置を講じるよう努めなければならないと定めているところであり、</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衛生管理等に一層努めること。</w:t>
            </w:r>
          </w:p>
        </w:tc>
      </w:tr>
      <w:tr>
        <w:trPr/>
        <w:tc>
          <w:tcPr>
            <w:tcW w:w="1132" w:type="dxa"/>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相談室</w:t>
            </w:r>
          </w:p>
        </w:tc>
        <w:tc>
          <w:tcPr>
            <w:tcW w:w="521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kern w:val="0"/>
              </w:rPr>
              <w:t>相談室は、遮へい物の設置等により相談の内容が漏えいしないよう配慮されていますか。</w:t>
            </w:r>
          </w:p>
        </w:tc>
        <w:tc>
          <w:tcPr>
            <w:tcW w:w="846"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77" w:type="dxa"/>
            <w:tcBorders>
              <w:top w:val="single" w:color="auto" w:sz="8"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bl>
    <w:p>
      <w:pPr>
        <w:pStyle w:val="0"/>
        <w:spacing w:line="260" w:lineRule="exact"/>
        <w:ind w:left="180" w:hanging="180" w:hangingChars="10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0"/>
        <w:tblW w:w="10304" w:type="dxa"/>
        <w:tblInd w:w="-15" w:type="dxa"/>
        <w:tblLayout w:type="fixed"/>
        <w:tblCellMar>
          <w:left w:w="57" w:type="dxa"/>
          <w:right w:w="57" w:type="dxa"/>
        </w:tblCellMar>
        <w:tblLook w:firstRow="1" w:lastRow="0" w:firstColumn="1" w:lastColumn="0" w:noHBand="0" w:noVBand="1" w:val="04A0"/>
      </w:tblPr>
      <w:tblGrid>
        <w:gridCol w:w="12"/>
        <w:gridCol w:w="1134"/>
        <w:gridCol w:w="5350"/>
        <w:gridCol w:w="17"/>
        <w:gridCol w:w="7"/>
        <w:gridCol w:w="13"/>
        <w:gridCol w:w="18"/>
        <w:gridCol w:w="29"/>
        <w:gridCol w:w="12"/>
        <w:gridCol w:w="9"/>
        <w:gridCol w:w="911"/>
        <w:gridCol w:w="13"/>
        <w:gridCol w:w="27"/>
        <w:gridCol w:w="12"/>
        <w:gridCol w:w="12"/>
        <w:gridCol w:w="2724"/>
        <w:gridCol w:w="4"/>
      </w:tblGrid>
      <w:tr>
        <w:trPr>
          <w:gridAfter w:val="1"/>
          <w:wAfter w:w="4" w:type="dxa"/>
        </w:trPr>
        <w:tc>
          <w:tcPr>
            <w:tcW w:w="10300" w:type="dxa"/>
            <w:gridSpan w:val="16"/>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第４　運営基準</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内容及び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手続の説明</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及び同意</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7</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rPr>
            </w:pP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サービスの提供の開始に際し、あらかじめ、利用申込者又はその家族に対し、運営規程の概要、認知症対応型通所介護従業者</w:t>
            </w:r>
          </w:p>
        </w:tc>
        <w:tc>
          <w:tcPr>
            <w:tcW w:w="992" w:type="dxa"/>
            <w:gridSpan w:val="6"/>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775" w:type="dxa"/>
            <w:gridSpan w:val="4"/>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99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の勤務の体制その他の利用申込者のサービスの選択に資すると認められる重要事項を記した文書を交付して説明を行い、当該提供の開始について利用申込者の同意を得ていますか。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利用申込者又はその家族から申出があった場合には、文書の交付に代えて、当該利用申込者又はその家族の承諾を得て、一定の電磁的方法により提供することができることとされています。</w:t>
            </w:r>
          </w:p>
        </w:tc>
      </w:tr>
      <w:tr>
        <w:trPr>
          <w:gridAfter w:val="1"/>
          <w:wAfter w:w="4" w:type="dxa"/>
          <w:trHeight w:val="1553"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重要事項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営規程の概要、②従業者の勤務体制、③事故発生時の対応、④苦情処理の体制、⑤提供するサービスの第三者評価の実施状況（実施の有無、実施した直近の年月日、実施した評価機関の名称、評価結果の開示状況）</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重要事項については、わかりやすい説明書やパンフレット等の文書を交付して懇切丁寧に説明を行い、当</w:t>
            </w:r>
          </w:p>
          <w:p>
            <w:pPr>
              <w:pStyle w:val="0"/>
              <w:autoSpaceDE w:val="0"/>
              <w:autoSpaceDN w:val="0"/>
              <w:spacing w:line="260" w:lineRule="exact"/>
              <w:ind w:firstLine="180" w:firstLineChars="100"/>
              <w:jc w:val="left"/>
              <w:rPr>
                <w:rFonts w:hint="default" w:asciiTheme="minorEastAsia" w:hAnsiTheme="minorEastAsia" w:eastAsiaTheme="minorEastAsia"/>
              </w:rPr>
            </w:pPr>
            <w:r>
              <w:rPr>
                <w:rFonts w:hint="eastAsia" w:asciiTheme="minorEastAsia" w:hAnsiTheme="minorEastAsia" w:eastAsiaTheme="minorEastAsia"/>
              </w:rPr>
              <w:t>該事業所から認知症対応型通所介護の提供を受けることにつき同意を得なければならない。なお、当該同意</w:t>
            </w:r>
          </w:p>
          <w:p>
            <w:pPr>
              <w:pStyle w:val="0"/>
              <w:autoSpaceDE w:val="0"/>
              <w:autoSpaceDN w:val="0"/>
              <w:spacing w:line="260" w:lineRule="exact"/>
              <w:ind w:firstLine="180" w:firstLineChars="100"/>
              <w:jc w:val="left"/>
              <w:rPr>
                <w:rFonts w:hint="default" w:asciiTheme="minorEastAsia" w:hAnsiTheme="minorEastAsia" w:eastAsiaTheme="minorEastAsia"/>
              </w:rPr>
            </w:pPr>
            <w:r>
              <w:rPr>
                <w:rFonts w:hint="eastAsia" w:asciiTheme="minorEastAsia" w:hAnsiTheme="minorEastAsia" w:eastAsiaTheme="minorEastAsia"/>
              </w:rPr>
              <w:t>については、書面によってによって確認することが適当である。</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提供拒否の禁止</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8</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3</w:t>
            </w:r>
            <w:r>
              <w:rPr>
                <w:rFonts w:hint="eastAsia" w:asciiTheme="minorEastAsia" w:hAnsiTheme="minorEastAsia" w:eastAsiaTheme="minorEastAsia"/>
                <w:w w:val="90"/>
              </w:rPr>
              <w:t>)</w:t>
            </w:r>
          </w:p>
        </w:tc>
        <w:tc>
          <w:tcPr>
            <w:tcW w:w="5387" w:type="dxa"/>
            <w:gridSpan w:val="4"/>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正当な理由なくサービスの提供を拒んでいませんか。</w:t>
            </w:r>
          </w:p>
        </w:tc>
        <w:tc>
          <w:tcPr>
            <w:tcW w:w="992" w:type="dxa"/>
            <w:gridSpan w:val="6"/>
            <w:tcBorders>
              <w:top w:val="single" w:color="auto" w:sz="8"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4"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kern w:val="0"/>
              </w:rPr>
            </w:pPr>
            <w:r>
              <w:rPr>
                <w:rFonts w:hint="eastAsia" w:asciiTheme="minorEastAsia" w:hAnsiTheme="minorEastAsia" w:eastAsiaTheme="minorEastAsia"/>
              </w:rPr>
              <w:t>※　</w:t>
            </w:r>
            <w:r>
              <w:rPr>
                <w:rFonts w:hint="eastAsia"/>
                <w:kern w:val="0"/>
              </w:rPr>
              <w:t>特に、要介護度や所得の多寡を理由にサービス提供の拒否を禁止するものである。</w:t>
            </w:r>
          </w:p>
          <w:p>
            <w:pPr>
              <w:pStyle w:val="0"/>
              <w:widowControl w:val="0"/>
              <w:autoSpaceDE w:val="0"/>
              <w:autoSpaceDN w:val="0"/>
              <w:adjustRightInd w:val="0"/>
              <w:jc w:val="left"/>
              <w:rPr>
                <w:rFonts w:hint="default" w:asciiTheme="minorEastAsia" w:hAnsiTheme="minorEastAsia" w:eastAsiaTheme="minorEastAsia"/>
              </w:rPr>
            </w:pPr>
            <w:r>
              <w:rPr>
                <w:rFonts w:hint="eastAsia" w:asciiTheme="minorEastAsia" w:hAnsiTheme="minorEastAsia" w:eastAsiaTheme="minorEastAsia"/>
              </w:rPr>
              <w:t>※　サービスの提供を拒否できる正当な理由がある場合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①当該事業所の現員からは利用申込に応じきれない場合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②利用申込者の居住地が当該事業所の通常の事業の実施地域外である場合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③その他利用申込者に対し適切なサービスを提供することが困難な場合</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 xml:space="preserve">3 </w:t>
            </w:r>
            <w:r>
              <w:rPr>
                <w:rFonts w:hint="eastAsia" w:asciiTheme="majorEastAsia" w:hAnsiTheme="majorEastAsia" w:eastAsiaTheme="majorEastAsia"/>
                <w:w w:val="80"/>
              </w:rPr>
              <w:t>サービス提供困難時の対応</w:t>
            </w:r>
          </w:p>
          <w:p>
            <w:pPr>
              <w:pStyle w:val="0"/>
              <w:autoSpaceDE w:val="0"/>
              <w:autoSpaceDN w:val="0"/>
              <w:spacing w:line="260" w:lineRule="exact"/>
              <w:jc w:val="left"/>
              <w:rPr>
                <w:rFonts w:hint="default" w:asciiTheme="minorEastAsia" w:hAnsiTheme="minorEastAsia" w:eastAsiaTheme="minorEastAsia"/>
                <w:spacing w:val="-2"/>
                <w:w w:val="90"/>
              </w:rPr>
            </w:pPr>
            <w:r>
              <w:rPr>
                <w:rFonts w:hint="eastAsia" w:asciiTheme="minorEastAsia" w:hAnsiTheme="minorEastAsia" w:eastAsiaTheme="minorEastAsia"/>
                <w:spacing w:val="-2"/>
                <w:w w:val="90"/>
              </w:rPr>
              <w:t>基準</w:t>
            </w:r>
            <w:r>
              <w:rPr>
                <w:rFonts w:hint="eastAsia" w:asciiTheme="minorEastAsia" w:hAnsiTheme="minorEastAsia" w:eastAsiaTheme="minorEastAsia"/>
                <w:spacing w:val="-2"/>
                <w:w w:val="90"/>
              </w:rPr>
              <w:t>3</w:t>
            </w:r>
            <w:r>
              <w:rPr>
                <w:rFonts w:hint="eastAsia" w:asciiTheme="minorEastAsia" w:hAnsiTheme="minorEastAsia" w:eastAsiaTheme="minorEastAsia"/>
                <w:spacing w:val="-2"/>
                <w:w w:val="90"/>
              </w:rPr>
              <w:t>条の</w:t>
            </w:r>
            <w:r>
              <w:rPr>
                <w:rFonts w:hint="eastAsia" w:asciiTheme="minorEastAsia" w:hAnsiTheme="minorEastAsia" w:eastAsiaTheme="minorEastAsia"/>
                <w:spacing w:val="-2"/>
                <w:w w:val="90"/>
              </w:rPr>
              <w:t>9</w:t>
            </w:r>
          </w:p>
          <w:p>
            <w:pPr>
              <w:pStyle w:val="0"/>
              <w:autoSpaceDE w:val="0"/>
              <w:autoSpaceDN w:val="0"/>
              <w:spacing w:line="260" w:lineRule="exact"/>
              <w:jc w:val="left"/>
              <w:rPr>
                <w:rFonts w:hint="default" w:asciiTheme="minorEastAsia" w:hAnsiTheme="minorEastAsia" w:eastAsiaTheme="minorEastAsia"/>
                <w:spacing w:val="-2"/>
                <w:w w:val="80"/>
              </w:rPr>
            </w:pPr>
            <w:r>
              <w:rPr>
                <w:rFonts w:hint="eastAsia" w:asciiTheme="minorEastAsia" w:hAnsiTheme="minorEastAsia" w:eastAsiaTheme="minorEastAsia"/>
                <w:spacing w:val="-2"/>
                <w:w w:val="90"/>
              </w:rPr>
              <w:t>条例</w:t>
            </w:r>
            <w:r>
              <w:rPr>
                <w:rFonts w:hint="eastAsia" w:asciiTheme="minorEastAsia" w:hAnsiTheme="minorEastAsia" w:eastAsiaTheme="minorEastAsia"/>
                <w:spacing w:val="-2"/>
                <w:w w:val="90"/>
              </w:rPr>
              <w:t>11</w:t>
            </w:r>
            <w:r>
              <w:rPr>
                <w:rFonts w:hint="eastAsia" w:asciiTheme="minorEastAsia" w:hAnsiTheme="minorEastAsia" w:eastAsiaTheme="minorEastAsia"/>
                <w:spacing w:val="-2"/>
                <w:w w:val="90"/>
              </w:rPr>
              <w:t>条</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通常の事業の実施地域等を勘案し、利用申込者に対し自ら適切なサービスを提供することが困難であると認めた場合は、当該利用申込者に係る居宅介護支援事業者への連絡、適当な他の</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4"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認知症対応型通所介護事業者等の紹介その他の必要な措置を速やかに講じていますか。</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受給資格等の確認</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10</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12</w:t>
            </w:r>
            <w:r>
              <w:rPr>
                <w:rFonts w:hint="eastAsia" w:asciiTheme="minorEastAsia" w:hAnsiTheme="minorEastAsia" w:eastAsiaTheme="minorEastAsia"/>
                <w:w w:val="90"/>
              </w:rPr>
              <w:t>条</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サービスの提供を求められた場合は、その者の提示する被保険者証によって、被保険者資格、要介護認定の有無及び要介護</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認定の有効期間を確かめていますか。</w:t>
            </w: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gridSpan w:val="4"/>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被保険者証に認定審査会意見が記載されているときは、当該審査会意見に配慮して、サービスを提供するように努めていますか。</w:t>
            </w:r>
          </w:p>
        </w:tc>
        <w:tc>
          <w:tcPr>
            <w:tcW w:w="992" w:type="dxa"/>
            <w:gridSpan w:val="6"/>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single"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5 </w:t>
            </w:r>
            <w:r>
              <w:rPr>
                <w:rFonts w:hint="eastAsia" w:asciiTheme="majorEastAsia" w:hAnsiTheme="majorEastAsia" w:eastAsiaTheme="majorEastAsia"/>
                <w:w w:val="90"/>
              </w:rPr>
              <w:t>要介護（要支援）認定の申請等に係る援助</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11</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13</w:t>
            </w:r>
            <w:r>
              <w:rPr>
                <w:rFonts w:hint="eastAsia" w:asciiTheme="minorEastAsia" w:hAnsiTheme="minorEastAsia" w:eastAsiaTheme="minorEastAsia"/>
                <w:w w:val="90"/>
              </w:rPr>
              <w:t>条</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サービス提供の開始に際し、要介護（要支援）認定を受けていない利用申込者については、要介護（要支援）認定の申請が既に行われているかどうかを確認し、申請が行われていない場合は、</w:t>
            </w:r>
          </w:p>
        </w:tc>
        <w:tc>
          <w:tcPr>
            <w:tcW w:w="992" w:type="dxa"/>
            <w:gridSpan w:val="6"/>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single" w:color="auto" w:sz="8"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4" w:type="dxa"/>
            <w:gridSpan w:val="14"/>
            <w:tcBorders>
              <w:top w:val="nil"/>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当該利用申込者の意思を踏まえて速やかに当該申請が行われるよう必要な援助を行っていますか。</w:t>
            </w: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居宅介護（介護予防）支援が利用者に対して行われていない等の場合であって必要と認めるときは、要介護（要支援）認定の更新の申請が、遅くとも当該利用者が受けている要介護（要支援）</w:t>
            </w:r>
          </w:p>
        </w:tc>
        <w:tc>
          <w:tcPr>
            <w:tcW w:w="99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none" w:color="auto" w:sz="0"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認定の有効期間が終了する３０日前までに行われるよう、必要な援助を行っていますか。</w:t>
            </w:r>
          </w:p>
        </w:tc>
      </w:tr>
      <w:tr>
        <w:trPr>
          <w:gridAfter w:val="1"/>
          <w:wAfter w:w="4" w:type="dxa"/>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6 </w:t>
            </w:r>
            <w:r>
              <w:rPr>
                <w:rFonts w:hint="eastAsia" w:asciiTheme="majorEastAsia" w:hAnsiTheme="majorEastAsia" w:eastAsiaTheme="majorEastAsia"/>
                <w:w w:val="90"/>
              </w:rPr>
              <w:t>心身の状況等の把握</w:t>
            </w:r>
          </w:p>
          <w:p>
            <w:pPr>
              <w:pStyle w:val="0"/>
              <w:autoSpaceDE w:val="0"/>
              <w:autoSpaceDN w:val="0"/>
              <w:spacing w:line="260" w:lineRule="exact"/>
              <w:jc w:val="left"/>
              <w:rPr>
                <w:rFonts w:hint="default" w:asciiTheme="minorEastAsia" w:hAnsiTheme="minorEastAsia" w:eastAsiaTheme="minorEastAsia"/>
                <w:spacing w:val="-6"/>
                <w:w w:val="90"/>
              </w:rPr>
            </w:pPr>
            <w:r>
              <w:rPr>
                <w:rFonts w:hint="eastAsia" w:asciiTheme="minorEastAsia" w:hAnsiTheme="minorEastAsia" w:eastAsiaTheme="minorEastAsia"/>
                <w:spacing w:val="-6"/>
                <w:w w:val="90"/>
              </w:rPr>
              <w:t>基準</w:t>
            </w:r>
            <w:r>
              <w:rPr>
                <w:rFonts w:hint="eastAsia" w:asciiTheme="minorEastAsia" w:hAnsiTheme="minorEastAsia" w:eastAsiaTheme="minorEastAsia"/>
                <w:spacing w:val="-6"/>
                <w:w w:val="90"/>
              </w:rPr>
              <w:t>23</w:t>
            </w:r>
            <w:r>
              <w:rPr>
                <w:rFonts w:hint="eastAsia" w:asciiTheme="minorEastAsia" w:hAnsiTheme="minorEastAsia" w:eastAsiaTheme="minorEastAsia"/>
                <w:spacing w:val="-6"/>
                <w:w w:val="90"/>
              </w:rPr>
              <w:t>条</w:t>
            </w:r>
            <w:r>
              <w:rPr>
                <w:rFonts w:hint="eastAsia" w:asciiTheme="minorEastAsia" w:hAnsiTheme="minorEastAsia" w:eastAsiaTheme="minorEastAsia"/>
                <w:spacing w:val="-6"/>
                <w:w w:val="90"/>
              </w:rPr>
              <w:t>,</w:t>
            </w:r>
          </w:p>
          <w:p>
            <w:pPr>
              <w:pStyle w:val="0"/>
              <w:autoSpaceDE w:val="0"/>
              <w:autoSpaceDN w:val="0"/>
              <w:spacing w:line="260" w:lineRule="exact"/>
              <w:jc w:val="left"/>
              <w:rPr>
                <w:rFonts w:hint="default" w:asciiTheme="minorEastAsia" w:hAnsiTheme="minorEastAsia" w:eastAsiaTheme="minorEastAsia"/>
                <w:spacing w:val="-6"/>
                <w:w w:val="90"/>
              </w:rPr>
            </w:pPr>
            <w:r>
              <w:rPr>
                <w:rFonts w:hint="eastAsia" w:asciiTheme="minorEastAsia" w:hAnsiTheme="minorEastAsia" w:eastAsiaTheme="minorEastAsia"/>
                <w:spacing w:val="-6"/>
                <w:w w:val="90"/>
              </w:rPr>
              <w:t>条例</w:t>
            </w:r>
            <w:r>
              <w:rPr>
                <w:rFonts w:hint="eastAsia" w:asciiTheme="minorEastAsia" w:hAnsiTheme="minorEastAsia" w:eastAsiaTheme="minorEastAsia"/>
                <w:spacing w:val="-6"/>
                <w:w w:val="90"/>
              </w:rPr>
              <w:t>5</w:t>
            </w:r>
            <w:r>
              <w:rPr>
                <w:rFonts w:hint="default" w:asciiTheme="minorEastAsia" w:hAnsiTheme="minorEastAsia" w:eastAsiaTheme="minorEastAsia"/>
                <w:spacing w:val="-6"/>
                <w:w w:val="90"/>
              </w:rPr>
              <w:t>9</w:t>
            </w:r>
            <w:r>
              <w:rPr>
                <w:rFonts w:hint="eastAsia" w:asciiTheme="minorEastAsia" w:hAnsiTheme="minorEastAsia" w:eastAsiaTheme="minorEastAsia"/>
                <w:spacing w:val="-6"/>
                <w:w w:val="90"/>
              </w:rPr>
              <w:t>条の</w:t>
            </w:r>
            <w:r>
              <w:rPr>
                <w:rFonts w:hint="eastAsia" w:asciiTheme="minorEastAsia" w:hAnsiTheme="minorEastAsia" w:eastAsiaTheme="minorEastAsia"/>
                <w:spacing w:val="-6"/>
                <w:w w:val="90"/>
              </w:rPr>
              <w:t>6</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サービスの提供に当たっては、利用者に係る居宅介護（介護予防）支援事業者が開催するサービス担当者会議等を通じて、利用</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者の心身の状況、その置かれている環境、他の保健医療・福祉サービスの利用状況等の把握に努めていますか。</w:t>
            </w:r>
          </w:p>
        </w:tc>
      </w:tr>
      <w:tr>
        <w:trPr>
          <w:gridAfter w:val="1"/>
          <w:wAfter w:w="4" w:type="dxa"/>
          <w:trHeight w:val="553"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auto"/>
                <w:w w:val="80"/>
              </w:rPr>
            </w:pPr>
            <w:r>
              <w:rPr>
                <w:rFonts w:hint="eastAsia" w:asciiTheme="majorEastAsia" w:hAnsiTheme="majorEastAsia" w:eastAsiaTheme="majorEastAsia"/>
                <w:color w:val="FF0000"/>
                <w:w w:val="90"/>
              </w:rPr>
              <w:t xml:space="preserve">7 </w:t>
            </w:r>
            <w:r>
              <w:rPr>
                <w:rFonts w:hint="eastAsia" w:asciiTheme="majorEastAsia" w:hAnsiTheme="majorEastAsia" w:eastAsiaTheme="majorEastAsia"/>
                <w:color w:val="FF0000"/>
                <w:w w:val="80"/>
              </w:rPr>
              <w:t>居宅介護（介護予防）支援事業者等との連携</w:t>
            </w: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15</w:t>
            </w:r>
            <w:r>
              <w:rPr>
                <w:rFonts w:hint="eastAsia" w:asciiTheme="minorEastAsia" w:hAnsiTheme="minorEastAsia" w:eastAsiaTheme="minorEastAsia"/>
                <w:w w:val="90"/>
              </w:rPr>
              <w:t>条</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サービスを提供するに当たっては、居宅介護（介護予防）支援事業者その他保健医療サービス又は福祉サービスを提供する者との密接な連携に努めていますか。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gridSpan w:val="4"/>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2)</w:t>
            </w:r>
            <w:r>
              <w:rPr>
                <w:rFonts w:hint="eastAsia" w:asciiTheme="minorEastAsia" w:hAnsiTheme="minorEastAsia" w:eastAsiaTheme="minorEastAsia"/>
              </w:rPr>
              <w:t>　サービスの提供の終了に際しては、利用者又はその家族に対して適切な指導を行うとともに、当該利用者に係る居宅介護（介</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護予防）支援事業者に対する情報の提供及び保健医療サービス又は福祉サービスを提供する者との密接な連携に努めていますか。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1"/>
          <w:wAfter w:w="3771" w:type="dxa"/>
          <w:trHeight w:val="776"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rPr>
            </w:pPr>
          </w:p>
        </w:tc>
      </w:tr>
      <w:tr>
        <w:trPr>
          <w:gridAfter w:val="1"/>
          <w:wAfter w:w="4" w:type="dxa"/>
          <w:trHeight w:val="35"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p>
        </w:tc>
      </w:tr>
      <w:tr>
        <w:trPr>
          <w:gridAfter w:val="1"/>
          <w:wAfter w:w="4" w:type="dxa"/>
        </w:trPr>
        <w:tc>
          <w:tcPr>
            <w:tcW w:w="1146" w:type="dxa"/>
            <w:gridSpan w:val="2"/>
            <w:vMerge w:val="restart"/>
            <w:tcBorders>
              <w:top w:val="single" w:color="auto" w:sz="8"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8 </w:t>
            </w:r>
            <w:r>
              <w:rPr>
                <w:rFonts w:hint="eastAsia" w:asciiTheme="majorEastAsia" w:hAnsiTheme="majorEastAsia" w:eastAsiaTheme="majorEastAsia"/>
                <w:w w:val="90"/>
              </w:rPr>
              <w:t>法定代理受領サービスの提供を受けるための援助</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14</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16</w:t>
            </w:r>
            <w:r>
              <w:rPr>
                <w:rFonts w:hint="eastAsia" w:asciiTheme="minorEastAsia" w:hAnsiTheme="minorEastAsia" w:eastAsiaTheme="minorEastAsia"/>
                <w:w w:val="90"/>
              </w:rPr>
              <w:t>条</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サービスの提供の開始に際し、利用申込者が規則</w:t>
            </w:r>
            <w:r>
              <w:rPr>
                <w:rFonts w:hint="eastAsia" w:asciiTheme="minorEastAsia" w:hAnsiTheme="minorEastAsia" w:eastAsiaTheme="minorEastAsia"/>
              </w:rPr>
              <w:t>65</w:t>
            </w:r>
            <w:r>
              <w:rPr>
                <w:rFonts w:hint="eastAsia" w:asciiTheme="minorEastAsia" w:hAnsiTheme="minorEastAsia" w:eastAsiaTheme="minorEastAsia"/>
              </w:rPr>
              <w:t>条の</w:t>
            </w:r>
            <w:r>
              <w:rPr>
                <w:rFonts w:hint="eastAsia" w:asciiTheme="minorEastAsia" w:hAnsiTheme="minorEastAsia" w:eastAsiaTheme="minorEastAsia"/>
              </w:rPr>
              <w:t>4</w:t>
            </w:r>
            <w:r>
              <w:rPr>
                <w:rFonts w:hint="eastAsia" w:asciiTheme="minorEastAsia" w:hAnsiTheme="minorEastAsia" w:eastAsiaTheme="minorEastAsia"/>
              </w:rPr>
              <w:t>各号（代理受領の要件）のいずれにも該当しないときは、当該利用申込者又はその家族に対し、居宅（介護予防）サービス計画の作成</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58" w:hRule="atLeast"/>
        </w:trPr>
        <w:tc>
          <w:tcPr>
            <w:tcW w:w="1146" w:type="dxa"/>
            <w:gridSpan w:val="2"/>
            <w:vMerge w:val="continue"/>
            <w:tcBorders>
              <w:top w:val="nil"/>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を居宅介護（介護予防）支援事業者に依頼する旨を市町村に届け出ること等により、サービスの提供を法定代理受領サービスとして受けることができる旨を説明していますか。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また、居宅介護（介護予防）支援事業者に関する情報を提供すること、その他の法定代理受領サービスを行うために必要な援助を行っていますか。</w:t>
            </w:r>
          </w:p>
        </w:tc>
      </w:tr>
      <w:tr>
        <w:trPr>
          <w:gridAfter w:val="1"/>
          <w:wAfter w:w="4" w:type="dxa"/>
          <w:trHeight w:val="557"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66"/>
              </w:rPr>
            </w:pPr>
            <w:r>
              <w:rPr>
                <w:rFonts w:hint="eastAsia" w:asciiTheme="majorEastAsia" w:hAnsiTheme="majorEastAsia" w:eastAsiaTheme="majorEastAsia"/>
                <w:w w:val="90"/>
              </w:rPr>
              <w:t xml:space="preserve">9 </w:t>
            </w:r>
            <w:r>
              <w:rPr>
                <w:rFonts w:hint="eastAsia" w:asciiTheme="majorEastAsia" w:hAnsiTheme="majorEastAsia" w:eastAsiaTheme="majorEastAsia"/>
                <w:w w:val="80"/>
              </w:rPr>
              <w:t>居宅（介護予防）サービス計画に沿ったサービスの提供</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15</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17</w:t>
            </w:r>
            <w:r>
              <w:rPr>
                <w:rFonts w:hint="eastAsia" w:asciiTheme="minorEastAsia" w:hAnsiTheme="minorEastAsia" w:eastAsiaTheme="minorEastAsia"/>
                <w:w w:val="90"/>
              </w:rPr>
              <w:t>条</w:t>
            </w:r>
          </w:p>
        </w:tc>
        <w:tc>
          <w:tcPr>
            <w:tcW w:w="5387" w:type="dxa"/>
            <w:gridSpan w:val="4"/>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居宅（介護予防）サービス計画が作成されている場合は、当該計画に沿ったサービスを提供していますか。</w:t>
            </w:r>
          </w:p>
        </w:tc>
        <w:tc>
          <w:tcPr>
            <w:tcW w:w="992" w:type="dxa"/>
            <w:gridSpan w:val="6"/>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760"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4"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サービスの時間帯又は内容等の変更を行った場合は、当該利用者を担当する介護支援専門員に対し適宜報告</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を行う等、「</w:t>
            </w:r>
            <w:r>
              <w:rPr>
                <w:rFonts w:hint="eastAsia" w:asciiTheme="minorEastAsia" w:hAnsiTheme="minorEastAsia" w:eastAsiaTheme="minorEastAsia"/>
              </w:rPr>
              <w:t>7</w:t>
            </w:r>
            <w:r>
              <w:rPr>
                <w:rFonts w:hint="default" w:asciiTheme="minorEastAsia" w:hAnsiTheme="minorEastAsia" w:eastAsiaTheme="minorEastAsia"/>
              </w:rPr>
              <w:t xml:space="preserve"> </w:t>
            </w:r>
            <w:r>
              <w:rPr>
                <w:rFonts w:hint="eastAsia" w:asciiTheme="minorEastAsia" w:hAnsiTheme="minorEastAsia" w:eastAsiaTheme="minorEastAsia"/>
              </w:rPr>
              <w:t>居宅介護（介護予防）支援事業者等の連携」の趣旨を踏まえて、適切な連携を図るものとする。</w:t>
            </w:r>
          </w:p>
        </w:tc>
      </w:tr>
      <w:tr>
        <w:trPr>
          <w:gridAfter w:val="1"/>
          <w:wAfter w:w="4" w:type="dxa"/>
          <w:trHeight w:val="385"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rPr>
              <w:t xml:space="preserve">10 </w:t>
            </w:r>
            <w:r>
              <w:rPr>
                <w:rFonts w:hint="eastAsia" w:asciiTheme="majorEastAsia" w:hAnsiTheme="majorEastAsia" w:eastAsiaTheme="majorEastAsia"/>
                <w:w w:val="80"/>
              </w:rPr>
              <w:t>居宅（介護予防）サービス計画等の変更の援助</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16</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18</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4(1</w:t>
            </w:r>
            <w:r>
              <w:rPr>
                <w:rFonts w:hint="default" w:asciiTheme="minorEastAsia" w:hAnsiTheme="minorEastAsia" w:eastAsiaTheme="minorEastAsia"/>
                <w:w w:val="90"/>
              </w:rPr>
              <w:t>0</w:t>
            </w:r>
            <w:r>
              <w:rPr>
                <w:rFonts w:hint="eastAsia" w:asciiTheme="minorEastAsia" w:hAnsiTheme="minorEastAsia" w:eastAsiaTheme="minorEastAsia"/>
                <w:w w:val="90"/>
              </w:rPr>
              <w:t>)</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利用者が居宅（介護予防）サービス計画の変更を希望する場合は、当該利用者に係る居宅介護（介護予防）支援事業者への連絡</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9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その他の必要な援助を行っていますか。</w:t>
            </w:r>
          </w:p>
        </w:tc>
      </w:tr>
      <w:tr>
        <w:trPr>
          <w:gridAfter w:val="1"/>
          <w:wAfter w:w="4" w:type="dxa"/>
          <w:trHeight w:val="1526"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4"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利用者が居宅（介護予防）サービス計画の変更を希望する場合とは、利用者の状態の変化等により追加的なサービスが必要となり、当該サービスを法定代理受領サービスとして行う等のために居宅（介護予防）サービス計画の変更が必要となった場合で、</w:t>
            </w:r>
            <w:r>
              <w:rPr>
                <w:rFonts w:hint="eastAsia" w:asciiTheme="minorEastAsia" w:hAnsiTheme="minorEastAsia" w:eastAsiaTheme="minorEastAsia"/>
              </w:rPr>
              <w:t>認知症対応型通所介護</w:t>
            </w:r>
            <w:r>
              <w:rPr>
                <w:rFonts w:hint="eastAsia" w:asciiTheme="minorEastAsia" w:hAnsiTheme="minorEastAsia" w:eastAsiaTheme="minorEastAsia"/>
                <w:spacing w:val="-2"/>
              </w:rPr>
              <w:t>事業者からの当該変更の必要性の説明に対し利用者が同意する場合を含む。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利用者に係る居宅介護（介護予防）支援事業者への連絡、サービスを追加する場合に当該サービスを法定代理受領サービスとして利用する場合には支給限度額の範囲内で居宅（介護予防）サービス計画を変更する必要がある旨の説明その他の必要な援助を行わなければならない。</w:t>
            </w:r>
          </w:p>
        </w:tc>
      </w:tr>
      <w:tr>
        <w:trPr>
          <w:gridAfter w:val="1"/>
          <w:wAfter w:w="4" w:type="dxa"/>
          <w:trHeight w:val="539"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11</w:t>
            </w:r>
            <w:r>
              <w:rPr>
                <w:rFonts w:hint="eastAsia" w:asciiTheme="majorEastAsia" w:hAnsiTheme="majorEastAsia" w:eastAsiaTheme="majorEastAsia"/>
                <w:w w:val="90"/>
              </w:rPr>
              <w:t>　サービスの提供の記録</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18</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4(1</w:t>
            </w:r>
            <w:r>
              <w:rPr>
                <w:rFonts w:hint="default" w:asciiTheme="minorEastAsia" w:hAnsiTheme="minorEastAsia" w:eastAsiaTheme="minorEastAsia"/>
                <w:w w:val="90"/>
              </w:rPr>
              <w:t>2</w:t>
            </w:r>
            <w:r>
              <w:rPr>
                <w:rFonts w:hint="eastAsia" w:asciiTheme="minorEastAsia" w:hAnsiTheme="minorEastAsia" w:eastAsiaTheme="minorEastAsia"/>
                <w:w w:val="90"/>
              </w:rPr>
              <w:t>)</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サービスを提供した際には、サービスの提供日及び内容、利用者に代わって支払を受ける地域密着型介護サービス費の額その</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9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他必要な事項を、利用者の居宅（介護予防）サービス計画を記載した書面又はこれに準ずる書面（サービス提供票等）に記載していますか。</w:t>
            </w:r>
          </w:p>
        </w:tc>
      </w:tr>
      <w:tr>
        <w:trPr>
          <w:gridAfter w:val="1"/>
          <w:wAfter w:w="4" w:type="dxa"/>
          <w:trHeight w:val="832"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利用者及びサービス事業者が、その時点での支給限度額の残額やサービスの利用状況を把握できるようにするため、利用者の居宅サービス計画の書面又はサービス提供票等に記載しなければならない。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記載すべき事項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①サービスの提供日、②サービスの内容、③保険給付の額、④その他必要な事項</w:t>
            </w:r>
          </w:p>
        </w:tc>
      </w:tr>
      <w:tr>
        <w:trPr>
          <w:gridAfter w:val="1"/>
          <w:wAfter w:w="4" w:type="dxa"/>
          <w:trHeight w:val="536" w:hRule="atLeast"/>
        </w:trPr>
        <w:tc>
          <w:tcPr>
            <w:tcW w:w="1146" w:type="dxa"/>
            <w:gridSpan w:val="2"/>
            <w:vMerge w:val="restart"/>
            <w:tcBorders>
              <w:top w:val="dotted" w:color="FFFFFF" w:themeColor="background1"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387" w:type="dxa"/>
            <w:gridSpan w:val="4"/>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サービスを提供した際には、サービスの提供日、提供した具体的なサービスの内容、利用者の心身の状況その他必要な事項を</w:t>
            </w:r>
          </w:p>
        </w:tc>
        <w:tc>
          <w:tcPr>
            <w:tcW w:w="992" w:type="dxa"/>
            <w:gridSpan w:val="6"/>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000000" w:themeColor="text1"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37"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r>
      <w:tr>
        <w:trPr>
          <w:gridAfter w:val="1"/>
          <w:wAfter w:w="4" w:type="dxa"/>
          <w:trHeight w:val="365"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4"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「その他適切な方法」とは、例えば、利用者の用意する手帳等に記載するなどの方法である。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提供した具体的なサービスの内容等の記録は、２年間保存しなければならない。</w:t>
            </w:r>
          </w:p>
        </w:tc>
      </w:tr>
      <w:tr>
        <w:trPr>
          <w:gridAfter w:val="1"/>
          <w:wAfter w:w="4" w:type="dxa"/>
          <w:trHeight w:val="511"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2</w:t>
            </w:r>
            <w:r>
              <w:rPr>
                <w:rFonts w:hint="eastAsia" w:asciiTheme="majorEastAsia" w:hAnsiTheme="majorEastAsia" w:eastAsiaTheme="majorEastAsia"/>
                <w:w w:val="90"/>
              </w:rPr>
              <w:t>　利用料等の受領</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2</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w:t>
            </w:r>
            <w:r>
              <w:rPr>
                <w:rFonts w:hint="default" w:asciiTheme="minorEastAsia" w:hAnsiTheme="minorEastAsia" w:eastAsiaTheme="minorEastAsia"/>
                <w:w w:val="90"/>
              </w:rPr>
              <w:t>9</w:t>
            </w:r>
            <w:r>
              <w:rPr>
                <w:rFonts w:hint="eastAsia" w:asciiTheme="minorEastAsia" w:hAnsiTheme="minorEastAsia" w:eastAsiaTheme="minorEastAsia"/>
                <w:w w:val="90"/>
              </w:rPr>
              <w:t>条の</w:t>
            </w:r>
            <w:r>
              <w:rPr>
                <w:rFonts w:hint="eastAsia" w:asciiTheme="minorEastAsia" w:hAnsiTheme="minorEastAsia" w:eastAsiaTheme="minorEastAsia"/>
                <w:w w:val="90"/>
              </w:rPr>
              <w:t>7</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4(1</w:t>
            </w:r>
            <w:r>
              <w:rPr>
                <w:rFonts w:hint="default" w:asciiTheme="minorEastAsia" w:hAnsiTheme="minorEastAsia" w:eastAsiaTheme="minorEastAsia"/>
                <w:w w:val="90"/>
              </w:rPr>
              <w:t>3</w:t>
            </w:r>
            <w:r>
              <w:rPr>
                <w:rFonts w:hint="eastAsia" w:asciiTheme="minorEastAsia" w:hAnsiTheme="minorEastAsia" w:eastAsiaTheme="minorEastAsia"/>
                <w:w w:val="90"/>
              </w:rPr>
              <w:t>)</w:t>
            </w:r>
          </w:p>
        </w:tc>
        <w:tc>
          <w:tcPr>
            <w:tcW w:w="5367" w:type="dxa"/>
            <w:gridSpan w:val="2"/>
            <w:tcBorders>
              <w:top w:val="single" w:color="auto" w:sz="8"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法定代理受領サービスに該当する認知症対応型通所介護を</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提供した際には、その利用者から利用料の一部として、当該サ</w:t>
            </w:r>
          </w:p>
        </w:tc>
        <w:tc>
          <w:tcPr>
            <w:tcW w:w="999" w:type="dxa"/>
            <w:gridSpan w:val="7"/>
            <w:tcBorders>
              <w:top w:val="single" w:color="auto" w:sz="8" w:space="0"/>
              <w:left w:val="single" w:color="auto" w:sz="4"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88" w:type="dxa"/>
            <w:gridSpan w:val="5"/>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91"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ービスに係る地域密着型介護サービス費用基準額から当該事業者に支払われる地域密着型介護サービス費の額を控除して得た額の支払を受けていますか。</w:t>
            </w:r>
          </w:p>
        </w:tc>
      </w:tr>
      <w:tr>
        <w:trPr>
          <w:gridAfter w:val="1"/>
          <w:wAfter w:w="4" w:type="dxa"/>
          <w:trHeight w:val="486"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4"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法定代理受領サービスとして提供される認知症対応型通所介護についての利用者負担として、地域密着型介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護サービス費用基準額の１割、２割又は３割の支払を受けなけれなならないことを規定したものである。</w:t>
            </w:r>
          </w:p>
        </w:tc>
      </w:tr>
      <w:tr>
        <w:trPr>
          <w:gridAfter w:val="1"/>
          <w:wAfter w:w="4" w:type="dxa"/>
          <w:trHeight w:val="444"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法定代理受領サービスに該当しない認知症対応型通所介護を提供した際にその利用者から支払を受ける利用料の額と、認知</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99"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症対応型通所介護に係る地域密着型介護サービス費用基準額との間に、不合理な差額が生じないようにしていますか。</w:t>
            </w:r>
          </w:p>
        </w:tc>
      </w:tr>
      <w:tr>
        <w:trPr>
          <w:gridAfter w:val="1"/>
          <w:wAfter w:w="4" w:type="dxa"/>
          <w:trHeight w:val="2713"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4" w:type="dxa"/>
            <w:gridSpan w:val="14"/>
            <w:tcBorders>
              <w:top w:val="dotted"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rPr>
              <w:t>※　利用者間の公平及び利用者の保護の観点から、法定代理受領サービスでない認知症対応型通所介護を提供した際に、その利用者から支払を受ける利用料の額と法定代理受領サービスである認知症対応型通所介護に係る費用の額の間に、一方の管理経費の他方へ転換等による不合理な差額を設けてはならない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rPr>
              <w:t>※　なお、そもそも介護保険給付の対象となる認知症対応型通所介護のサービスと明確に区分されるサービスについては、次のような方法により別の料金設定をして差し支えない。</w:t>
            </w:r>
          </w:p>
          <w:p>
            <w:pPr>
              <w:pStyle w:val="0"/>
              <w:autoSpaceDE w:val="0"/>
              <w:autoSpaceDN w:val="0"/>
              <w:spacing w:line="260" w:lineRule="exact"/>
              <w:ind w:left="539" w:hanging="539" w:hangingChars="300"/>
              <w:rPr>
                <w:rFonts w:hint="default"/>
              </w:rPr>
            </w:pPr>
            <w:r>
              <w:rPr>
                <w:rFonts w:hint="eastAsia"/>
              </w:rPr>
              <w:t>　①　利用者に、当該事業が認知症対応型通所介護の事業とは別事業であり、当該サービスが介護保険給付の対</w:t>
            </w:r>
          </w:p>
          <w:p>
            <w:pPr>
              <w:pStyle w:val="0"/>
              <w:autoSpaceDE w:val="0"/>
              <w:autoSpaceDN w:val="0"/>
              <w:spacing w:line="260" w:lineRule="exact"/>
              <w:ind w:left="539" w:leftChars="200" w:hanging="180" w:hangingChars="100"/>
              <w:rPr>
                <w:rFonts w:hint="default"/>
              </w:rPr>
            </w:pPr>
            <w:r>
              <w:rPr>
                <w:rFonts w:hint="eastAsia"/>
              </w:rPr>
              <w:t>象とならないサービスであることを説明し、理解を得ること。</w:t>
            </w:r>
          </w:p>
          <w:p>
            <w:pPr>
              <w:pStyle w:val="0"/>
              <w:autoSpaceDE w:val="0"/>
              <w:autoSpaceDN w:val="0"/>
              <w:spacing w:line="260" w:lineRule="exact"/>
              <w:ind w:left="539" w:hanging="539" w:hangingChars="300"/>
              <w:rPr>
                <w:rFonts w:hint="default"/>
              </w:rPr>
            </w:pPr>
            <w:r>
              <w:rPr>
                <w:rFonts w:hint="eastAsia"/>
              </w:rPr>
              <w:t>　②　当該事業の目的、運営方針、利用料等が、認知症対応型通所介護事業所の運営規程とは別に定められてい</w:t>
            </w:r>
          </w:p>
          <w:p>
            <w:pPr>
              <w:pStyle w:val="0"/>
              <w:autoSpaceDE w:val="0"/>
              <w:autoSpaceDN w:val="0"/>
              <w:spacing w:line="260" w:lineRule="exact"/>
              <w:ind w:left="539" w:leftChars="200" w:hanging="180" w:hangingChars="100"/>
              <w:rPr>
                <w:rFonts w:hint="default"/>
              </w:rPr>
            </w:pPr>
            <w:r>
              <w:rPr>
                <w:rFonts w:hint="eastAsia"/>
              </w:rPr>
              <w:t>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rPr>
              <w:t>　③　会計が認知症対応型通所介護の事業の会計と区分されていること。</w:t>
            </w:r>
          </w:p>
        </w:tc>
      </w:tr>
      <w:tr>
        <w:trPr>
          <w:gridAfter w:val="1"/>
          <w:wAfter w:w="4" w:type="dxa"/>
          <w:trHeight w:val="777"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上記</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の支払を受ける額のほか、次の費用の支払いを利用者から受けることができますが、その受領は適切に行っていますか。</w:t>
            </w:r>
          </w:p>
        </w:tc>
        <w:tc>
          <w:tcPr>
            <w:tcW w:w="992"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184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4"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利用者の選定により、通常の事業の実施地域以外の地域に居住する利用者に対して行う送迎に要する費用</w:t>
            </w:r>
          </w:p>
          <w:p>
            <w:pPr>
              <w:pStyle w:val="0"/>
              <w:autoSpaceDE w:val="0"/>
              <w:autoSpaceDN w:val="0"/>
              <w:spacing w:line="260" w:lineRule="exact"/>
              <w:ind w:left="539" w:hanging="539" w:hangingChars="300"/>
              <w:rPr>
                <w:rFonts w:hint="default" w:asciiTheme="minorEastAsia" w:hAnsiTheme="minorEastAsia" w:eastAsiaTheme="minorEastAsia"/>
                <w:spacing w:val="-2"/>
              </w:rPr>
            </w:pPr>
            <w:r>
              <w:rPr>
                <w:rFonts w:hint="eastAsia" w:asciiTheme="minorEastAsia" w:hAnsiTheme="minorEastAsia" w:eastAsiaTheme="minorEastAsia"/>
              </w:rPr>
              <w:t>　②　</w:t>
            </w:r>
            <w:r>
              <w:rPr>
                <w:rFonts w:hint="eastAsia" w:asciiTheme="minorEastAsia" w:hAnsiTheme="minorEastAsia" w:eastAsiaTheme="minorEastAsia"/>
                <w:spacing w:val="-2"/>
              </w:rPr>
              <w:t>通常要する時間を超える認知症対応型通所介護であって、利用者の選定に係るものの提供に伴い必要となる</w:t>
            </w:r>
          </w:p>
          <w:p>
            <w:pPr>
              <w:pStyle w:val="0"/>
              <w:autoSpaceDE w:val="0"/>
              <w:autoSpaceDN w:val="0"/>
              <w:spacing w:line="260" w:lineRule="exact"/>
              <w:ind w:left="535" w:leftChars="200"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費用の範囲内において、通常の地域密着型通所介護に係る地域密着型サ－ビス費用基準額を超える費用</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③　食事の提供に要する費用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おむつ代</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⑤　認知症対応型通所介護の提供において提供される便宜のうち、日常生活においても通常必要となるものに</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係る費用であって、その利用者に負担させることが適当と認められるもの</w:t>
            </w:r>
          </w:p>
        </w:tc>
      </w:tr>
      <w:tr>
        <w:trPr>
          <w:gridAfter w:val="1"/>
          <w:wAfter w:w="4" w:type="dxa"/>
          <w:trHeight w:val="371"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保険給付の対象となっているサービスと明確に区分されない、あいまいな名目による費用の支払を受けることは認められない。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「③食事の提供に要する費用」は、別に厚生労働大臣が定めるところによるものとする。</w:t>
            </w:r>
          </w:p>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「居住、滞在及び宿泊並びに食事の提供に係る利用料等に関する指針」（平成</w:t>
            </w:r>
            <w:r>
              <w:rPr>
                <w:rFonts w:hint="eastAsia" w:asciiTheme="minorEastAsia" w:hAnsiTheme="minorEastAsia" w:eastAsiaTheme="minorEastAsia"/>
                <w:spacing w:val="-2"/>
              </w:rPr>
              <w:t>17</w:t>
            </w:r>
            <w:r>
              <w:rPr>
                <w:rFonts w:hint="eastAsia" w:asciiTheme="minorEastAsia" w:hAnsiTheme="minorEastAsia" w:eastAsiaTheme="minorEastAsia"/>
                <w:spacing w:val="-2"/>
              </w:rPr>
              <w:t>年厚生労働省告示第</w:t>
            </w:r>
            <w:r>
              <w:rPr>
                <w:rFonts w:hint="eastAsia" w:asciiTheme="minorEastAsia" w:hAnsiTheme="minorEastAsia" w:eastAsiaTheme="minorEastAsia"/>
                <w:spacing w:val="-2"/>
              </w:rPr>
              <w:t>419</w:t>
            </w:r>
            <w:r>
              <w:rPr>
                <w:rFonts w:hint="eastAsia" w:asciiTheme="minorEastAsia" w:hAnsiTheme="minorEastAsia" w:eastAsiaTheme="minorEastAsia"/>
                <w:spacing w:val="-2"/>
              </w:rPr>
              <w:t>号）</w:t>
            </w:r>
          </w:p>
        </w:tc>
      </w:tr>
      <w:tr>
        <w:trPr>
          <w:gridAfter w:val="1"/>
          <w:wAfter w:w="4" w:type="dxa"/>
          <w:trHeight w:val="84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w:t>
            </w:r>
            <w:r>
              <w:rPr>
                <w:rFonts w:hint="eastAsia" w:asciiTheme="minorEastAsia" w:hAnsiTheme="minorEastAsia" w:eastAsiaTheme="minorEastAsia"/>
                <w:spacing w:val="-2"/>
              </w:rPr>
              <w:t>上記</w:t>
            </w:r>
            <w:r>
              <w:rPr>
                <w:rFonts w:hint="eastAsia" w:asciiTheme="minorEastAsia" w:hAnsiTheme="minorEastAsia" w:eastAsiaTheme="minorEastAsia"/>
                <w:spacing w:val="-2"/>
              </w:rPr>
              <w:t xml:space="preserve"> 3)</w:t>
            </w:r>
            <w:r>
              <w:rPr>
                <w:rFonts w:hint="eastAsia" w:asciiTheme="minorEastAsia" w:hAnsiTheme="minorEastAsia" w:eastAsiaTheme="minorEastAsia"/>
                <w:spacing w:val="-2"/>
              </w:rPr>
              <w:t>⑤</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の費用の具体的な取扱については、「通所介護等における日常生活に要する費用の取扱いについて」</w:t>
            </w:r>
            <w:r>
              <w:rPr>
                <w:rFonts w:hint="eastAsia" w:asciiTheme="minorEastAsia" w:hAnsiTheme="minorEastAsia" w:eastAsiaTheme="minorEastAsia"/>
                <w:spacing w:val="-2"/>
                <w:w w:val="90"/>
              </w:rPr>
              <w:t>（平成</w:t>
            </w:r>
            <w:r>
              <w:rPr>
                <w:rFonts w:hint="eastAsia" w:asciiTheme="minorEastAsia" w:hAnsiTheme="minorEastAsia" w:eastAsiaTheme="minorEastAsia"/>
                <w:spacing w:val="-2"/>
                <w:w w:val="90"/>
              </w:rPr>
              <w:t>12</w:t>
            </w:r>
            <w:r>
              <w:rPr>
                <w:rFonts w:hint="eastAsia" w:asciiTheme="minorEastAsia" w:hAnsiTheme="minorEastAsia" w:eastAsiaTheme="minorEastAsia"/>
                <w:spacing w:val="-2"/>
                <w:w w:val="90"/>
              </w:rPr>
              <w:t>年</w:t>
            </w:r>
            <w:r>
              <w:rPr>
                <w:rFonts w:hint="eastAsia" w:asciiTheme="minorEastAsia" w:hAnsiTheme="minorEastAsia" w:eastAsiaTheme="minorEastAsia"/>
                <w:spacing w:val="-2"/>
                <w:w w:val="90"/>
              </w:rPr>
              <w:t>3</w:t>
            </w:r>
            <w:r>
              <w:rPr>
                <w:rFonts w:hint="eastAsia" w:asciiTheme="minorEastAsia" w:hAnsiTheme="minorEastAsia" w:eastAsiaTheme="minorEastAsia"/>
                <w:spacing w:val="-2"/>
                <w:w w:val="90"/>
              </w:rPr>
              <w:t>月</w:t>
            </w:r>
            <w:r>
              <w:rPr>
                <w:rFonts w:hint="eastAsia" w:asciiTheme="minorEastAsia" w:hAnsiTheme="minorEastAsia" w:eastAsiaTheme="minorEastAsia"/>
                <w:spacing w:val="-2"/>
                <w:w w:val="90"/>
              </w:rPr>
              <w:t>30</w:t>
            </w:r>
            <w:r>
              <w:rPr>
                <w:rFonts w:hint="eastAsia" w:asciiTheme="minorEastAsia" w:hAnsiTheme="minorEastAsia" w:eastAsiaTheme="minorEastAsia"/>
                <w:spacing w:val="-2"/>
                <w:w w:val="90"/>
              </w:rPr>
              <w:t>日老企第</w:t>
            </w:r>
            <w:r>
              <w:rPr>
                <w:rFonts w:hint="eastAsia" w:asciiTheme="minorEastAsia" w:hAnsiTheme="minorEastAsia" w:eastAsiaTheme="minorEastAsia"/>
                <w:spacing w:val="-2"/>
                <w:w w:val="90"/>
              </w:rPr>
              <w:t>54</w:t>
            </w:r>
            <w:r>
              <w:rPr>
                <w:rFonts w:hint="eastAsia" w:asciiTheme="minorEastAsia" w:hAnsiTheme="minorEastAsia" w:eastAsiaTheme="minorEastAsia"/>
                <w:spacing w:val="-2"/>
                <w:w w:val="90"/>
              </w:rPr>
              <w:t>号）</w:t>
            </w:r>
            <w:r>
              <w:rPr>
                <w:rFonts w:hint="eastAsia" w:asciiTheme="minorEastAsia" w:hAnsiTheme="minorEastAsia" w:eastAsiaTheme="minorEastAsia"/>
                <w:spacing w:val="-2"/>
              </w:rPr>
              <w:t>に沿って適切に取り扱われていますか。</w:t>
            </w:r>
          </w:p>
        </w:tc>
        <w:tc>
          <w:tcPr>
            <w:tcW w:w="992"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single"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61"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①～⑤の費用の額に係るサービスの提供に当たっては、あらかじめ、利用者又はその家族に対し、当該サービスの内容及び</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費用について説明を行い、利用者の同意を得ていますか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サービスの提供に要した費用につき、その支払を受ける際、当該支払をした利用者に対し、領収証を交付していますか。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上記</w:t>
            </w: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の領収証に、サービスについて利用者から支払を受けた費用の額のうち、厚生労働大臣が定める基準により算定した</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費用の額（その額が現に要した費用の額を超えるときは、当該現に要した費用の額とする。）に係るもの及びその他の費用の額を区分して記載し、当該その他の費用の額についてはそれぞれ個別の費用ごとに区分して記載していますか。</w:t>
            </w:r>
          </w:p>
        </w:tc>
      </w:tr>
      <w:tr>
        <w:trPr>
          <w:gridAfter w:val="1"/>
          <w:wAfter w:w="4" w:type="dxa"/>
          <w:trHeight w:val="48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すること。</w:t>
            </w:r>
          </w:p>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医療系サービスを併せて利用しない認知症対応型通所介護において介護福祉士等による喀痰吸引が行われた場合は、当該サービスの自己負担額（介護保険対象分）が医療費控除の対象となる。</w:t>
            </w:r>
          </w:p>
          <w:p>
            <w:pPr>
              <w:pStyle w:val="0"/>
              <w:autoSpaceDE w:val="0"/>
              <w:autoSpaceDN w:val="0"/>
              <w:spacing w:line="260" w:lineRule="exact"/>
              <w:ind w:left="180" w:leftChars="100" w:firstLine="176" w:firstLineChars="100"/>
              <w:rPr>
                <w:rFonts w:hint="default" w:asciiTheme="minorEastAsia" w:hAnsiTheme="minorEastAsia" w:eastAsiaTheme="minorEastAsia"/>
              </w:rPr>
            </w:pPr>
            <w:r>
              <w:rPr>
                <w:rFonts w:hint="eastAsia" w:asciiTheme="minorEastAsia" w:hAnsiTheme="minorEastAsia" w:eastAsiaTheme="minorEastAsia"/>
                <w:spacing w:val="-2"/>
              </w:rPr>
              <w:t>この場合、該当する利用者の領収証には、医療費控除の額（介護保険対象分の自己負担額）及び居宅介護支援事業者等の名称を記載すること。また、</w:t>
            </w:r>
            <w:r>
              <w:rPr>
                <w:rFonts w:hint="eastAsia" w:asciiTheme="minorEastAsia" w:hAnsiTheme="minorEastAsia" w:eastAsiaTheme="minorEastAsia"/>
              </w:rPr>
              <w:t>従来の利用料領収証と併用する必要がある場合は、二重記載とならないよう注意すること。</w:t>
            </w:r>
          </w:p>
        </w:tc>
      </w:tr>
      <w:tr>
        <w:trPr>
          <w:gridAfter w:val="1"/>
          <w:wAfter w:w="4" w:type="dxa"/>
          <w:trHeight w:val="786" w:hRule="atLeast"/>
        </w:trPr>
        <w:tc>
          <w:tcPr>
            <w:tcW w:w="1146" w:type="dxa"/>
            <w:gridSpan w:val="2"/>
            <w:vMerge w:val="restart"/>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13 </w:t>
            </w:r>
            <w:r>
              <w:rPr>
                <w:rFonts w:hint="eastAsia" w:asciiTheme="majorEastAsia" w:hAnsiTheme="majorEastAsia" w:eastAsiaTheme="majorEastAsia"/>
                <w:w w:val="80"/>
              </w:rPr>
              <w:t>保険給付の</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請求のための</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証明書の交付</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20</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22</w:t>
            </w:r>
            <w:r>
              <w:rPr>
                <w:rFonts w:hint="eastAsia" w:asciiTheme="minorEastAsia" w:hAnsiTheme="minorEastAsia" w:eastAsiaTheme="minorEastAsia"/>
                <w:w w:val="90"/>
              </w:rPr>
              <w:t>条</w:t>
            </w:r>
          </w:p>
        </w:tc>
        <w:tc>
          <w:tcPr>
            <w:tcW w:w="5387" w:type="dxa"/>
            <w:gridSpan w:val="4"/>
            <w:vMerge w:val="restart"/>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法定代理受領サービスに該当しない認知症対応型通所介護に係る利用料の支払を受けた場合は、提供したサービスの内容、費用の額その他必要と認められる事項を記載したサービス提供証</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明書を利用者に対して交付していますか。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4" w:hRule="atLeast"/>
        </w:trPr>
        <w:tc>
          <w:tcPr>
            <w:tcW w:w="1146" w:type="dxa"/>
            <w:gridSpan w:val="2"/>
            <w:vMerge w:val="continue"/>
            <w:tcBorders>
              <w:top w:val="single" w:color="auto" w:sz="8"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8"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0"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【認知】</w:t>
            </w:r>
          </w:p>
          <w:p>
            <w:pPr>
              <w:pStyle w:val="0"/>
              <w:autoSpaceDE w:val="0"/>
              <w:autoSpaceDN w:val="0"/>
              <w:spacing w:line="260" w:lineRule="exact"/>
              <w:jc w:val="left"/>
              <w:rPr>
                <w:rFonts w:hint="default" w:asciiTheme="majorEastAsia" w:hAnsiTheme="majorEastAsia" w:eastAsiaTheme="majorEastAsia"/>
                <w:w w:val="66"/>
              </w:rPr>
            </w:pPr>
            <w:r>
              <w:rPr>
                <w:rFonts w:hint="eastAsia" w:asciiTheme="majorEastAsia" w:hAnsiTheme="majorEastAsia" w:eastAsiaTheme="majorEastAsia"/>
                <w:w w:val="90"/>
              </w:rPr>
              <w:t xml:space="preserve">14 </w:t>
            </w:r>
            <w:r>
              <w:rPr>
                <w:rFonts w:hint="eastAsia" w:asciiTheme="majorEastAsia" w:hAnsiTheme="majorEastAsia" w:eastAsiaTheme="majorEastAsia"/>
                <w:w w:val="66"/>
              </w:rPr>
              <w:t>認知症対応型</w:t>
            </w:r>
          </w:p>
          <w:p>
            <w:pPr>
              <w:pStyle w:val="0"/>
              <w:autoSpaceDE w:val="0"/>
              <w:autoSpaceDN w:val="0"/>
              <w:spacing w:line="260" w:lineRule="exact"/>
              <w:jc w:val="left"/>
              <w:rPr>
                <w:rFonts w:hint="default" w:asciiTheme="majorEastAsia" w:hAnsiTheme="majorEastAsia" w:eastAsiaTheme="majorEastAsia"/>
                <w:w w:val="66"/>
              </w:rPr>
            </w:pPr>
            <w:r>
              <w:rPr>
                <w:rFonts w:hint="eastAsia" w:asciiTheme="majorEastAsia" w:hAnsiTheme="majorEastAsia" w:eastAsiaTheme="majorEastAsia"/>
                <w:w w:val="66"/>
              </w:rPr>
              <w:t>通所介護の基本取扱方針</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50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default" w:asciiTheme="minorEastAsia" w:hAnsiTheme="minorEastAsia" w:eastAsiaTheme="minorEastAsia"/>
                <w:w w:val="90"/>
              </w:rPr>
              <w:t>9</w:t>
            </w:r>
            <w:r>
              <w:rPr>
                <w:rFonts w:hint="eastAsia" w:asciiTheme="minorEastAsia" w:hAnsiTheme="minorEastAsia" w:eastAsiaTheme="minorEastAsia"/>
                <w:w w:val="90"/>
              </w:rPr>
              <w:t>条</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認知症対応型通所介護は、利用者の認知症の症状の進行の緩和に資するよう、その目標を設定し、計画的に行われています</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0"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事業者は、自らその提供する認知症対応型通所介護の質の評価を行い、常にその改善を図っていますか。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8"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352"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【認知】</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15 </w:t>
            </w:r>
            <w:r>
              <w:rPr>
                <w:rFonts w:hint="eastAsia" w:asciiTheme="majorEastAsia" w:hAnsiTheme="majorEastAsia" w:eastAsiaTheme="majorEastAsia"/>
                <w:w w:val="80"/>
              </w:rPr>
              <w:t>認知症対応型通所介護の具体的取扱方針</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5</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7</w:t>
            </w:r>
            <w:r>
              <w:rPr>
                <w:rFonts w:hint="default" w:asciiTheme="minorEastAsia" w:hAnsiTheme="minorEastAsia" w:eastAsiaTheme="minorEastAsia"/>
                <w:w w:val="90"/>
              </w:rPr>
              <w:t>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rPr>
              <w:t>3(</w:t>
            </w:r>
            <w:r>
              <w:rPr>
                <w:rFonts w:hint="default" w:asciiTheme="minorEastAsia" w:hAnsiTheme="minorEastAsia" w:eastAsiaTheme="minorEastAsia"/>
              </w:rPr>
              <w:t>1</w:t>
            </w:r>
            <w:r>
              <w:rPr>
                <w:rFonts w:hint="eastAsia" w:asciiTheme="minorEastAsia" w:hAnsiTheme="minorEastAsia" w:eastAsiaTheme="minorEastAsia"/>
              </w:rPr>
              <w:t>)</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認知症対応型通所介護は、利用者が住み慣れた地域での生活を継続することができるよう、地域住民との交流や地域活動へ</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の参加を図りつつ、利用者の心身の状況を踏まえ、適切に行っていますか。</w:t>
            </w:r>
          </w:p>
        </w:tc>
      </w:tr>
      <w:tr>
        <w:trPr>
          <w:gridAfter w:val="1"/>
          <w:wAfter w:w="4" w:type="dxa"/>
          <w:trHeight w:val="52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認知症対応型通所介護は、利用者一人一人の人格を尊重し、利用者がそれぞれの役割を持って日常生活を送ることができる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よう配慮して行っていますか。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4"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315" w:hRule="atLeast"/>
        </w:trPr>
        <w:tc>
          <w:tcPr>
            <w:tcW w:w="1146" w:type="dxa"/>
            <w:gridSpan w:val="2"/>
            <w:vMerge w:val="continue"/>
            <w:tcBorders>
              <w:top w:val="none" w:color="auto" w:sz="0" w:space="0"/>
              <w:left w:val="single" w:color="auto" w:sz="2" w:space="0"/>
              <w:bottom w:val="single" w:color="FFFFFF" w:themeColor="background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認知症対応型通所介護の提供に当たっては、認知症対応型通所介護計画に基づき、漫然かつ画一的にならないように、利用</w:t>
            </w:r>
          </w:p>
        </w:tc>
        <w:tc>
          <w:tcPr>
            <w:tcW w:w="992" w:type="dxa"/>
            <w:gridSpan w:val="6"/>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single" w:color="FFFFFF" w:themeColor="background1" w:sz="8" w:space="0"/>
              <w:left w:val="single" w:color="auto" w:sz="2" w:space="0"/>
              <w:bottom w:val="single" w:color="FFFFFF" w:themeColor="background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者の機能訓練及びその者が日常生活を営むことができるよう必要な援助を行っていますか。</w:t>
            </w:r>
          </w:p>
        </w:tc>
      </w:tr>
      <w:tr>
        <w:trPr>
          <w:gridAfter w:val="1"/>
          <w:wAfter w:w="4" w:type="dxa"/>
        </w:trPr>
        <w:tc>
          <w:tcPr>
            <w:tcW w:w="1146" w:type="dxa"/>
            <w:gridSpan w:val="2"/>
            <w:vMerge w:val="continue"/>
            <w:tcBorders>
              <w:top w:val="single" w:color="FFFFFF" w:themeColor="background1" w:sz="8" w:space="0"/>
              <w:left w:val="single" w:color="auto" w:sz="2" w:space="0"/>
              <w:bottom w:val="single" w:color="FFFFFF" w:themeColor="background1" w:sz="8"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認知症対応型通所介護は、利用者の認知症の進行の緩和に資するよう、個々の利用者に応じて作成された認知症対応型通所介護計画に基づいて行わなければならない。</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ただし、その実施方法においては、グループごとにサービス提供が行われることを妨げるものではない。</w:t>
            </w:r>
          </w:p>
        </w:tc>
      </w:tr>
      <w:tr>
        <w:trPr>
          <w:gridAfter w:val="1"/>
          <w:wAfter w:w="4" w:type="dxa"/>
        </w:trPr>
        <w:tc>
          <w:tcPr>
            <w:tcW w:w="1146" w:type="dxa"/>
            <w:gridSpan w:val="2"/>
            <w:tcBorders>
              <w:top w:val="nil"/>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w:t>
            </w:r>
            <w:r>
              <w:rPr>
                <w:rFonts w:hint="eastAsia" w:asciiTheme="minorEastAsia" w:hAnsiTheme="minorEastAsia" w:eastAsiaTheme="minorEastAsia"/>
                <w:spacing w:val="-4"/>
              </w:rPr>
              <w:t>従業者は、</w:t>
            </w:r>
            <w:r>
              <w:rPr>
                <w:rFonts w:hint="eastAsia" w:asciiTheme="minorEastAsia" w:hAnsiTheme="minorEastAsia" w:eastAsiaTheme="minorEastAsia"/>
              </w:rPr>
              <w:t>認知症対応型通所介護</w:t>
            </w:r>
            <w:r>
              <w:rPr>
                <w:rFonts w:hint="eastAsia" w:asciiTheme="minorEastAsia" w:hAnsiTheme="minorEastAsia" w:eastAsiaTheme="minorEastAsia"/>
                <w:spacing w:val="-4"/>
              </w:rPr>
              <w:t>の提供に当たっては、懇切丁寧に行うことを旨とし、利用者又はその家</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2" w:hRule="atLeast"/>
        </w:trPr>
        <w:tc>
          <w:tcPr>
            <w:tcW w:w="1146" w:type="dxa"/>
            <w:gridSpan w:val="2"/>
            <w:vMerge w:val="restart"/>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spacing w:val="-4"/>
              </w:rPr>
              <w:t>族に対し、サービスの提供方法等について、理解しやすいように説明を行っていますか。</w:t>
            </w:r>
          </w:p>
        </w:tc>
      </w:tr>
      <w:tr>
        <w:trPr>
          <w:gridAfter w:val="1"/>
          <w:wAfter w:w="4" w:type="dxa"/>
          <w:trHeight w:val="571"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spacing w:val="-4"/>
              </w:rPr>
              <w:t>※　「サービスの提供方法等」とは、</w:t>
            </w:r>
            <w:r>
              <w:rPr>
                <w:rFonts w:hint="eastAsia" w:asciiTheme="minorEastAsia" w:hAnsiTheme="minorEastAsia" w:eastAsiaTheme="minorEastAsia"/>
              </w:rPr>
              <w:t>認知症対応型通所介護の目標及び内容や利用日の行事及び日課等を含むもの</w:t>
            </w:r>
          </w:p>
          <w:p>
            <w:pPr>
              <w:pStyle w:val="0"/>
              <w:autoSpaceDE w:val="0"/>
              <w:autoSpaceDN w:val="0"/>
              <w:spacing w:line="260" w:lineRule="exact"/>
              <w:ind w:firstLine="180" w:firstLineChars="100"/>
              <w:rPr>
                <w:rFonts w:hint="default" w:asciiTheme="minorEastAsia" w:hAnsiTheme="minorEastAsia" w:eastAsiaTheme="minorEastAsia"/>
                <w:spacing w:val="-4"/>
              </w:rPr>
            </w:pPr>
            <w:r>
              <w:rPr>
                <w:rFonts w:hint="eastAsia" w:asciiTheme="minorEastAsia" w:hAnsiTheme="minorEastAsia" w:eastAsiaTheme="minorEastAsia"/>
              </w:rPr>
              <w:t>である。</w:t>
            </w:r>
          </w:p>
        </w:tc>
      </w:tr>
      <w:tr>
        <w:trPr>
          <w:gridAfter w:val="1"/>
          <w:wAfter w:w="4" w:type="dxa"/>
          <w:trHeight w:val="530"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50"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5)</w:t>
            </w:r>
            <w:r>
              <w:rPr>
                <w:rFonts w:hint="eastAsia" w:asciiTheme="majorEastAsia" w:hAnsiTheme="majorEastAsia" w:eastAsiaTheme="majorEastAsia"/>
              </w:rPr>
              <w:t>　</w:t>
            </w:r>
            <w:r>
              <w:rPr>
                <w:rFonts w:hint="eastAsia" w:asciiTheme="majorEastAsia" w:hAnsiTheme="majorEastAsia" w:eastAsiaTheme="majorEastAsia"/>
                <w:b w:val="1"/>
                <w:color w:val="FF0000"/>
              </w:rPr>
              <w:t>サービスの提供に当たっては、利用者又は他の利用者等の生命又は身体を保護するため緊急やむを得ない場合を除き身体的拘束等を行っていませんか。</w:t>
            </w:r>
          </w:p>
        </w:tc>
        <w:tc>
          <w:tcPr>
            <w:tcW w:w="106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rPr>
              <w:t>□いる</w:t>
            </w:r>
          </w:p>
          <w:p>
            <w:pPr>
              <w:pStyle w:val="0"/>
              <w:rPr>
                <w:rFonts w:hint="eastAsia" w:asciiTheme="majorEastAsia" w:hAnsiTheme="majorEastAsia" w:eastAsiaTheme="majorEastAsia"/>
              </w:rPr>
            </w:pPr>
            <w:r>
              <w:rPr>
                <w:rFonts w:hint="eastAsia" w:asciiTheme="majorEastAsia" w:hAnsiTheme="majorEastAsia" w:eastAsiaTheme="majorEastAsia"/>
              </w:rPr>
              <w:t>□いない</w:t>
            </w:r>
          </w:p>
        </w:tc>
        <w:tc>
          <w:tcPr>
            <w:tcW w:w="2736" w:type="dxa"/>
            <w:gridSpan w:val="2"/>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50"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804" w:type="dxa"/>
            <w:gridSpan w:val="13"/>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asciiTheme="majorEastAsia" w:hAnsiTheme="majorEastAsia" w:eastAsiaTheme="maj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rPr>
            </w:pPr>
            <w:r>
              <w:rPr>
                <w:rFonts w:hint="eastAsia" w:asciiTheme="majorEastAsia" w:hAnsiTheme="majorEastAsia" w:eastAsiaTheme="majorEastAsia"/>
                <w:b w:val="1"/>
                <w:color w:val="FF0000"/>
              </w:rPr>
              <w:t>※　緊急やむを得ない理由については、切迫性、非代替性及び一時性の３つの要件を満たすことについて、組織等としてこれらの要件の確認等の手続きを極めて慎重に行う必要がある。</w:t>
            </w:r>
          </w:p>
        </w:tc>
      </w:tr>
      <w:tr>
        <w:trPr>
          <w:gridAfter w:val="1"/>
          <w:wAfter w:w="4" w:type="dxa"/>
          <w:trHeight w:val="518"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74" w:type="dxa"/>
            <w:gridSpan w:val="3"/>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6)</w:t>
            </w:r>
            <w:r>
              <w:rPr>
                <w:rFonts w:hint="eastAsia" w:asciiTheme="majorEastAsia" w:hAnsiTheme="majorEastAsia" w:eastAsiaTheme="majorEastAsia"/>
              </w:rPr>
              <w:t>　</w:t>
            </w:r>
            <w:r>
              <w:rPr>
                <w:rFonts w:hint="eastAsia" w:asciiTheme="majorEastAsia" w:hAnsiTheme="majorEastAsia" w:eastAsiaTheme="majorEastAsia"/>
                <w:b w:val="1"/>
                <w:color w:val="FF0000"/>
              </w:rPr>
              <w:t>5)</w:t>
            </w:r>
            <w:r>
              <w:rPr>
                <w:rFonts w:hint="eastAsia" w:asciiTheme="majorEastAsia" w:hAnsiTheme="majorEastAsia" w:eastAsiaTheme="majorEastAsia"/>
                <w:b w:val="1"/>
                <w:color w:val="FF0000"/>
              </w:rPr>
              <w:t>の身体的拘束等を行う場合には、その様態及び時間、その際の利用者の心身の状況並びに緊急やむを得ない理由を記録していますか。</w:t>
            </w:r>
          </w:p>
        </w:tc>
        <w:tc>
          <w:tcPr>
            <w:tcW w:w="103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2748" w:type="dxa"/>
            <w:gridSpan w:val="3"/>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07"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74" w:type="dxa"/>
            <w:gridSpan w:val="3"/>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80" w:type="dxa"/>
            <w:gridSpan w:val="11"/>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74" w:type="dxa"/>
            <w:gridSpan w:val="3"/>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rPr>
            </w:pPr>
            <w:r>
              <w:rPr>
                <w:rFonts w:hint="eastAsia" w:asciiTheme="majorEastAsia" w:hAnsiTheme="majorEastAsia" w:eastAsiaTheme="majorEastAsia"/>
                <w:b w:val="1"/>
                <w:color w:val="FF0000"/>
              </w:rPr>
              <w:t>※　なお、当該記録は、２年間保存しなければならない。</w:t>
            </w:r>
          </w:p>
        </w:tc>
        <w:tc>
          <w:tcPr>
            <w:tcW w:w="3780" w:type="dxa"/>
            <w:gridSpan w:val="11"/>
            <w:tcBorders>
              <w:top w:val="dotted"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10" w:hRule="atLeast"/>
        </w:trPr>
        <w:tc>
          <w:tcPr>
            <w:tcW w:w="1146" w:type="dxa"/>
            <w:gridSpan w:val="2"/>
            <w:vMerge w:val="restart"/>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color w:val="FF0000"/>
              </w:rPr>
              <w:t>7)</w:t>
            </w:r>
            <w:r>
              <w:rPr>
                <w:rFonts w:hint="eastAsia" w:asciiTheme="minorEastAsia" w:hAnsiTheme="minorEastAsia" w:eastAsiaTheme="minorEastAsia"/>
                <w:b w:val="1"/>
                <w:color w:val="FF0000"/>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認知症対応型通所介護の提供に当たっては、介護技術の進歩に対応し、適切な介護技術をもってサービスの提供を行っていますか。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0" w:hRule="atLeast"/>
        </w:trPr>
        <w:tc>
          <w:tcPr>
            <w:tcW w:w="1146" w:type="dxa"/>
            <w:gridSpan w:val="2"/>
            <w:vMerge w:val="restart"/>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color w:val="FF0000"/>
              </w:rPr>
              <w:t>8)</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認知症対応型通所介護は、常に利用者の心身の状況を的確に把握しつつ、相談援助等の生活指導、機能訓練その他必要なサー</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ビスを利用者の希望に添って適切に提供していますか。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4" w:hRule="atLeast"/>
        </w:trPr>
        <w:tc>
          <w:tcPr>
            <w:tcW w:w="1146" w:type="dxa"/>
            <w:gridSpan w:val="2"/>
            <w:vMerge w:val="continue"/>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tcBorders>
              <w:top w:val="single" w:color="FFFFFF" w:themeColor="background1"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4" w:type="dxa"/>
            <w:gridSpan w:val="14"/>
            <w:tcBorders>
              <w:top w:val="nil"/>
              <w:left w:val="none" w:color="auto" w:sz="0" w:space="0"/>
              <w:bottom w:val="dotted"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認知症対応型通所介護は、事業所内でサービスを提供することが原則であるが、次に掲げる条件を満たす場合においては、事業所の屋外でサービスを提供することができるものであること。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①あらかじめ認知症対応型通所介護計画に位置付けられていること。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②効果的な機能訓練等のサービスが提供できること。</w:t>
            </w:r>
          </w:p>
        </w:tc>
      </w:tr>
      <w:tr>
        <w:trPr>
          <w:gridAfter w:val="1"/>
          <w:wAfter w:w="4" w:type="dxa"/>
          <w:trHeight w:val="431"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【認知】</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16 </w:t>
            </w:r>
            <w:r>
              <w:rPr>
                <w:rFonts w:hint="eastAsia" w:asciiTheme="majorEastAsia" w:hAnsiTheme="majorEastAsia" w:eastAsiaTheme="majorEastAsia"/>
                <w:w w:val="90"/>
              </w:rPr>
              <w:t>認知症対応型通所介護計画の作成</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5</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7</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rPr>
            </w:pPr>
            <w:r>
              <w:rPr>
                <w:rFonts w:hint="default"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(17)</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管理者は、利用者の心身の状況、希望及びその置かれている環境を踏まえて、機能訓練等の目標、当該目標を達成するための</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9"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具体的なサ－ビスの内容等を記載した認知症対応型通所介護計画を作成していますか。</w:t>
            </w: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4" w:type="dxa"/>
            <w:gridSpan w:val="14"/>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については、認知症介護の提供に係る計画等の作成に関し経験のある者や、認知症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認知症対応型通所介護計画を取りまとめる者は、基準通知第３の５の２</w:t>
            </w:r>
            <w:r>
              <w:rPr>
                <w:rFonts w:hint="eastAsia" w:asciiTheme="minorEastAsia" w:hAnsiTheme="minorEastAsia" w:eastAsiaTheme="minorEastAsia"/>
              </w:rPr>
              <w:t>(</w:t>
            </w:r>
            <w:r>
              <w:rPr>
                <w:rFonts w:hint="default" w:asciiTheme="minorEastAsia" w:hAnsiTheme="minorEastAsia" w:eastAsiaTheme="minorEastAsia"/>
              </w:rPr>
              <w:t>1)</w:t>
            </w:r>
            <w:r>
              <w:rPr>
                <w:rFonts w:hint="eastAsia" w:asciiTheme="minorEastAsia" w:hAnsiTheme="minorEastAsia" w:eastAsiaTheme="minorEastAsia"/>
              </w:rPr>
              <w:t>③へに規定する研修（認知症対応型共同生活介護の計画作成担当者が修了すべき研修）を修了していることが望ましい。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認知症対応型通所介護計画は、サービスの提供に関わる従業者が共同して個々の利用者ごとに作成するものである。</w:t>
            </w:r>
          </w:p>
        </w:tc>
      </w:tr>
      <w:tr>
        <w:trPr>
          <w:gridAfter w:val="1"/>
          <w:wAfter w:w="4" w:type="dxa"/>
          <w:trHeight w:val="565"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4"/>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認知症対応型通所介護計画は、既に居宅サ－ビス計画が作成されている場合は、当該居宅サ－ビス計画の内容に沿って作成</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4" w:type="dxa"/>
            <w:gridSpan w:val="14"/>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認知症対応型通所介護計画を作成後に居宅サービス計画が作成された場合は、当該認知症対応型通所介護計画が居宅サービス計画に沿ったものであるか確認し、必要に応じて変更するものとする。</w:t>
            </w:r>
          </w:p>
        </w:tc>
      </w:tr>
      <w:tr>
        <w:trPr>
          <w:gridAfter w:val="1"/>
          <w:wAfter w:w="4" w:type="dxa"/>
          <w:trHeight w:val="522"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restart"/>
            <w:tcBorders>
              <w:top w:val="single" w:color="auto" w:sz="2"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管理者は、認知症対応型通所介護計画の作成に当たっては、その内容について利用者又はその家族に対して説明し、利用者の同意を得ていますか。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2"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は利用者の心身の状況、希望及びその置かれている環境を踏まえて作成されなければならないものであり、サービス内容等への利用者の意向の反映の機会を保障するため、管理者は、認知症対応型通所介護計画の作成に当たっては、その内容等を説明した上で利用者の同意を得なければならない。</w:t>
            </w: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管理者は、認知症対応型通所介護計画を作成した際には、当該認知症対応型通所介護計画を利用者に交付していますか。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交付した認知症対応型通所介護計画は、２年間保存しなければならない。</w:t>
            </w:r>
          </w:p>
        </w:tc>
      </w:tr>
      <w:tr>
        <w:trPr>
          <w:gridAfter w:val="1"/>
          <w:wAfter w:w="4" w:type="dxa"/>
          <w:trHeight w:val="506"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認知症対応型通所介護従業者は、それぞれの利用者について、認知症対応型通所介護計画に従ったサービスの実施状況及び目標の達成状況の記録を行っていますか。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5"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731"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認知症対応型通所介護計画の目標及び内容については、利用者又は家族に説明を行うとともに、その実施状況や評価についても説明を行うものとする。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居宅サービス計画を作成している居宅介護支援事業者から認知症対応型通所介護計画の提供の求めがあった際には、当該認知症対応型通所介護計画を提供することに協力するよう努めていますか。</w:t>
            </w:r>
          </w:p>
        </w:tc>
      </w:tr>
      <w:tr>
        <w:trPr>
          <w:gridAfter w:val="1"/>
          <w:wAfter w:w="4" w:type="dxa"/>
          <w:trHeight w:val="255"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17 </w:t>
            </w:r>
            <w:r>
              <w:rPr>
                <w:rFonts w:hint="eastAsia" w:asciiTheme="majorEastAsia" w:hAnsiTheme="majorEastAsia" w:eastAsiaTheme="majorEastAsia"/>
                <w:w w:val="90"/>
              </w:rPr>
              <w:t>虐待の防止</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default" w:asciiTheme="minorEastAsia" w:hAnsiTheme="minorEastAsia" w:eastAsiaTheme="minorEastAsia"/>
                <w:w w:val="90"/>
              </w:rPr>
              <w:t>高齢者虐待</w:t>
            </w:r>
          </w:p>
          <w:p>
            <w:pPr>
              <w:pStyle w:val="0"/>
              <w:autoSpaceDE w:val="0"/>
              <w:autoSpaceDN w:val="0"/>
              <w:spacing w:line="260" w:lineRule="exact"/>
              <w:jc w:val="left"/>
              <w:rPr>
                <w:rFonts w:hint="default" w:asciiTheme="minorEastAsia" w:hAnsiTheme="minorEastAsia" w:eastAsiaTheme="minorEastAsia"/>
                <w:w w:val="90"/>
              </w:rPr>
            </w:pPr>
            <w:r>
              <w:rPr>
                <w:rFonts w:hint="default" w:asciiTheme="minorEastAsia" w:hAnsiTheme="minorEastAsia" w:eastAsiaTheme="minorEastAsia"/>
                <w:w w:val="90"/>
              </w:rPr>
              <w:t>防止法</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w:t>
            </w:r>
            <w:r>
              <w:rPr>
                <w:rFonts w:hint="default" w:asciiTheme="minorEastAsia" w:hAnsiTheme="minorEastAsia" w:eastAsiaTheme="minorEastAsia"/>
                <w:w w:val="90"/>
              </w:rPr>
              <w:t>8</w:t>
            </w:r>
            <w:r>
              <w:rPr>
                <w:rFonts w:hint="eastAsia" w:asciiTheme="minorEastAsia" w:hAnsiTheme="minorEastAsia" w:eastAsiaTheme="minorEastAsia"/>
                <w:w w:val="90"/>
              </w:rPr>
              <w:t>の</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40</w:t>
            </w:r>
            <w:r>
              <w:rPr>
                <w:rFonts w:hint="eastAsia" w:asciiTheme="minorEastAsia" w:hAnsiTheme="minorEastAsia" w:eastAsiaTheme="minorEastAsia"/>
                <w:w w:val="90"/>
              </w:rPr>
              <w:t>条の</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default"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(31)</w:t>
            </w:r>
          </w:p>
        </w:tc>
        <w:tc>
          <w:tcPr>
            <w:tcW w:w="5387"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　虐待の防止のための対策を検討する委員会（テレビ電話装置等を活用して行うことができるものとする。）を定期的に開催す</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dotted" w:color="auto" w:sz="2"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るとともに、その結果について、従業者に周知徹底を図っていますか。</w:t>
            </w:r>
          </w:p>
        </w:tc>
      </w:tr>
      <w:tr>
        <w:trPr>
          <w:gridAfter w:val="1"/>
          <w:wAfter w:w="4" w:type="dxa"/>
          <w:trHeight w:val="559"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高齢者虐待に該当する行為</w:t>
            </w:r>
          </w:p>
          <w:p>
            <w:pPr>
              <w:pStyle w:val="0"/>
              <w:autoSpaceDE w:val="0"/>
              <w:autoSpaceDN w:val="0"/>
              <w:spacing w:line="260" w:lineRule="exact"/>
              <w:ind w:firstLine="167" w:firstLineChars="100"/>
              <w:rPr>
                <w:rFonts w:hint="default" w:asciiTheme="minorEastAsia" w:hAnsiTheme="minorEastAsia" w:eastAsiaTheme="minorEastAsia"/>
                <w:w w:val="94"/>
              </w:rPr>
            </w:pPr>
            <w:r>
              <w:rPr>
                <w:rFonts w:hint="eastAsia" w:asciiTheme="minorEastAsia" w:hAnsiTheme="minorEastAsia" w:eastAsiaTheme="minorEastAsia"/>
                <w:w w:val="94"/>
              </w:rPr>
              <w:t>①利用者の身体に外傷が生じ、又は生じるおそれのある暴行を加えること。</w:t>
            </w:r>
          </w:p>
          <w:p>
            <w:pPr>
              <w:pStyle w:val="0"/>
              <w:autoSpaceDE w:val="0"/>
              <w:autoSpaceDN w:val="0"/>
              <w:spacing w:line="260" w:lineRule="exact"/>
              <w:ind w:left="347" w:leftChars="100" w:hanging="167" w:hangingChars="100"/>
              <w:rPr>
                <w:rFonts w:hint="default" w:asciiTheme="minorEastAsia" w:hAnsiTheme="minorEastAsia" w:eastAsiaTheme="minorEastAsia"/>
                <w:w w:val="94"/>
              </w:rPr>
            </w:pPr>
            <w:r>
              <w:rPr>
                <w:rFonts w:hint="eastAsia" w:asciiTheme="minorEastAsia" w:hAnsiTheme="minorEastAsia" w:eastAsiaTheme="minorEastAsia"/>
                <w:w w:val="94"/>
              </w:rPr>
              <w:t>②利用者を衰弱させるような著しい減食又は長時間の放置その他利用者を養護すべき職務上の義務を著しく怠ること。</w:t>
            </w:r>
          </w:p>
          <w:p>
            <w:pPr>
              <w:pStyle w:val="0"/>
              <w:autoSpaceDE w:val="0"/>
              <w:autoSpaceDN w:val="0"/>
              <w:spacing w:line="260" w:lineRule="exact"/>
              <w:ind w:left="347" w:leftChars="100" w:hanging="167" w:hangingChars="100"/>
              <w:rPr>
                <w:rFonts w:hint="default" w:asciiTheme="minorEastAsia" w:hAnsiTheme="minorEastAsia" w:eastAsiaTheme="minorEastAsia"/>
              </w:rPr>
            </w:pPr>
            <w:r>
              <w:rPr>
                <w:rFonts w:hint="eastAsia" w:asciiTheme="minorEastAsia" w:hAnsiTheme="minorEastAsia" w:eastAsiaTheme="minorEastAsia"/>
                <w:w w:val="94"/>
              </w:rPr>
              <w:t>③利用者に対する著しい暴言又は著しく拒絶的な対応その他の利用者に著しい心理的外傷を与える言動を行うこと。</w:t>
            </w:r>
          </w:p>
          <w:p>
            <w:pPr>
              <w:pStyle w:val="0"/>
              <w:autoSpaceDE w:val="0"/>
              <w:autoSpaceDN w:val="0"/>
              <w:spacing w:line="260" w:lineRule="exact"/>
              <w:ind w:left="347" w:leftChars="100" w:hanging="167" w:hangingChars="100"/>
              <w:rPr>
                <w:rFonts w:hint="default" w:asciiTheme="minorEastAsia" w:hAnsiTheme="minorEastAsia" w:eastAsiaTheme="minorEastAsia"/>
                <w:w w:val="94"/>
              </w:rPr>
            </w:pPr>
            <w:r>
              <w:rPr>
                <w:rFonts w:hint="eastAsia" w:asciiTheme="minorEastAsia" w:hAnsiTheme="minorEastAsia" w:eastAsiaTheme="minorEastAsia"/>
                <w:w w:val="94"/>
              </w:rPr>
              <w:t>④利用者にわいせつな行為をすること又は利用者をしてわいせつな行為をさせること。</w:t>
            </w:r>
          </w:p>
          <w:p>
            <w:pPr>
              <w:pStyle w:val="0"/>
              <w:autoSpaceDE w:val="0"/>
              <w:autoSpaceDN w:val="0"/>
              <w:spacing w:line="260" w:lineRule="exact"/>
              <w:ind w:firstLine="167" w:firstLineChars="100"/>
              <w:rPr>
                <w:rFonts w:hint="default" w:asciiTheme="minorEastAsia" w:hAnsiTheme="minorEastAsia" w:eastAsiaTheme="minorEastAsia"/>
                <w:w w:val="94"/>
              </w:rPr>
            </w:pPr>
            <w:r>
              <w:rPr>
                <w:rFonts w:hint="eastAsia" w:asciiTheme="minorEastAsia" w:hAnsiTheme="minorEastAsia" w:eastAsiaTheme="minorEastAsia"/>
                <w:w w:val="94"/>
              </w:rPr>
              <w:t>⑤利用者の財産を不当に処分することその他当該利用者から不当に財産上の利益を得ること。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虐待は、法の目的の一つである高齢者の尊厳の保持や、高齢者の人格の尊重に深刻な影響を及ぼす可能性が</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虐待の未然防止</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事業者は、高齢者の尊厳保持・人格尊重に対する配慮を常に心がけながらサービス提供にあたる必要が</w:t>
            </w:r>
          </w:p>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あり、「１</w:t>
            </w:r>
            <w:r>
              <w:rPr>
                <w:rFonts w:hint="eastAsia" w:asciiTheme="minorEastAsia" w:hAnsiTheme="minorEastAsia" w:eastAsiaTheme="minorEastAsia"/>
              </w:rPr>
              <w:t xml:space="preserve"> </w:t>
            </w:r>
            <w:r>
              <w:rPr>
                <w:rFonts w:hint="eastAsia" w:asciiTheme="minorEastAsia" w:hAnsiTheme="minorEastAsia" w:eastAsiaTheme="minorEastAsia"/>
              </w:rPr>
              <w:t>一般原則」に位置付けられているとおり、研修等を通じて、従業者にそれらに関する理解を促す必要がある。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従業者が高齢者虐待防止法等に規定する養介護事業の従事者としての責務・適切な対応等を正しく理解</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していることが重要である。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虐待等の早期発見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事業所の従業者は、虐待等又はセルフ・ネグレクト等の虐待に準じる事案を発見しやすい立場にあるこ</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とから、これらを早期に発見できるよう、必要な措置（虐待に対する相談体制、市町村の通報窓口の周知</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等）がとられていることが望ましい。</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利用者及びその家族からの虐待等に係る相談、利用者から市町村への虐待の届出について、適切な対応</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をする必要がある。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虐待等への迅速かつ適切な対応</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虐待が発生した場合には、速やかに市町村の窓口に通報する必要があり、事業者は当該通報の手続が迅</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速かつ適切に行われ、市町村等が行う虐待等に対する調査等に協力するよう努めることとする。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以上の観点を踏まえ、虐待等の防止・早期発見に加え、虐待等が発生した場合はその再発を確実に防止する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ため、</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の事項を実施する必要がある。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【虐待の防止のための対策を検討する委員会】</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「虐待の防止のための対策を検討する委員会」（以下「虐待防止検討委員会」という。）は、虐待等の発生の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防止・早期発見に加え、虐待等が発生した場合はその再発を確実に防止するための対策を検討する委員会であ</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り、管理者を含む幅広い職種で構成する。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構成メンバーの責務及び役割分担を明確にするとともに、定期的に開催することが必要である。また、事業</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所外の虐待防止の専門家を委員として積極的に活用することが望ましい。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虐待等の事案については、虐待等に係る諸般の事情が、複雑かつ機微なものであることが想定されるため、</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その性質上、一概に従業者に共有されるべき情報であるとは限られず、個別の状況に応じて慎重に対応するこ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虐待防止検討委員会は、他の会議体を設置している場合、これと一体的に設置・運営することとして差し支</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えない。また、事業所に実施が求められるものであるが、他のサービス事業者との連携により行うことも差し支えない。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虐待防止検討委員会は、テレビ電話装置等を活用して行うことができる。この際、個人情報保護委員会・厚</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生労働省「医療・介護関係事業者における個人情報の適切な取扱いのためのガイダンス」、厚生労働省「医療情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報システムの安全管理に関するガイドライン」等を遵守すること。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虐待防止検討委員会その他事業所内の組織に関すること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虐待の防止のための指針の整備に関すること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虐待の防止のための職員研修の内容に関すること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虐待等について、従業者が相談・報告できる体制整備に関すること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　従業者が虐待等を把握した場合に、市町村への通報が迅速かつ適切に行われるための方法に関すること　　</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　虐待等が発生した場合、その発生原因等の分析から得られる再発の確実な防止策に関すること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　⑥の虐待の防止策を講じた際に、その効果についての評価に関すること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虐待防止検討委員会の検討結果（事業所における虐待に対する体制、虐待等の再発防止策等）は、従業者に</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周知徹底を図る必要がある。</w:t>
            </w:r>
          </w:p>
        </w:tc>
      </w:tr>
      <w:tr>
        <w:trPr>
          <w:gridAfter w:val="1"/>
          <w:wAfter w:w="4" w:type="dxa"/>
          <w:trHeight w:val="523"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虐待の防止のための指針を整備していますか。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1257"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「虐待の防止のための指針」に盛り込む事項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①事業所における虐待の防止に関する基本的考え方</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②虐待防止検討委員会その他事業所内の組織に関する事項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③虐待の防止のための職員研修に関する基本方針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④虐待等が発生した場合の対応方法に関する基本方針</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⑤虐待等が発生した場合の相談・報告体制に関する事項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⑥成年後見制度の利用支援に関する事項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⑦虐待等に係る苦情解決方法に関する事項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⑧利用者等に対する当該指針の閲覧に関する事項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⑨その他虐待の防止の推進のために必要な事項</w:t>
            </w:r>
          </w:p>
        </w:tc>
      </w:tr>
      <w:tr>
        <w:trPr>
          <w:gridAfter w:val="1"/>
          <w:wAfter w:w="4" w:type="dxa"/>
          <w:trHeight w:val="393"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従業者に対し、虐待の防止のための研修を実施していますか。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1596"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研修の内容は、虐待等の防止に関する基礎的内容等の適切な知識を普及・啓発するものであるとともに、当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該事業所における指針に基づき、虐待の防止の徹底を行うものとする。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職員教育を組織的に浸透させるためには、事業者が指針に基づいた研修プログラムを作成し、定期的な研修（年</w:t>
            </w:r>
            <w:r>
              <w:rPr>
                <w:rFonts w:hint="eastAsia" w:asciiTheme="minorEastAsia" w:hAnsiTheme="minorEastAsia" w:eastAsiaTheme="minorEastAsia"/>
              </w:rPr>
              <w:t>1</w:t>
            </w:r>
            <w:r>
              <w:rPr>
                <w:rFonts w:hint="eastAsia" w:asciiTheme="minorEastAsia" w:hAnsiTheme="minorEastAsia" w:eastAsiaTheme="minorEastAsia"/>
              </w:rPr>
              <w:t>回以上）を実施するとともに、新規採用時には必ず虐待の防止のための研修を実施することが重要である。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研修の実施内容についても記録することが必要である。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研修の実施は、事業所内での研修で差し支えない。</w:t>
            </w:r>
          </w:p>
        </w:tc>
      </w:tr>
      <w:tr>
        <w:trPr>
          <w:trHeight w:val="441"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虐待の防止に関する措置を適切に実施するための担当者を置いていますか。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9" w:type="dxa"/>
            <w:gridSpan w:val="5"/>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1"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dotted"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事業所における虐待を防止するための体制として、</w:t>
            </w:r>
            <w:r>
              <w:rPr>
                <w:rFonts w:hint="eastAsia"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までの措置を適切に実施するため、専任の担当者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を置く必要がある。当該担当者は、虐待防止検討委員会の責任者と同一の従業者が務めることが望ましい。</w:t>
            </w:r>
          </w:p>
        </w:tc>
      </w:tr>
      <w:tr>
        <w:trPr>
          <w:gridAfter w:val="1"/>
          <w:wAfter w:w="4" w:type="dxa"/>
          <w:trHeight w:val="545"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auto"/>
                <w:w w:val="90"/>
              </w:rPr>
            </w:pPr>
            <w:r>
              <w:rPr>
                <w:rFonts w:hint="eastAsia" w:asciiTheme="majorEastAsia" w:hAnsiTheme="majorEastAsia" w:eastAsiaTheme="majorEastAsia"/>
                <w:color w:val="auto"/>
                <w:w w:val="90"/>
              </w:rPr>
              <w:t xml:space="preserve">18 </w:t>
            </w:r>
            <w:r>
              <w:rPr>
                <w:rFonts w:hint="eastAsia" w:asciiTheme="majorEastAsia" w:hAnsiTheme="majorEastAsia" w:eastAsiaTheme="majorEastAsia"/>
                <w:color w:val="auto"/>
                <w:w w:val="90"/>
              </w:rPr>
              <w:t>介護職員等による喀痰吸引等</w:t>
            </w:r>
          </w:p>
          <w:p>
            <w:pPr>
              <w:pStyle w:val="0"/>
              <w:autoSpaceDE w:val="0"/>
              <w:autoSpaceDN w:val="0"/>
              <w:spacing w:line="260" w:lineRule="exact"/>
              <w:rPr>
                <w:rFonts w:hint="default" w:asciiTheme="majorEastAsia" w:hAnsiTheme="majorEastAsia" w:eastAsiaTheme="majorEastAsia"/>
                <w:color w:val="FF0000"/>
                <w:w w:val="90"/>
              </w:rPr>
            </w:pPr>
          </w:p>
          <w:p>
            <w:pPr>
              <w:pStyle w:val="0"/>
              <w:autoSpaceDE w:val="0"/>
              <w:autoSpaceDN w:val="0"/>
              <w:spacing w:line="260" w:lineRule="exact"/>
              <w:rPr>
                <w:rFonts w:hint="default" w:asciiTheme="minorEastAsia" w:hAnsiTheme="minorEastAsia" w:eastAsiaTheme="minorEastAsia"/>
                <w:spacing w:val="-2"/>
                <w:w w:val="90"/>
              </w:rPr>
            </w:pPr>
            <w:r>
              <w:rPr>
                <w:rFonts w:hint="eastAsia" w:asciiTheme="minorEastAsia" w:hAnsiTheme="minorEastAsia" w:eastAsiaTheme="minorEastAsia"/>
                <w:spacing w:val="-2"/>
                <w:w w:val="90"/>
              </w:rPr>
              <w:t>社会福祉士及び介護福祉士法の一部を改正する法律の施行について</w:t>
            </w:r>
            <w:r>
              <w:rPr>
                <w:rFonts w:hint="eastAsia" w:asciiTheme="minorEastAsia" w:hAnsiTheme="minorEastAsia" w:eastAsiaTheme="minorEastAsia"/>
                <w:spacing w:val="-2"/>
                <w:w w:val="90"/>
              </w:rPr>
              <w:t>(</w:t>
            </w:r>
            <w:r>
              <w:rPr>
                <w:rFonts w:hint="eastAsia" w:asciiTheme="minorEastAsia" w:hAnsiTheme="minorEastAsia" w:eastAsiaTheme="minorEastAsia"/>
                <w:spacing w:val="-2"/>
                <w:w w:val="72"/>
              </w:rPr>
              <w:t>喀痰吸引等関係</w:t>
            </w:r>
            <w:r>
              <w:rPr>
                <w:rFonts w:hint="eastAsia" w:asciiTheme="minorEastAsia" w:hAnsiTheme="minorEastAsia" w:eastAsiaTheme="minorEastAsia"/>
                <w:spacing w:val="-2"/>
                <w:w w:val="90"/>
              </w:rPr>
              <w:t>)</w:t>
            </w:r>
          </w:p>
          <w:p>
            <w:pPr>
              <w:pStyle w:val="0"/>
              <w:autoSpaceDE w:val="0"/>
              <w:autoSpaceDN w:val="0"/>
              <w:spacing w:line="260" w:lineRule="exact"/>
              <w:rPr>
                <w:rFonts w:hint="default" w:asciiTheme="minorEastAsia" w:hAnsiTheme="minorEastAsia" w:eastAsiaTheme="minorEastAsia"/>
                <w:spacing w:val="-2"/>
                <w:w w:val="90"/>
              </w:rPr>
            </w:pPr>
            <w:r>
              <w:rPr>
                <w:rFonts w:hint="eastAsia" w:asciiTheme="minorEastAsia" w:hAnsiTheme="minorEastAsia" w:eastAsiaTheme="minorEastAsia"/>
                <w:spacing w:val="-2"/>
                <w:w w:val="90"/>
              </w:rPr>
              <w:t>(</w:t>
            </w:r>
            <w:r>
              <w:rPr>
                <w:rFonts w:hint="eastAsia" w:asciiTheme="minorEastAsia" w:hAnsiTheme="minorEastAsia" w:eastAsiaTheme="minorEastAsia"/>
                <w:spacing w:val="-2"/>
                <w:w w:val="90"/>
              </w:rPr>
              <w:t>平成</w:t>
            </w:r>
            <w:r>
              <w:rPr>
                <w:rFonts w:hint="eastAsia" w:asciiTheme="minorEastAsia" w:hAnsiTheme="minorEastAsia" w:eastAsiaTheme="minorEastAsia"/>
                <w:spacing w:val="-2"/>
                <w:w w:val="90"/>
              </w:rPr>
              <w:t>23</w:t>
            </w:r>
            <w:r>
              <w:rPr>
                <w:rFonts w:hint="eastAsia" w:asciiTheme="minorEastAsia" w:hAnsiTheme="minorEastAsia" w:eastAsiaTheme="minorEastAsia"/>
                <w:spacing w:val="-2"/>
                <w:w w:val="90"/>
              </w:rPr>
              <w:t>年厚生労働省社会・援護局長通知</w:t>
            </w:r>
            <w:r>
              <w:rPr>
                <w:rFonts w:hint="eastAsia" w:asciiTheme="minorEastAsia" w:hAnsiTheme="minorEastAsia" w:eastAsiaTheme="minorEastAsia"/>
                <w:spacing w:val="-2"/>
                <w:w w:val="90"/>
              </w:rPr>
              <w:t>)</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事業所の介護職員等が、利用者に対して、たんの吸引（口腔</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内、鼻腔内、気管カニューレ内部）又は経管栄養（胃ろう、腸ろう、経鼻経管栄養）を行っていますか。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【行っている場合は、</w:t>
            </w:r>
            <w:r>
              <w:rPr>
                <w:rFonts w:hint="eastAsia"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も点検してください】</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75"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39"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5387" w:type="dxa"/>
            <w:gridSpan w:val="4"/>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たんの吸引又は経管栄養を行う介護職員等は、次のいずれかの「認定特定行為業務従事者」として、都道府県知事の認定を受</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けていますか（認定証を確認していますか）。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nil"/>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登録研修機関において一定の研修（喀痰吸引等研修）を修了した介護職員等であって、「認定特定行為業務従事者」として都道府県知事の認定を受けた者</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厚生労働省の通知に基づいて、平成</w:t>
            </w:r>
            <w:r>
              <w:rPr>
                <w:rFonts w:hint="eastAsia" w:asciiTheme="minorEastAsia" w:hAnsiTheme="minorEastAsia" w:eastAsiaTheme="minorEastAsia"/>
              </w:rPr>
              <w:t>24</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日に現に喀痰吸引を行っている介護職員等であって、「認定特定行為業務従事者（経過措置）」として都道府県知事の認定を受けた者</w:t>
            </w:r>
          </w:p>
        </w:tc>
      </w:tr>
      <w:tr>
        <w:trPr>
          <w:gridAfter w:val="1"/>
          <w:wAfter w:w="4" w:type="dxa"/>
          <w:trHeight w:val="542"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5387"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事業所を「登録特定行為事業者」又は「登録喀痰吸引等事業者（介護福祉士が喀痰吸引等を行う事業者）」として、県に登録し</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たんの吸引又は経管栄養は、次のとおり、適切に行われていますか。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55"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実施しているたんの吸引又は経管栄養は、事業者として「実施する喀痰吸引等の行為」として登録し　　　た範囲内ですか。　</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介護職員が行う、たんの吸引等の実施に際し、医師から文書による指示を受けていますか。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対象者の希望や医師の指示、心身の状況等を踏まえて、医師又は看護職員との連携の下に、実施計画書を作成していますか。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対象者及びその家族に対して、実施計画書等を示して、介護職員がたん吸引等を実施することを説明し、文書による同意を得ていますか。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⑤　実施した結果について、結果報告書の作成、看護師・医師への報告、安全委員会への報告を行っていますか。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　たん吸引等の実施に関する安全委員会を定期的に開催していますか。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⑦　たん吸引等の実施に関する業務手順書等を備え、介護職員・看護職員等の関係する職員が確認できるようにしていますか。</w:t>
            </w:r>
          </w:p>
        </w:tc>
      </w:tr>
      <w:tr>
        <w:trPr>
          <w:gridAfter w:val="1"/>
          <w:wAfter w:w="4" w:type="dxa"/>
          <w:trHeight w:val="260" w:hRule="atLeast"/>
        </w:trPr>
        <w:tc>
          <w:tcPr>
            <w:tcW w:w="1146" w:type="dxa"/>
            <w:gridSpan w:val="2"/>
            <w:vMerge w:val="restart"/>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19 </w:t>
            </w:r>
            <w:r>
              <w:rPr>
                <w:rFonts w:hint="eastAsia" w:asciiTheme="majorEastAsia" w:hAnsiTheme="majorEastAsia" w:eastAsiaTheme="majorEastAsia"/>
                <w:w w:val="90"/>
              </w:rPr>
              <w:t>利用者に関する市町村への通知</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26</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28</w:t>
            </w:r>
            <w:r>
              <w:rPr>
                <w:rFonts w:hint="eastAsia" w:asciiTheme="minorEastAsia" w:hAnsiTheme="minorEastAsia" w:eastAsiaTheme="minorEastAsia"/>
                <w:w w:val="90"/>
              </w:rPr>
              <w:t>条</w:t>
            </w: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利用者が正当な理由なしにサービスの利用に関する指示に従わないことにより、要介護（要支援）状態の程度を増進させたと認められるときは、遅滞なく、意見を付してその旨を市町村に</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通知していますか。</w:t>
            </w:r>
          </w:p>
        </w:tc>
      </w:tr>
      <w:tr>
        <w:trPr>
          <w:gridAfter w:val="1"/>
          <w:wAfter w:w="4" w:type="dxa"/>
          <w:trHeight w:val="823" w:hRule="atLeast"/>
        </w:trPr>
        <w:tc>
          <w:tcPr>
            <w:tcW w:w="1146" w:type="dxa"/>
            <w:gridSpan w:val="2"/>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利用者が偽りその他不正の行為によって保険給付を受け、又は受けようとしたときには、遅滞なく、意見を付してその旨を市</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町村に通知していますか。</w:t>
            </w:r>
          </w:p>
        </w:tc>
        <w:tc>
          <w:tcPr>
            <w:tcW w:w="992"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75" w:type="dxa"/>
            <w:gridSpan w:val="4"/>
            <w:tcBorders>
              <w:top w:val="single"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6" w:hRule="atLeast"/>
        </w:trPr>
        <w:tc>
          <w:tcPr>
            <w:tcW w:w="1146" w:type="dxa"/>
            <w:gridSpan w:val="2"/>
            <w:vMerge w:val="restart"/>
            <w:tcBorders>
              <w:top w:val="single" w:color="auto" w:sz="8"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20 </w:t>
            </w:r>
            <w:r>
              <w:rPr>
                <w:rFonts w:hint="eastAsia" w:asciiTheme="majorEastAsia" w:hAnsiTheme="majorEastAsia" w:eastAsiaTheme="majorEastAsia"/>
                <w:w w:val="90"/>
              </w:rPr>
              <w:t>緊急時等の対応</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12</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w:t>
            </w:r>
            <w:r>
              <w:rPr>
                <w:rFonts w:hint="default" w:asciiTheme="minorEastAsia" w:hAnsiTheme="minorEastAsia" w:eastAsiaTheme="minorEastAsia"/>
                <w:w w:val="90"/>
              </w:rPr>
              <w:t>3</w:t>
            </w:r>
            <w:r>
              <w:rPr>
                <w:rFonts w:hint="eastAsia" w:asciiTheme="minorEastAsia" w:hAnsiTheme="minorEastAsia" w:eastAsiaTheme="minorEastAsia"/>
                <w:w w:val="90"/>
              </w:rPr>
              <w:t>条</w:t>
            </w:r>
          </w:p>
        </w:tc>
        <w:tc>
          <w:tcPr>
            <w:tcW w:w="5387" w:type="dxa"/>
            <w:gridSpan w:val="4"/>
            <w:vMerge w:val="restart"/>
            <w:tcBorders>
              <w:top w:val="single" w:color="auto" w:sz="8" w:space="0"/>
              <w:left w:val="none" w:color="auto" w:sz="0" w:space="0"/>
              <w:bottom w:val="single" w:color="auto" w:sz="2"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現にサービスの提供を行っているときに利用者に病状の急変が生じた場合その他必要な場合は、速やかに主治の医師への連絡を行う等の必要な措置を講じていますか。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24" w:hRule="atLeast"/>
        </w:trPr>
        <w:tc>
          <w:tcPr>
            <w:tcW w:w="1146" w:type="dxa"/>
            <w:gridSpan w:val="2"/>
            <w:vMerge w:val="continue"/>
            <w:tcBorders>
              <w:top w:val="single" w:color="auto" w:sz="8"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2"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2"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04"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spacing w:val="-4"/>
                <w:w w:val="80"/>
              </w:rPr>
            </w:pPr>
            <w:r>
              <w:rPr>
                <w:rFonts w:hint="eastAsia" w:asciiTheme="majorEastAsia" w:hAnsiTheme="majorEastAsia" w:eastAsiaTheme="majorEastAsia"/>
                <w:w w:val="90"/>
              </w:rPr>
              <w:t>21</w:t>
            </w:r>
            <w:r>
              <w:rPr>
                <w:rFonts w:hint="eastAsia" w:asciiTheme="majorEastAsia" w:hAnsiTheme="majorEastAsia" w:eastAsiaTheme="majorEastAsia"/>
                <w:spacing w:val="-4"/>
                <w:w w:val="80"/>
              </w:rPr>
              <w:t xml:space="preserve"> </w:t>
            </w:r>
            <w:r>
              <w:rPr>
                <w:rFonts w:hint="eastAsia" w:asciiTheme="majorEastAsia" w:hAnsiTheme="majorEastAsia" w:eastAsiaTheme="majorEastAsia"/>
                <w:spacing w:val="-4"/>
                <w:w w:val="80"/>
              </w:rPr>
              <w:t>管理者の責務</w:t>
            </w:r>
          </w:p>
          <w:p>
            <w:pPr>
              <w:pStyle w:val="0"/>
              <w:autoSpaceDE w:val="0"/>
              <w:autoSpaceDN w:val="0"/>
              <w:spacing w:line="260" w:lineRule="exact"/>
              <w:rPr>
                <w:rFonts w:hint="default" w:asciiTheme="majorEastAsia" w:hAnsiTheme="majorEastAsia" w:eastAsiaTheme="majorEastAsia"/>
                <w:spacing w:val="-4"/>
                <w:w w:val="8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28</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spacing w:val="-2"/>
                <w:w w:val="80"/>
              </w:rPr>
            </w:pPr>
            <w:r>
              <w:rPr>
                <w:rFonts w:hint="eastAsia" w:asciiTheme="minorEastAsia" w:hAnsiTheme="minorEastAsia" w:eastAsiaTheme="minorEastAsia"/>
                <w:w w:val="90"/>
              </w:rPr>
              <w:t>条例</w:t>
            </w:r>
            <w:r>
              <w:rPr>
                <w:rFonts w:hint="eastAsia" w:asciiTheme="minorEastAsia" w:hAnsiTheme="minorEastAsia" w:eastAsiaTheme="minorEastAsia"/>
                <w:w w:val="90"/>
              </w:rPr>
              <w:t>5</w:t>
            </w:r>
            <w:r>
              <w:rPr>
                <w:rFonts w:hint="default" w:asciiTheme="minorEastAsia" w:hAnsiTheme="minorEastAsia" w:eastAsiaTheme="minorEastAsia"/>
                <w:w w:val="90"/>
              </w:rPr>
              <w:t>9</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1</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管理者は、事業所の従業者の管理及びサービスの利用申込に係る調整、業務の実施状況の把握その他の管理を一元的に行っていますか。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管理者は、事業所の従業者に、「第４　運営基準」を遵守させるために必要な指揮命令を行っていますか。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6"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w w:val="90"/>
              </w:rPr>
              <w:t xml:space="preserve">22 </w:t>
            </w:r>
            <w:r>
              <w:rPr>
                <w:rFonts w:hint="eastAsia" w:asciiTheme="majorEastAsia" w:hAnsiTheme="majorEastAsia" w:eastAsiaTheme="majorEastAsia"/>
                <w:w w:val="90"/>
              </w:rPr>
              <w:t>運営規程</w:t>
            </w:r>
          </w:p>
          <w:p>
            <w:pPr>
              <w:pStyle w:val="0"/>
              <w:autoSpaceDE w:val="0"/>
              <w:autoSpaceDN w:val="0"/>
              <w:spacing w:line="260" w:lineRule="exact"/>
              <w:rPr>
                <w:rFonts w:hint="default" w:asciiTheme="majorEastAsia" w:hAnsiTheme="majorEastAsia" w:eastAsiaTheme="maj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5</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7</w:t>
            </w:r>
            <w:r>
              <w:rPr>
                <w:rFonts w:hint="default"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default" w:asciiTheme="minorEastAsia" w:hAnsiTheme="minorEastAsia" w:eastAsiaTheme="minorEastAsia"/>
                <w:w w:val="90"/>
              </w:rPr>
              <w:t>3</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3</w:t>
            </w:r>
            <w:r>
              <w:rPr>
                <w:rFonts w:hint="eastAsia" w:asciiTheme="minorEastAsia" w:hAnsiTheme="minorEastAsia" w:eastAsiaTheme="minorEastAsia"/>
                <w:w w:val="90"/>
              </w:rPr>
              <w:t>)</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(21)</w:t>
            </w:r>
          </w:p>
        </w:tc>
        <w:tc>
          <w:tcPr>
            <w:tcW w:w="5387" w:type="dxa"/>
            <w:gridSpan w:val="4"/>
            <w:vMerge w:val="restart"/>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事業所ごとに、次に掲げる事業の運営についての重要事項に関する規程（以下「運営規程」という。）を定めていますか。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①事業の目的及び運営の方針</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4"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nil"/>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nil"/>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653"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dotted"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②従業者の職種、員数及び職務の内容</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③営業日及び営業時間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④認知症対応型通所介護の利用定員</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⑤認知症対応型通所介護の内容及び利用料その他の費用の額</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⑥通常の事業の実施地域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⑦サービス利用に当たっての留意事項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⑧緊急時等における対応方法</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⑨非常災害対策</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⑩虐待の防止のための措置に関する事項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⑪その他運営に関する重要事項</w:t>
            </w:r>
          </w:p>
        </w:tc>
      </w:tr>
      <w:tr>
        <w:trPr>
          <w:gridAfter w:val="1"/>
          <w:wAfter w:w="4" w:type="dxa"/>
          <w:trHeight w:val="391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dotted" w:color="auto" w:sz="2" w:space="0"/>
              <w:left w:val="none" w:color="auto" w:sz="0" w:space="0"/>
              <w:bottom w:val="single" w:color="FFFFFF" w:themeColor="background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②の「従業者の員数」：日々変わりうるものであるため、業務負担軽減等の観点から、規定を定めるに当たっ</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ては、人員に関する基準において置くべきとされている員数を満たす範囲内において、「〇人以上」と記載することも差し支えない。（「１</w:t>
            </w:r>
            <w:r>
              <w:rPr>
                <w:rFonts w:hint="eastAsia" w:asciiTheme="minorEastAsia" w:hAnsiTheme="minorEastAsia" w:eastAsiaTheme="minorEastAsia"/>
              </w:rPr>
              <w:t xml:space="preserve"> </w:t>
            </w:r>
            <w:r>
              <w:rPr>
                <w:rFonts w:hint="eastAsia" w:asciiTheme="minorEastAsia" w:hAnsiTheme="minorEastAsia" w:eastAsiaTheme="minorEastAsia"/>
              </w:rPr>
              <w:t>内容及び手続の説明及び同意」の重要事項を記した文書に記載する場合についても、同様とする。）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③の営業時間：８時間以上９時間未満の認知症対応型通所介護の前後に連続して延長サービスを行う事業所</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にあっては、サービス提供時間とは別に当該延長サービスを行う時間を運営規程に明記すること。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例えば、提供時間帯（８時間）の前に連続して１時間、後に連続して１時間、合計２時間の延長サービスを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行う事業所にあっては、当該事業所の営業時間は１０時間であるが、運営規程には、提供時間帯８時間、延長</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サービスを行う時間２時間とそれぞれ記載する。</w:t>
            </w:r>
          </w:p>
          <w:p>
            <w:pPr>
              <w:pStyle w:val="0"/>
              <w:autoSpaceDE w:val="0"/>
              <w:autoSpaceDN w:val="0"/>
              <w:spacing w:line="260" w:lineRule="exact"/>
              <w:rPr>
                <w:rFonts w:hint="default" w:asciiTheme="minorEastAsia" w:hAnsiTheme="minorEastAsia" w:eastAsiaTheme="minorEastAsia"/>
                <w:w w:val="80"/>
              </w:rPr>
            </w:pPr>
            <w:r>
              <w:rPr>
                <w:rFonts w:hint="eastAsia" w:asciiTheme="minorEastAsia" w:hAnsiTheme="minorEastAsia" w:eastAsiaTheme="minorEastAsia"/>
              </w:rPr>
              <w:t>※　④の利用定員：当該事業所において同時に認知症対応型通所介護の提供を受けることができる利用者の上限</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⑤の「認知症対応型通所介護の内容」：入浴、食事の有無等のサービスの内容</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⑤の「利用料」：法定代理受領サ－ビスである認知症対応型通所介護に係る利用料（１割負担、２割負担又は</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３割負担）及び法定代理受領サ－ビスでない認知症対応型通所介護の利用料を記載する。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⑤の「その他の費用の額」：基準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1</w:t>
            </w:r>
            <w:r>
              <w:rPr>
                <w:rFonts w:hint="default" w:asciiTheme="minorEastAsia" w:hAnsiTheme="minorEastAsia" w:eastAsiaTheme="minorEastAsia"/>
              </w:rPr>
              <w:t>9</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項により徴収が認められている交通費の額及び必要に応じてその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他のサービスに係る費用の額</w:t>
            </w: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FFFFFF" w:themeColor="background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rPr>
              <w:t>※　⑥の「通常の事業の実施地域」：</w:t>
            </w:r>
            <w:r>
              <w:rPr>
                <w:rFonts w:hint="eastAsia" w:asciiTheme="minorEastAsia" w:hAnsiTheme="minorEastAsia" w:eastAsiaTheme="minorEastAsia"/>
                <w:spacing w:val="-2"/>
              </w:rPr>
              <w:t>客観的にその区域が特定されるものとすること。なお、通常の事業の実施地</w:t>
            </w:r>
          </w:p>
          <w:p>
            <w:pPr>
              <w:pStyle w:val="0"/>
              <w:autoSpaceDE w:val="0"/>
              <w:autoSpaceDN w:val="0"/>
              <w:spacing w:line="260" w:lineRule="exact"/>
              <w:ind w:firstLine="176" w:firstLineChars="100"/>
              <w:rPr>
                <w:rFonts w:hint="default" w:asciiTheme="minorEastAsia" w:hAnsiTheme="minorEastAsia" w:eastAsiaTheme="minorEastAsia"/>
                <w:spacing w:val="-2"/>
              </w:rPr>
            </w:pPr>
            <w:r>
              <w:rPr>
                <w:rFonts w:hint="eastAsia" w:asciiTheme="minorEastAsia" w:hAnsiTheme="minorEastAsia" w:eastAsiaTheme="minorEastAsia"/>
                <w:spacing w:val="-2"/>
              </w:rPr>
              <w:t>域は、利用申込に係る調整等の観点からの目安であり、当該地域を越えてサービスが行われることを妨げるもの</w:t>
            </w:r>
          </w:p>
          <w:p>
            <w:pPr>
              <w:pStyle w:val="0"/>
              <w:autoSpaceDE w:val="0"/>
              <w:autoSpaceDN w:val="0"/>
              <w:spacing w:line="260" w:lineRule="exact"/>
              <w:ind w:firstLine="176" w:firstLineChars="100"/>
              <w:rPr>
                <w:rFonts w:hint="default" w:asciiTheme="minorEastAsia" w:hAnsiTheme="minorEastAsia" w:eastAsiaTheme="minorEastAsia"/>
                <w:spacing w:val="-2"/>
              </w:rPr>
            </w:pPr>
            <w:r>
              <w:rPr>
                <w:rFonts w:hint="eastAsia" w:asciiTheme="minorEastAsia" w:hAnsiTheme="minorEastAsia" w:eastAsiaTheme="minorEastAsia"/>
                <w:spacing w:val="-2"/>
              </w:rPr>
              <w:t>ではないものである。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spacing w:val="-2"/>
              </w:rPr>
              <w:t>　　</w:t>
            </w:r>
            <w:r>
              <w:rPr>
                <w:rFonts w:hint="eastAsia" w:asciiTheme="minorEastAsia" w:hAnsiTheme="minorEastAsia" w:eastAsiaTheme="minorEastAsia"/>
              </w:rPr>
              <w:t>また、通常の事業の実施地域は、事業者が任意に定めるものであるが、地域密着型サービスである認知症対</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応型通所介護については、市が定める日常生活圏域内は、少なくとも通常の事業の実施地域に含めることが適</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当である。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さらに、事業所所在地の市町村の同意を得て事業所所在地以外の他の市町村から指定を受けた場合には、当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該他の市町村の一部の日常生活圏域を事業の実施地域の範囲に加えることもある。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⑦の「サービス利用に当たっての留意事項」：サービスの提供を受ける際に、利用者側が留意すべき事項（機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能訓練室を利用する際の注意事項等）</w:t>
            </w:r>
          </w:p>
        </w:tc>
      </w:tr>
      <w:tr>
        <w:trPr>
          <w:gridAfter w:val="1"/>
          <w:wAfter w:w="4" w:type="dxa"/>
        </w:trPr>
        <w:tc>
          <w:tcPr>
            <w:tcW w:w="1146" w:type="dxa"/>
            <w:gridSpan w:val="2"/>
            <w:vMerge w:val="continue"/>
            <w:tcBorders>
              <w:top w:val="none" w:color="auto" w:sz="0"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single" w:color="FFFFFF" w:themeColor="background1"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⑨の「非常災害対策」：非常災害に関する具体的計画を指す。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⑩の「虐待の防止のための措置に関する事項」：虐待の防止に係る、組織内の体制（責任者の選定、従業者へ</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の研修方法や研修計画等）や虐待又は虐待が疑われる事案が発生した場合の対応方法等</w:t>
            </w:r>
          </w:p>
        </w:tc>
      </w:tr>
      <w:tr>
        <w:trPr>
          <w:gridAfter w:val="1"/>
          <w:wAfter w:w="4" w:type="dxa"/>
        </w:trPr>
        <w:tc>
          <w:tcPr>
            <w:tcW w:w="1146" w:type="dxa"/>
            <w:gridSpan w:val="2"/>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23 </w:t>
            </w:r>
            <w:r>
              <w:rPr>
                <w:rFonts w:hint="eastAsia" w:asciiTheme="majorEastAsia" w:hAnsiTheme="majorEastAsia" w:eastAsiaTheme="majorEastAsia"/>
                <w:w w:val="90"/>
              </w:rPr>
              <w:t>勤務体制の確保等</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spacing w:val="-2"/>
                <w:w w:val="90"/>
              </w:rPr>
              <w:t>労働基準法等、</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30</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w:t>
            </w:r>
            <w:r>
              <w:rPr>
                <w:rFonts w:hint="default" w:asciiTheme="minorEastAsia" w:hAnsiTheme="minorEastAsia" w:eastAsiaTheme="minorEastAsia"/>
                <w:w w:val="90"/>
              </w:rPr>
              <w:t>9</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default"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3(6)</w:t>
            </w:r>
          </w:p>
          <w:p>
            <w:pPr>
              <w:pStyle w:val="0"/>
              <w:autoSpaceDE w:val="0"/>
              <w:autoSpaceDN w:val="0"/>
              <w:spacing w:line="260" w:lineRule="exact"/>
              <w:rPr>
                <w:rFonts w:hint="default" w:asciiTheme="minorEastAsia" w:hAnsiTheme="minorEastAsia" w:eastAsiaTheme="minorEastAsia"/>
                <w:w w:val="90"/>
              </w:rPr>
            </w:pPr>
            <w:r>
              <w:rPr>
                <w:rFonts w:hint="default"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(22)</w:t>
            </w:r>
          </w:p>
          <w:p>
            <w:pPr>
              <w:pStyle w:val="0"/>
              <w:autoSpaceDE w:val="0"/>
              <w:autoSpaceDN w:val="0"/>
              <w:spacing w:line="260" w:lineRule="exact"/>
              <w:rPr>
                <w:rFonts w:hint="default" w:asciiTheme="majorEastAsia" w:hAnsiTheme="majorEastAsia" w:eastAsiaTheme="majorEastAsia"/>
                <w:color w:val="000000" w:themeColor="text1"/>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雇用（労働）契約の締結に際し、従業者に対し、賃金、労働</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時間等の労働条件を書面の交付等により明示していますか。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利用者に対し適切な認知症対応型通所介護の内容を提供できるよう、事業所ごとに従業者の勤務の体制を定めていますか。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原則として月ごとの勤務表を作成し、従業者の日々の勤務時間、常勤・非常勤の別、専従の生活相談員、看護職員、介護職員及び機能訓練指導員の配置、管理者との兼務関係等を明確にする。</w:t>
            </w: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当該事業所の従業者によってサービスを提供していますか。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調理、洗濯等の利用者の処遇に直接影響を及ぼさない業務は、第三者への委託等を行うことを認める。</w:t>
            </w: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従業者の資質の向上のために、研修の機会を確保していますか。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事業所の従事者の資質の向上を図るため、研修機関が実施する研修や当該事業所内の研修への参加の機会を</w:t>
            </w:r>
          </w:p>
          <w:p>
            <w:pPr>
              <w:pStyle w:val="0"/>
              <w:autoSpaceDE w:val="0"/>
              <w:autoSpaceDN w:val="0"/>
              <w:spacing w:line="260" w:lineRule="exact"/>
              <w:ind w:firstLine="180" w:firstLineChars="100"/>
              <w:rPr>
                <w:rFonts w:hint="default" w:asciiTheme="majorEastAsia" w:hAnsiTheme="majorEastAsia" w:eastAsiaTheme="majorEastAsia"/>
                <w:b w:val="1"/>
              </w:rPr>
            </w:pPr>
            <w:r>
              <w:rPr>
                <w:rFonts w:hint="eastAsia" w:asciiTheme="minorEastAsia" w:hAnsiTheme="minorEastAsia" w:eastAsiaTheme="minorEastAsia"/>
              </w:rPr>
              <w:t>計画的に確保することとしたものである。</w:t>
            </w:r>
          </w:p>
        </w:tc>
      </w:tr>
      <w:tr>
        <w:trPr>
          <w:gridAfter w:val="1"/>
          <w:wAfter w:w="4" w:type="dxa"/>
          <w:trHeight w:val="510"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4-2)</w:t>
            </w:r>
            <w:r>
              <w:rPr>
                <w:rFonts w:hint="eastAsia" w:asciiTheme="minorEastAsia" w:hAnsiTheme="minorEastAsia" w:eastAsiaTheme="minorEastAsia"/>
              </w:rPr>
              <w:t>　その際、全ての従業者（医療・福祉関係の資格を有する者を除く）に対し、認知症介護に係る基礎的な研修を受講させるた</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7"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めに必要な措置を講じていますか。</w:t>
            </w:r>
          </w:p>
        </w:tc>
      </w:tr>
      <w:tr>
        <w:trPr>
          <w:gridAfter w:val="1"/>
          <w:wAfter w:w="4" w:type="dxa"/>
          <w:trHeight w:val="317"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dotted"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【当該研修の義務付けの趣旨】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介護サービス事業者に、介護に直接携わる職員のうち、医療・福祉関係の資格を有さない者について、認知</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症介護基礎研修を受講させるために必要な措置を講じることを義務づけることとしたものである。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これは、介護に関わる全ての者の認知症対応力を向上させ、認知症についての理解の下、本人主体の介護を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行い、認知症の人の尊厳の保障を実現していく観点から実施するものである。</w:t>
            </w:r>
          </w:p>
        </w:tc>
      </w:tr>
      <w:tr>
        <w:trPr>
          <w:gridAfter w:val="1"/>
          <w:wAfter w:w="4" w:type="dxa"/>
          <w:trHeight w:val="1273"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【義務付けの対象とならない者】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看護師、准看護師、介護福祉士、介護支援専門員、実務者研修修了者、介護職員初任者研修修了者、生活援</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助従事者研修修了者、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w:t>
            </w:r>
          </w:p>
        </w:tc>
      </w:tr>
      <w:tr>
        <w:trPr>
          <w:gridAfter w:val="1"/>
          <w:wAfter w:w="4" w:type="dxa"/>
          <w:trHeight w:val="423"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適切な認知症対応型通所介護の提供を確保する観点から、職</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場において行われる性的な言動又は優越的な関係を背景とした</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315"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言動であって業務上必要かつ相当な範囲を超えたものにより、従業者の就業環境が害されることを防止するた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めの方針の明確化等の必要な措置を講じていますか。</w:t>
            </w:r>
          </w:p>
        </w:tc>
      </w:tr>
      <w:tr>
        <w:trPr>
          <w:gridAfter w:val="1"/>
          <w:wAfter w:w="4" w:type="dxa"/>
          <w:trHeight w:val="889"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dotted"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雇用の分野における男女の均等な機会及び待遇の確保等に関する法律</w:t>
            </w:r>
            <w:r>
              <w:rPr>
                <w:rFonts w:hint="eastAsia" w:asciiTheme="minorEastAsia" w:hAnsiTheme="minorEastAsia" w:eastAsiaTheme="minorEastAsia"/>
              </w:rPr>
              <w:t>11</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項及び労働施策の総合的な推進並びに労働者の雇用の安定及び職業生活の充実等に関する法律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セクシュアルハラスメントについては、上司や同僚に限らず、利用者やその家族等から受けるものも含まれることに留意すること。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【事業主が講ずべき措置の具体的内容】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事業主が講ずべき措置の具体的内容は、事業主が職場にける性的な言動に起因する問題に関して雇用管理上講ずべき措置等についての指針（平成</w:t>
            </w:r>
            <w:r>
              <w:rPr>
                <w:rFonts w:hint="eastAsia" w:asciiTheme="minorEastAsia" w:hAnsiTheme="minorEastAsia" w:eastAsiaTheme="minorEastAsia"/>
              </w:rPr>
              <w:t>18</w:t>
            </w:r>
            <w:r>
              <w:rPr>
                <w:rFonts w:hint="eastAsia" w:asciiTheme="minorEastAsia" w:hAnsiTheme="minorEastAsia" w:eastAsiaTheme="minorEastAsia"/>
              </w:rPr>
              <w:t>年厚生労働省告示第</w:t>
            </w:r>
            <w:r>
              <w:rPr>
                <w:rFonts w:hint="eastAsia" w:asciiTheme="minorEastAsia" w:hAnsiTheme="minorEastAsia" w:eastAsiaTheme="minorEastAsia"/>
              </w:rPr>
              <w:t>615</w:t>
            </w:r>
            <w:r>
              <w:rPr>
                <w:rFonts w:hint="eastAsia" w:asciiTheme="minorEastAsia" w:hAnsiTheme="minorEastAsia" w:eastAsiaTheme="minorEastAsia"/>
              </w:rPr>
              <w:t>号）及び事業主が職場における優越的な関係を背景とした言動に起因する問題に関して雇用管理上講ずべき措置等についての指針（令和</w:t>
            </w:r>
            <w:r>
              <w:rPr>
                <w:rFonts w:hint="eastAsia" w:asciiTheme="minorEastAsia" w:hAnsiTheme="minorEastAsia" w:eastAsiaTheme="minorEastAsia"/>
              </w:rPr>
              <w:t>2</w:t>
            </w:r>
            <w:r>
              <w:rPr>
                <w:rFonts w:hint="eastAsia" w:asciiTheme="minorEastAsia" w:hAnsiTheme="minorEastAsia" w:eastAsiaTheme="minorEastAsia"/>
              </w:rPr>
              <w:t>年厚生労働省告示第</w:t>
            </w:r>
            <w:r>
              <w:rPr>
                <w:rFonts w:hint="eastAsia" w:asciiTheme="minorEastAsia" w:hAnsiTheme="minorEastAsia" w:eastAsiaTheme="minorEastAsia"/>
              </w:rPr>
              <w:t>5</w:t>
            </w:r>
            <w:r>
              <w:rPr>
                <w:rFonts w:hint="eastAsia" w:asciiTheme="minorEastAsia" w:hAnsiTheme="minorEastAsia" w:eastAsiaTheme="minorEastAsia"/>
              </w:rPr>
              <w:t>号。以下「パワーハラスメント指針」という。）において規定されているとおりである。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特に次の内容に留意すること。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事業主の方針等の明確化及びその周知・啓発</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職場におけるハラスメントの内容及び職場におけるハラスメントを行ってはならない旨の方針を明確化し、従業者に周知・啓発すること。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相談（苦情を含む。以下同じ。）に応じ、適切に対応するために必要な体制の整備</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相談に対応する担当者をあらかじめ定めること等により、相談への対応のための窓口をあらかじめ定め、労働者に周知すること。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なお、パワーハラスメント防止のための事業主の方針の明確化等の措置義務については、女性の職業生活における活躍の推進に関する法律等の一部を改正する法律附則</w:t>
            </w:r>
            <w:r>
              <w:rPr>
                <w:rFonts w:hint="eastAsia" w:asciiTheme="minorEastAsia" w:hAnsiTheme="minorEastAsia" w:eastAsiaTheme="minorEastAsia"/>
              </w:rPr>
              <w:t>3</w:t>
            </w:r>
            <w:r>
              <w:rPr>
                <w:rFonts w:hint="eastAsia" w:asciiTheme="minorEastAsia" w:hAnsiTheme="minorEastAsia" w:eastAsiaTheme="minorEastAsia"/>
              </w:rPr>
              <w:t>条の規定により読み替えられた労働施策の総合的な推進並びに労働者の雇用の安定及び職業生活の充実等に関する法律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の</w:t>
            </w:r>
            <w:r>
              <w:rPr>
                <w:rFonts w:hint="eastAsia" w:asciiTheme="minorEastAsia" w:hAnsiTheme="minorEastAsia" w:eastAsiaTheme="minorEastAsia"/>
              </w:rPr>
              <w:t>1</w:t>
            </w:r>
            <w:r>
              <w:rPr>
                <w:rFonts w:hint="eastAsia" w:asciiTheme="minorEastAsia" w:hAnsiTheme="minorEastAsia" w:eastAsiaTheme="minorEastAsia"/>
              </w:rPr>
              <w:t>項の規定により、中小企業（医療・介護を含むサービス業を主たる事業とする事業主については資本金が</w:t>
            </w:r>
            <w:r>
              <w:rPr>
                <w:rFonts w:hint="eastAsia" w:asciiTheme="minorEastAsia" w:hAnsiTheme="minorEastAsia" w:eastAsiaTheme="minorEastAsia"/>
              </w:rPr>
              <w:t>5000</w:t>
            </w:r>
            <w:r>
              <w:rPr>
                <w:rFonts w:hint="eastAsia" w:asciiTheme="minorEastAsia" w:hAnsiTheme="minorEastAsia" w:eastAsiaTheme="minorEastAsia"/>
              </w:rPr>
              <w:t>万円以下又は常時使用する従業員の数が</w:t>
            </w:r>
            <w:r>
              <w:rPr>
                <w:rFonts w:hint="eastAsia" w:asciiTheme="minorEastAsia" w:hAnsiTheme="minorEastAsia" w:eastAsiaTheme="minorEastAsia"/>
              </w:rPr>
              <w:t>100</w:t>
            </w:r>
            <w:r>
              <w:rPr>
                <w:rFonts w:hint="eastAsia" w:asciiTheme="minorEastAsia" w:hAnsiTheme="minorEastAsia" w:eastAsiaTheme="minorEastAsia"/>
              </w:rPr>
              <w:t>人以下の企業）は、令和</w:t>
            </w:r>
            <w:r>
              <w:rPr>
                <w:rFonts w:hint="eastAsia" w:asciiTheme="minorEastAsia" w:hAnsiTheme="minorEastAsia" w:eastAsiaTheme="minorEastAsia"/>
              </w:rPr>
              <w:t>4</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日から義務化となり、それまでの間は努力義務とされているが、適切な勤務体制の確保等の観点から、必要な措置を講じるよう努めること。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【事業主が講じることが望ましい取組】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パワーハラスメント指針においては、顧客等からの著しい迷惑行為（カスタマーハラスメント）の防止のため、事業主が雇用管理上の配慮として行うことが望まし取組の例として、次の①～③が規定されてい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相談に応じ、適切に対応するために必要な体制の整備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被害者への配慮のための取組（メンタルヘルス不調への相談対応、行為者に対して</w:t>
            </w:r>
            <w:r>
              <w:rPr>
                <w:rFonts w:hint="eastAsia" w:asciiTheme="minorEastAsia" w:hAnsiTheme="minorEastAsia" w:eastAsiaTheme="minorEastAsia"/>
              </w:rPr>
              <w:t>1</w:t>
            </w:r>
            <w:r>
              <w:rPr>
                <w:rFonts w:hint="eastAsia" w:asciiTheme="minorEastAsia" w:hAnsiTheme="minorEastAsia" w:eastAsiaTheme="minorEastAsia"/>
              </w:rPr>
              <w:t>人で対応させない等）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被害防止のための取組（マニュアル作成や研修の実施等、業種・業態等の状況に応じた取組）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を行う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この際、上記マニュアルや手引きについては、以下の厚生労働省ホームページを参考にすること。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rPr>
              <w:fldChar w:fldCharType="begin"/>
            </w:r>
            <w:r>
              <w:rPr>
                <w:rFonts w:hint="eastAsia"/>
              </w:rPr>
              <w:instrText xml:space="preserve"> HYPERLINK </w:instrText>
            </w:r>
            <w:r>
              <w:rPr>
                <w:rFonts w:hint="eastAsia"/>
              </w:rPr>
              <w:fldChar w:fldCharType="separate"/>
            </w:r>
            <w:r>
              <w:rPr>
                <w:rStyle w:val="25"/>
                <w:rFonts w:hint="eastAsia" w:asciiTheme="minorEastAsia" w:hAnsiTheme="minorEastAsia" w:eastAsiaTheme="minorEastAsia"/>
                <w:color w:val="auto"/>
              </w:rPr>
              <w:t>h</w:t>
            </w:r>
            <w:r>
              <w:rPr>
                <w:rStyle w:val="25"/>
                <w:rFonts w:hint="default" w:asciiTheme="minorEastAsia" w:hAnsiTheme="minorEastAsia" w:eastAsiaTheme="minorEastAsia"/>
                <w:color w:val="auto"/>
              </w:rPr>
              <w:t>ttps://www.mhlw.go.jp/stf/newpage_05120.html</w:t>
            </w:r>
            <w:r>
              <w:rPr>
                <w:rFonts w:hint="eastAsia"/>
              </w:rPr>
              <w:fldChar w:fldCharType="end"/>
            </w:r>
            <w:r>
              <w:rPr>
                <w:rFonts w:hint="eastAsia" w:asciiTheme="minorEastAsia" w:hAnsiTheme="minorEastAsia" w:eastAsiaTheme="minorEastAsia"/>
              </w:rPr>
              <w:t>）</w:t>
            </w:r>
          </w:p>
        </w:tc>
      </w:tr>
      <w:tr>
        <w:trPr>
          <w:gridAfter w:val="1"/>
          <w:wAfter w:w="4" w:type="dxa"/>
          <w:trHeight w:val="560" w:hRule="atLeast"/>
        </w:trPr>
        <w:tc>
          <w:tcPr>
            <w:tcW w:w="1146" w:type="dxa"/>
            <w:gridSpan w:val="2"/>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業務継続</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計画の策定等</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30</w:t>
            </w:r>
            <w:r>
              <w:rPr>
                <w:rFonts w:hint="eastAsia" w:asciiTheme="minorEastAsia" w:hAnsiTheme="minorEastAsia" w:eastAsiaTheme="minorEastAsia"/>
              </w:rPr>
              <w:t>の</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32</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default"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(7)</w:t>
            </w: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感染症や非常災害の発生時において、利用者に対する認知症対応型通所介護の提供を継続して実施するための、及び非常時</w:t>
            </w:r>
          </w:p>
        </w:tc>
        <w:tc>
          <w:tcPr>
            <w:tcW w:w="992" w:type="dxa"/>
            <w:gridSpan w:val="6"/>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20"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w w:val="90"/>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の体制で早期の業務再開を図るための計画（以下、「業務継続計画」という。）を策定し、当該業務継続計画に従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い、必要な措置を講じていますか。</w:t>
            </w:r>
          </w:p>
        </w:tc>
      </w:tr>
      <w:tr>
        <w:trPr>
          <w:gridAfter w:val="1"/>
          <w:wAfter w:w="4" w:type="dxa"/>
          <w:trHeight w:val="431"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538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従業者に対し、業務継続計画について周知するとともに、必要な研修及び訓練を定期的に実施していますか。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60" w:hRule="atLeast"/>
        </w:trPr>
        <w:tc>
          <w:tcPr>
            <w:tcW w:w="1146" w:type="dxa"/>
            <w:gridSpan w:val="2"/>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5387" w:type="dxa"/>
            <w:gridSpan w:val="4"/>
            <w:tcBorders>
              <w:top w:val="single"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default" w:asciiTheme="minorEastAsia" w:hAnsiTheme="minorEastAsia" w:eastAsiaTheme="minorEastAsia"/>
              </w:rPr>
              <w:t>　定期的に業務継続計画の見直しを行い、必要に応じて業務継</w:t>
            </w:r>
          </w:p>
          <w:p>
            <w:pPr>
              <w:pStyle w:val="0"/>
              <w:autoSpaceDE w:val="0"/>
              <w:autoSpaceDN w:val="0"/>
              <w:spacing w:line="260" w:lineRule="exact"/>
              <w:ind w:firstLine="180" w:firstLineChars="100"/>
              <w:rPr>
                <w:rFonts w:hint="default" w:asciiTheme="minorEastAsia" w:hAnsiTheme="minorEastAsia" w:eastAsiaTheme="minorEastAsia"/>
              </w:rPr>
            </w:pPr>
            <w:r>
              <w:rPr>
                <w:rFonts w:hint="default" w:asciiTheme="minorEastAsia" w:hAnsiTheme="minorEastAsia" w:eastAsiaTheme="minorEastAsia"/>
              </w:rPr>
              <w:t>続計画の変更を行っていますか。</w:t>
            </w:r>
          </w:p>
        </w:tc>
        <w:tc>
          <w:tcPr>
            <w:tcW w:w="992" w:type="dxa"/>
            <w:gridSpan w:val="6"/>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560" w:hRule="atLeast"/>
        </w:trPr>
        <w:tc>
          <w:tcPr>
            <w:tcW w:w="1146" w:type="dxa"/>
            <w:gridSpan w:val="2"/>
            <w:vMerge w:val="continue"/>
            <w:tcBorders>
              <w:top w:val="nil"/>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感染症や災害が発生した場合にあっても、利用者が継続して地域密着型通所介護の提供を受けられるよう、業務継続計画を策定するとともに、当該業務継続計画に従い、従業者に対して、必要な研修及び訓練（シミュレーション）を実施しなければならない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業務継続計画の策定、研修及び訓練の実施については、事業所に実施が求められるものであるが、他のサービス事業者との連携等により行うことも差し支えない。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感染症や災害が発生した場合には、従業者が連携して取り組むことが求められることから、研修及び訓練の実施にあたっては、全ての従業者が参加できるようにすることが望ましい。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【業務継続計画の記載事項】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①感染症に係る業務継続計画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平時からの備え（体制構築・整備、感染症防止に向けた取組の実施、備蓄品の確保等）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初動対応</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感染拡大防止体制の確立（保健所との連携、濃厚接触者への対応、関係者との情報共有等）</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②災害に係る業務継続計画</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ａ　平常時の対応（建物・設備の安全対策、電気・水道等のライフラインが停止した場合の対策、必需品の備蓄等）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緊急時の対応（業務継続計画発動基準、対応体制等）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他施策及び地域との連携</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各項目の記載内容については、「介護施設・事業所における新型コロナウイルス感染症発生時の業務継続ガイドライン」及び「介護施設・事業所における自然災害発生時の業務継続ガイドライン」を参照の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想定される災害等は地域によって異なるため、項目については実態に応じて設定すること。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感染症及び災害の業務継続計画を一体的に策定することを妨げるものではない。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業務継続計画に係る</w:t>
            </w:r>
            <w:r>
              <w:rPr>
                <w:rFonts w:hint="default" w:asciiTheme="minorEastAsia" w:hAnsiTheme="minorEastAsia" w:eastAsiaTheme="minorEastAsia"/>
              </w:rPr>
              <w:t>研修】</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研修の内容は、感染症及び災害に係る業務継続計画の具体的内容を職員間に共有するとともに、平常時の対応の必要性や、緊急時の対応に係る理解の励行を行うものとする。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職員教育を組織的に浸透させていくために、定期的（年</w:t>
            </w:r>
            <w:r>
              <w:rPr>
                <w:rFonts w:hint="eastAsia" w:asciiTheme="minorEastAsia" w:hAnsiTheme="minorEastAsia" w:eastAsiaTheme="minorEastAsia"/>
              </w:rPr>
              <w:t>1</w:t>
            </w:r>
            <w:r>
              <w:rPr>
                <w:rFonts w:hint="eastAsia" w:asciiTheme="minorEastAsia" w:hAnsiTheme="minorEastAsia" w:eastAsiaTheme="minorEastAsia"/>
              </w:rPr>
              <w:t>回以上）な研修を実施するとともに、新規採用時には別に研修を実施することが望ましい。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w:t>
            </w:r>
            <w:r>
              <w:rPr>
                <w:rFonts w:hint="default" w:asciiTheme="minorEastAsia" w:hAnsiTheme="minorEastAsia" w:eastAsiaTheme="minorEastAsia"/>
              </w:rPr>
              <w:t>　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w:t>
            </w:r>
            <w:r>
              <w:rPr>
                <w:rFonts w:hint="default" w:asciiTheme="minorEastAsia" w:hAnsiTheme="minorEastAsia" w:eastAsiaTheme="minorEastAsia"/>
              </w:rPr>
              <w:t>　</w:t>
            </w:r>
            <w:r>
              <w:rPr>
                <w:rFonts w:hint="eastAsia" w:asciiTheme="minorEastAsia" w:hAnsiTheme="minorEastAsia" w:eastAsiaTheme="minorEastAsia"/>
              </w:rPr>
              <w:t>感染症の業務継続計画に係る研修については、感染症の予防及びまん延の防止のための研修と一体的に実施することも差し支えない。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【訓練（シミュレーション）】</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訓練（シミュレーション）は、感染症や災害が発生した場合において迅速に行動できるよう、業務継続計画に基づき、事業所内の役割分担の確認、感染症や災害が発生した場合に実践するケアの演習等を定期的（年</w:t>
            </w:r>
            <w:r>
              <w:rPr>
                <w:rFonts w:hint="eastAsia" w:asciiTheme="minorEastAsia" w:hAnsiTheme="minorEastAsia" w:eastAsiaTheme="minorEastAsia"/>
              </w:rPr>
              <w:t>1</w:t>
            </w:r>
            <w:r>
              <w:rPr>
                <w:rFonts w:hint="eastAsia" w:asciiTheme="minorEastAsia" w:hAnsiTheme="minorEastAsia" w:eastAsiaTheme="minorEastAsia"/>
              </w:rPr>
              <w:t>回以上）に実施するものとする。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感染症の業務継続計画に係る訓練については、感染症の予防及びまん延の防止のための訓練と一体的に実施することも差し支えない。</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災害の業務継続計画に係る訓練については、非常災害対策に係る訓練と一体的に実施することも差し支えない。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訓練の実施は、机上を含めその実施手法は問わないものの、机上及び実地で実施するものを適切に組み合わせながら実施することが適切である。</w:t>
            </w:r>
          </w:p>
        </w:tc>
      </w:tr>
      <w:tr>
        <w:trPr>
          <w:gridAfter w:val="1"/>
          <w:wAfter w:w="4" w:type="dxa"/>
          <w:trHeight w:val="505" w:hRule="atLeast"/>
        </w:trPr>
        <w:tc>
          <w:tcPr>
            <w:tcW w:w="1146" w:type="dxa"/>
            <w:gridSpan w:val="2"/>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80"/>
              </w:rPr>
            </w:pPr>
            <w:r>
              <w:rPr>
                <w:rFonts w:hint="eastAsia" w:asciiTheme="majorEastAsia" w:hAnsiTheme="majorEastAsia" w:eastAsiaTheme="majorEastAsia"/>
                <w:w w:val="90"/>
              </w:rPr>
              <w:t>2</w:t>
            </w: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80"/>
              </w:rPr>
              <w:t>定員の遵守</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31</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14</w:t>
            </w:r>
          </w:p>
        </w:tc>
        <w:tc>
          <w:tcPr>
            <w:tcW w:w="5387" w:type="dxa"/>
            <w:gridSpan w:val="4"/>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利用定員を超えて認知症対応型通所介護の提供を行っていま</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せんか。ただし、災害その他のやむを得ない事情がある場合は、この限りではありません。</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restart"/>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w w:val="90"/>
              </w:rPr>
              <w:t>2</w:t>
            </w:r>
            <w:r>
              <w:rPr>
                <w:rFonts w:hint="default" w:asciiTheme="majorEastAsia" w:hAnsiTheme="majorEastAsia" w:eastAsiaTheme="majorEastAsia"/>
                <w:w w:val="90"/>
              </w:rPr>
              <w:t>6</w:t>
            </w:r>
            <w:r>
              <w:rPr>
                <w:rFonts w:hint="eastAsia" w:asciiTheme="majorEastAsia" w:hAnsiTheme="majorEastAsia" w:eastAsiaTheme="majorEastAsia"/>
                <w:color w:val="000000" w:themeColor="text1"/>
                <w:w w:val="90"/>
              </w:rPr>
              <w:t xml:space="preserve"> </w:t>
            </w:r>
            <w:r>
              <w:rPr>
                <w:rFonts w:hint="eastAsia" w:asciiTheme="majorEastAsia" w:hAnsiTheme="majorEastAsia" w:eastAsiaTheme="majorEastAsia"/>
                <w:color w:val="000000" w:themeColor="text1"/>
                <w:w w:val="90"/>
              </w:rPr>
              <w:t>非常災害</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対策</w:t>
            </w:r>
          </w:p>
          <w:p>
            <w:pPr>
              <w:pStyle w:val="0"/>
              <w:autoSpaceDE w:val="0"/>
              <w:autoSpaceDN w:val="0"/>
              <w:spacing w:line="260" w:lineRule="exact"/>
              <w:rPr>
                <w:rFonts w:hint="default" w:asciiTheme="majorEastAsia" w:hAnsiTheme="majorEastAsia" w:eastAsiaTheme="majorEastAsia"/>
                <w:color w:val="000000" w:themeColor="text1"/>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w:t>
            </w:r>
            <w:r>
              <w:rPr>
                <w:rFonts w:hint="eastAsia" w:asciiTheme="minorEastAsia" w:hAnsiTheme="minorEastAsia" w:eastAsiaTheme="minorEastAsia"/>
                <w:color w:val="000000" w:themeColor="text1"/>
                <w:w w:val="90"/>
              </w:rPr>
              <w:t>32</w:t>
            </w:r>
            <w:r>
              <w:rPr>
                <w:rFonts w:hint="eastAsia" w:asciiTheme="minorEastAsia" w:hAnsiTheme="minorEastAsia" w:eastAsiaTheme="minorEastAsia"/>
                <w:color w:val="000000" w:themeColor="text1"/>
                <w:w w:val="90"/>
              </w:rPr>
              <w:t>条</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条例</w:t>
            </w:r>
            <w:r>
              <w:rPr>
                <w:rFonts w:hint="eastAsia" w:asciiTheme="minorEastAsia" w:hAnsiTheme="minorEastAsia" w:eastAsiaTheme="minorEastAsia"/>
                <w:color w:val="000000" w:themeColor="text1"/>
                <w:w w:val="90"/>
              </w:rPr>
              <w:t>59</w:t>
            </w:r>
            <w:r>
              <w:rPr>
                <w:rFonts w:hint="eastAsia"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15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基準通知</w:t>
            </w:r>
            <w:r>
              <w:rPr>
                <w:rFonts w:hint="eastAsia" w:asciiTheme="minorEastAsia" w:hAnsiTheme="minorEastAsia" w:eastAsiaTheme="minorEastAsia"/>
                <w:color w:val="000000" w:themeColor="text1"/>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8</w:t>
            </w:r>
            <w:r>
              <w:rPr>
                <w:rFonts w:hint="eastAsia" w:asciiTheme="minorEastAsia" w:hAnsiTheme="minorEastAsia" w:eastAsiaTheme="minorEastAsia"/>
                <w:w w:val="90"/>
              </w:rPr>
              <w:t>)</w:t>
            </w:r>
          </w:p>
          <w:p>
            <w:pPr>
              <w:pStyle w:val="0"/>
              <w:autoSpaceDE w:val="0"/>
              <w:autoSpaceDN w:val="0"/>
              <w:spacing w:line="260" w:lineRule="exact"/>
              <w:rPr>
                <w:rFonts w:hint="default" w:asciiTheme="minorEastAsia" w:hAnsiTheme="minorEastAsia" w:eastAsiaTheme="minorEastAsia"/>
                <w:color w:val="000000" w:themeColor="text1"/>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水防法</w:t>
            </w:r>
          </w:p>
          <w:p>
            <w:pPr>
              <w:pStyle w:val="0"/>
              <w:autoSpaceDE w:val="0"/>
              <w:autoSpaceDN w:val="0"/>
              <w:spacing w:line="260"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w w:val="90"/>
              </w:rPr>
              <w:t>15</w:t>
            </w:r>
            <w:r>
              <w:rPr>
                <w:rFonts w:hint="default"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3</w:t>
            </w: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非常災害に関する具体的な計画を立て、非常災害時の関係機</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関への通報及び連携体制を整備し、それらを定期的に従業者に</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周知するとともに、定期的に避難、救出その他必要な訓練を行っていますか。</w:t>
            </w: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9154"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「非常災害に関する具体的計画」とは、消防法施行規則第３条に規定する消防計画（これに準ずる計画を含</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む）及び風水害、地震等の災害に対処するための計画をいう。</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（参考）</w:t>
            </w:r>
            <w:r>
              <w:rPr>
                <w:rFonts w:hint="eastAsia" w:asciiTheme="minorEastAsia" w:hAnsiTheme="minorEastAsia" w:eastAsiaTheme="minorEastAsia"/>
                <w:color w:val="000000" w:themeColor="text1"/>
              </w:rPr>
              <w:t>社会福祉施設等における非常災害対策計画の策定の手引（埼玉県）</w:t>
            </w:r>
          </w:p>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この場合、消防計画の策定及びこれに基づく消防業務の実施は、消防法第８条の規定により防火管理者を置</w:t>
            </w:r>
          </w:p>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くこととされている事業所にあってはその者に行わせるものとする。また、防火管理者を置かなくてもよいこととされている事業所においても、防火管理について責任者を定め、その者に消防計画に準ずる計画の樹立等の業務を行わせるものとす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tc>
      </w:tr>
      <w:tr>
        <w:trPr>
          <w:gridAfter w:val="1"/>
          <w:wAfter w:w="4" w:type="dxa"/>
          <w:trHeight w:val="554"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の訓練の実施に当たって、地域住民の参加が得られるよ</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う連携に努めていますか。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9154"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が避難、救出その他の訓練の実施する当たって、できるだけ地域住民の参加が得られるよう努めることとしたものである。そのためには、地域住民の代表者等により構成される運営推進会議を活用し、日頃から地域住民との密接な連携体制を確保するなど、訓練の実施に協力が得られる体制づくりに努めることが必要であ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訓練の実施に当たっては、消防関係者の参加を促し、具体的な指示を仰ぐなど、より実効性のあるものとすること。</w:t>
            </w: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事業所が「浸水想定区域内」に所在し、かつ、市の地域防災計画で「要配慮者利用施設」に該当していますか。</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Height w:val="275"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志木市地域防災計画（</w:t>
            </w:r>
            <w:r>
              <w:rPr>
                <w:rFonts w:hint="eastAsia" w:asciiTheme="majorEastAsia" w:hAnsiTheme="majorEastAsia" w:eastAsiaTheme="majorEastAsia"/>
                <w:b w:val="1"/>
                <w:color w:val="FF0000"/>
              </w:rPr>
              <w:t>令和</w:t>
            </w:r>
            <w:r>
              <w:rPr>
                <w:rFonts w:hint="eastAsia" w:asciiTheme="majorEastAsia" w:hAnsiTheme="majorEastAsia" w:eastAsiaTheme="majorEastAsia"/>
                <w:b w:val="1"/>
                <w:color w:val="FF0000"/>
              </w:rPr>
              <w:t>5</w:t>
            </w:r>
            <w:r>
              <w:rPr>
                <w:rFonts w:hint="eastAsia" w:asciiTheme="majorEastAsia" w:hAnsiTheme="majorEastAsia" w:eastAsiaTheme="majorEastAsia"/>
                <w:b w:val="1"/>
                <w:color w:val="FF0000"/>
              </w:rPr>
              <w:t>年</w:t>
            </w: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月改正版</w:t>
            </w:r>
            <w:r>
              <w:rPr>
                <w:rFonts w:hint="eastAsia" w:asciiTheme="minorEastAsia" w:hAnsiTheme="minorEastAsia" w:eastAsiaTheme="minorEastAsia"/>
                <w:color w:val="000000" w:themeColor="text1"/>
              </w:rPr>
              <w:t>）の「資料編」に、「</w:t>
            </w:r>
            <w:r>
              <w:rPr>
                <w:rFonts w:hint="eastAsia" w:asciiTheme="majorEastAsia" w:hAnsiTheme="majorEastAsia" w:eastAsiaTheme="majorEastAsia"/>
                <w:b w:val="1"/>
                <w:color w:val="FF0000"/>
              </w:rPr>
              <w:t>資料８．４</w:t>
            </w:r>
            <w:r>
              <w:rPr>
                <w:rFonts w:hint="eastAsia" w:asciiTheme="minorEastAsia" w:hAnsiTheme="minorEastAsia" w:eastAsiaTheme="minorEastAsia"/>
                <w:color w:val="000000" w:themeColor="text1"/>
              </w:rPr>
              <w:t>　浸水想定区域内要配慮者施設一覧」が掲載されている。</w:t>
            </w: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で「要配慮者利用施設」に該当する場合、洪水時等の円滑・迅速な避難の確保を図るための「避難確保計画」を作成し、こ</w:t>
            </w:r>
          </w:p>
        </w:tc>
        <w:tc>
          <w:tcPr>
            <w:tcW w:w="9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75" w:type="dxa"/>
            <w:gridSpan w:val="4"/>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Height w:val="5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の計画に基づいて、洪水時等を想定した「避難訓練」を実施していますか。</w:t>
            </w:r>
          </w:p>
        </w:tc>
      </w:tr>
      <w:tr>
        <w:trPr>
          <w:gridAfter w:val="1"/>
          <w:wAfter w:w="4" w:type="dxa"/>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9154"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浸水想定区域内に所在し、市町村の地域防災計画で「要配慮者利用施設」と位置付けられた施設は、避難確保計画の作成と市への報告、避難訓練の実施が義務付けられている。（平成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年の法改正で義務化された。）</w:t>
            </w:r>
          </w:p>
        </w:tc>
      </w:tr>
      <w:tr>
        <w:trPr>
          <w:gridAfter w:val="1"/>
          <w:wAfter w:w="4" w:type="dxa"/>
          <w:trHeight w:val="520" w:hRule="atLeast"/>
        </w:trPr>
        <w:tc>
          <w:tcPr>
            <w:tcW w:w="1146" w:type="dxa"/>
            <w:gridSpan w:val="2"/>
            <w:vMerge w:val="restart"/>
            <w:tcBorders>
              <w:top w:val="single" w:color="auto" w:sz="8"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27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衛生管理等</w:t>
            </w:r>
          </w:p>
          <w:p>
            <w:pPr>
              <w:pStyle w:val="0"/>
              <w:autoSpaceDE w:val="0"/>
              <w:autoSpaceDN w:val="0"/>
              <w:spacing w:line="260" w:lineRule="exact"/>
              <w:rPr>
                <w:rFonts w:hint="default" w:asciiTheme="minorEastAsia" w:hAnsiTheme="minorEastAsia" w:eastAsiaTheme="min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eastAsia"/>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9</w:t>
            </w:r>
            <w:r>
              <w:rPr>
                <w:rFonts w:hint="eastAsia" w:asciiTheme="minorEastAsia" w:hAnsiTheme="minorEastAsia" w:eastAsiaTheme="minorEastAsia"/>
                <w:w w:val="90"/>
              </w:rPr>
              <w:t>)</w:t>
            </w:r>
          </w:p>
        </w:tc>
        <w:tc>
          <w:tcPr>
            <w:tcW w:w="5387" w:type="dxa"/>
            <w:gridSpan w:val="4"/>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利用者の使用する施設、食器その他の設備又は飲用に供する水について、衛生的な管理に努め、又は衛生上必要な措置を講じ</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ていますか。</w:t>
            </w:r>
          </w:p>
        </w:tc>
        <w:tc>
          <w:tcPr>
            <w:tcW w:w="992"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67" w:type="dxa"/>
            <w:gridSpan w:val="10"/>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3526" w:hRule="atLeast"/>
        </w:trPr>
        <w:tc>
          <w:tcPr>
            <w:tcW w:w="1146" w:type="dxa"/>
            <w:gridSpan w:val="2"/>
            <w:vMerge w:val="continue"/>
            <w:tcBorders>
              <w:top w:val="dotted"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上記のほか、次の点にも留意すること。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食中毒及び感染症の発生を防止するための措置等について、必要に応じて保健所の助言、指導を求めるとともに、常に密接な連携を保つこと。</w:t>
            </w:r>
          </w:p>
          <w:p>
            <w:pPr>
              <w:pStyle w:val="0"/>
              <w:autoSpaceDE w:val="0"/>
              <w:autoSpaceDN w:val="0"/>
              <w:spacing w:line="260" w:lineRule="exact"/>
              <w:ind w:left="539" w:hanging="539" w:hangingChars="300"/>
              <w:rPr>
                <w:rFonts w:hint="default" w:asciiTheme="minorEastAsia" w:hAnsiTheme="minorEastAsia" w:eastAsiaTheme="minorEastAsia"/>
                <w:sz w:val="18"/>
              </w:rPr>
            </w:pPr>
            <w:r>
              <w:rPr>
                <w:rFonts w:hint="eastAsia" w:asciiTheme="minorEastAsia" w:hAnsiTheme="minorEastAsia" w:eastAsiaTheme="minorEastAsia"/>
              </w:rPr>
              <w:t>　　②　特に、インフルエンザ対策、腸管出血性大腸菌感染症</w:t>
            </w: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1)</w:t>
            </w:r>
            <w:r>
              <w:rPr>
                <w:rFonts w:hint="eastAsia" w:asciiTheme="minorEastAsia" w:hAnsiTheme="minorEastAsia" w:eastAsiaTheme="minorEastAsia"/>
              </w:rPr>
              <w:t>対策、レジオネラ症</w:t>
            </w:r>
            <w:r>
              <w:rPr>
                <w:rFonts w:hint="eastAsia" w:asciiTheme="minorEastAsia" w:hAnsiTheme="minorEastAsia" w:eastAsiaTheme="minorEastAsia"/>
                <w:sz w:val="18"/>
              </w:rPr>
              <w:t>(</w:t>
            </w:r>
            <w:r>
              <w:rPr>
                <w:rFonts w:hint="eastAsia" w:asciiTheme="minorEastAsia" w:hAnsiTheme="minorEastAsia" w:eastAsiaTheme="minorEastAsia"/>
                <w:sz w:val="18"/>
              </w:rPr>
              <w:t>注</w:t>
            </w:r>
            <w:r>
              <w:rPr>
                <w:rFonts w:hint="eastAsia" w:asciiTheme="minorEastAsia" w:hAnsiTheme="minorEastAsia" w:eastAsiaTheme="minorEastAsia"/>
                <w:sz w:val="18"/>
              </w:rPr>
              <w:t>2)</w:t>
            </w:r>
            <w:r>
              <w:rPr>
                <w:rFonts w:hint="eastAsia" w:asciiTheme="minorEastAsia" w:hAnsiTheme="minorEastAsia" w:eastAsiaTheme="minorEastAsia"/>
              </w:rPr>
              <w:t>対策等については、その発生及びまん延を防止するための措置等について、別途通知等が発出されているので、これに基づき、適切な措置を講じること。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空調設備等により施設内の適温の確保に努めること。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従業者（常時使用する労働者）に対する健康診断は、１年以内（夜勤職員は６か月以内）ごとに１回、定期的に行わなければならない。（労働安全衛生法第</w:t>
            </w:r>
            <w:r>
              <w:rPr>
                <w:rFonts w:hint="eastAsia" w:asciiTheme="minorEastAsia" w:hAnsiTheme="minorEastAsia" w:eastAsiaTheme="minorEastAsia"/>
              </w:rPr>
              <w:t>66</w:t>
            </w:r>
            <w:r>
              <w:rPr>
                <w:rFonts w:hint="eastAsia" w:asciiTheme="minorEastAsia" w:hAnsiTheme="minorEastAsia" w:eastAsiaTheme="minorEastAsia"/>
              </w:rPr>
              <w:t>条、労働安全衛生規則第</w:t>
            </w:r>
            <w:r>
              <w:rPr>
                <w:rFonts w:hint="eastAsia" w:asciiTheme="minorEastAsia" w:hAnsiTheme="minorEastAsia" w:eastAsiaTheme="minorEastAsia"/>
              </w:rPr>
              <w:t>44</w:t>
            </w:r>
            <w:r>
              <w:rPr>
                <w:rFonts w:hint="eastAsia" w:asciiTheme="minorEastAsia" w:hAnsiTheme="minorEastAsia" w:eastAsiaTheme="minorEastAsia"/>
              </w:rPr>
              <w:t>条、</w:t>
            </w:r>
            <w:r>
              <w:rPr>
                <w:rFonts w:hint="eastAsia" w:asciiTheme="minorEastAsia" w:hAnsiTheme="minorEastAsia" w:eastAsiaTheme="minorEastAsia"/>
              </w:rPr>
              <w:t>45</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短時間労働者であっても、次の①、②のいずれにも該当する場合は、健康診断が必要である。</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期間の定めのない労働契約又は期間１年以上の有期労働契約により使用される者、契約更新により１年以上使用され、又は使用されることが予定されている者</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週の労働時間数が、通常の労働者の週の労働時間数の３／４以上である者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color w:val="000000" w:themeColor="text1"/>
              </w:rPr>
              <w:t>※　健康診断の実施は法で定められたものであり、その実施に要した費用は事業者が負担すべきものである。</w:t>
            </w:r>
          </w:p>
        </w:tc>
      </w:tr>
      <w:tr>
        <w:trPr>
          <w:gridAfter w:val="1"/>
          <w:wAfter w:w="4" w:type="dxa"/>
          <w:trHeight w:val="505"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感染症の予防及びまん延の防止のための対策を検討する委員会（「テレビ電話装置等」を活用して行うことができるものと</w:t>
            </w:r>
          </w:p>
        </w:tc>
        <w:tc>
          <w:tcPr>
            <w:tcW w:w="992" w:type="dxa"/>
            <w:gridSpan w:val="6"/>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2"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7"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する。）をおおむね６月に１回以上開催するとともに、その結果について従業者に周知徹底を図っていますか。</w:t>
            </w:r>
          </w:p>
        </w:tc>
      </w:tr>
      <w:tr>
        <w:trPr>
          <w:gridAfter w:val="1"/>
          <w:wAfter w:w="4" w:type="dxa"/>
          <w:trHeight w:val="291"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感染症が発生し、又はまん延しないように講ずるべき措置については、具体的には</w:t>
            </w: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までの取り扱いとすること。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各事項については、事業所に実施が求められているものであるが、他のサービス事業者との連携等により行うことも差し支えない。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【感染対策委員会】</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当該事業所における感染症の予防及びまん延の防止のための対策を検討する委員会であり、感染対策の知識を有するものを含む、幅広い職種により構成することが望ましく、特に感染症対策の知識を有する者については外部の者も含め積極的に参画を得ることが望ましい。</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構成メンバーの責任及び役割分担を明確にするとともに、専任の感染対策を担当する者（以下「感染対策担当者」という。）を決めておくことが必要である。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感染対策委員会は、利用者の状況など事業所の状況に応じ、おおむね６月に</w:t>
            </w:r>
            <w:r>
              <w:rPr>
                <w:rFonts w:hint="eastAsia" w:asciiTheme="minorEastAsia" w:hAnsiTheme="minorEastAsia" w:eastAsiaTheme="minorEastAsia"/>
              </w:rPr>
              <w:t>1</w:t>
            </w:r>
            <w:r>
              <w:rPr>
                <w:rFonts w:hint="eastAsia" w:asciiTheme="minorEastAsia" w:hAnsiTheme="minorEastAsia" w:eastAsiaTheme="minorEastAsia"/>
              </w:rPr>
              <w:t>回以上、定期的に開催するとともに、感染症が流行する時期等を勘案して必要に応じ随時開催する必要がある。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　感染対策委員会は、テレビ電話装置等を活用して行うことができるものとする。</w:t>
            </w:r>
            <w:r>
              <w:rPr>
                <w:rFonts w:hint="default" w:asciiTheme="minorEastAsia" w:hAnsiTheme="minorEastAsia" w:eastAsiaTheme="minorEastAsia"/>
              </w:rPr>
              <w:t>この際、個人情報保護</w:t>
            </w:r>
            <w:r>
              <w:rPr>
                <w:rFonts w:hint="eastAsia" w:asciiTheme="minorEastAsia" w:hAnsiTheme="minorEastAsia" w:eastAsiaTheme="minorEastAsia"/>
              </w:rPr>
              <w:t>委員</w:t>
            </w:r>
            <w:r>
              <w:rPr>
                <w:rFonts w:hint="default" w:asciiTheme="minorEastAsia" w:hAnsiTheme="minorEastAsia" w:eastAsiaTheme="minorEastAsia"/>
              </w:rPr>
              <w:t>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trPr>
          <w:gridAfter w:val="1"/>
          <w:wAfter w:w="4" w:type="dxa"/>
          <w:trHeight w:val="49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感染症の予防及びまん延の防止のための指針を整備していますか。</w:t>
            </w:r>
          </w:p>
        </w:tc>
        <w:tc>
          <w:tcPr>
            <w:tcW w:w="992"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【感染症の予防及びまん延の防止のための指針】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指針には平常時の対策及び発生時の対応を規定する。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平常時の対策としては、事業所内の衛生管理（環境の整備等）、ケアにかかる感染対策（手洗い、標準的な予防策）等が想定される。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発生時の対応としては、発生状況の把握、感染拡大の防止、医療機関や保健所、市町村における事業所関係課等の関係機関との連携、行政等への報告等が想定される。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　発生時における事業所内の連絡体制や上記の関係機関への連絡体制を整備し、明記しておく必要がある。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　それぞれの項目の記載内容の例については、「介護現場における感染対策の手引き」を参照のこと。</w:t>
            </w:r>
          </w:p>
        </w:tc>
      </w:tr>
      <w:tr>
        <w:trPr>
          <w:gridAfter w:val="1"/>
          <w:wAfter w:w="4" w:type="dxa"/>
          <w:trHeight w:val="550"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従業者に対し、感染症の予防及びまん延の防止のための研修及び訓練を定期的に実施していますか。</w:t>
            </w:r>
          </w:p>
        </w:tc>
        <w:tc>
          <w:tcPr>
            <w:tcW w:w="992"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75" w:type="dxa"/>
            <w:gridSpan w:val="4"/>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789"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【感染症の予防及びまん延の防止のための研修及び訓練】</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研修の内容は、感染対策を基礎的内容等の適切な知識を普及・啓発するとともに、当該事業所における指針に基づいた衛生管理の徹底や衛生的なケアの励行を行うものとする。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職員教育を組織的に浸透させていくため、定期的（年</w:t>
            </w:r>
            <w:r>
              <w:rPr>
                <w:rFonts w:hint="eastAsia" w:asciiTheme="minorEastAsia" w:hAnsiTheme="minorEastAsia" w:eastAsiaTheme="minorEastAsia"/>
              </w:rPr>
              <w:t>1</w:t>
            </w:r>
            <w:r>
              <w:rPr>
                <w:rFonts w:hint="eastAsia" w:asciiTheme="minorEastAsia" w:hAnsiTheme="minorEastAsia" w:eastAsiaTheme="minorEastAsia"/>
              </w:rPr>
              <w:t>回以上）な研修を実施するとともに、新規採用時には感染対策研修を実施することが望ましい。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w:t>
            </w:r>
            <w:r>
              <w:rPr>
                <w:rFonts w:hint="default" w:asciiTheme="minorEastAsia" w:hAnsiTheme="minorEastAsia" w:eastAsiaTheme="minorEastAsia"/>
              </w:rPr>
              <w:t>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　研修の実施は、厚生労働省「介護施設・事業所の職員向け感染症対策力向上のため研修教材」等を活用するなど、事業所内で行うものでも差し支えなく、当該事業所の実態に応じて行うこと。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⑤　平時から、実際に感染症が発生した場合を想定し、発生時の対応について、訓練（シミュレーション）を定期的（年</w:t>
            </w:r>
            <w:r>
              <w:rPr>
                <w:rFonts w:hint="eastAsia" w:asciiTheme="minorEastAsia" w:hAnsiTheme="minorEastAsia" w:eastAsiaTheme="minorEastAsia"/>
              </w:rPr>
              <w:t>1</w:t>
            </w:r>
            <w:r>
              <w:rPr>
                <w:rFonts w:hint="eastAsia" w:asciiTheme="minorEastAsia" w:hAnsiTheme="minorEastAsia" w:eastAsiaTheme="minorEastAsia"/>
              </w:rPr>
              <w:t>回以上）に行うことが必要である。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⑥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⑦　訓練の実施は、机上を含めその実施手法は問わないものの、机上及び実地で実施するものを適切に組み合わせながら実施することが適切である。</w:t>
            </w:r>
          </w:p>
        </w:tc>
      </w:tr>
      <w:tr>
        <w:trPr>
          <w:gridAfter w:val="1"/>
          <w:wAfter w:w="4" w:type="dxa"/>
          <w:trHeight w:val="515" w:hRule="atLeast"/>
        </w:trPr>
        <w:tc>
          <w:tcPr>
            <w:tcW w:w="1146" w:type="dxa"/>
            <w:gridSpan w:val="2"/>
            <w:vMerge w:val="restart"/>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掲示</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34</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25</w:t>
            </w:r>
            <w:r>
              <w:rPr>
                <w:rFonts w:hint="eastAsia" w:asciiTheme="minorEastAsia" w:hAnsiTheme="minorEastAsia" w:eastAsiaTheme="minorEastAsia"/>
                <w:w w:val="90"/>
              </w:rPr>
              <w:t>)</w:t>
            </w:r>
          </w:p>
        </w:tc>
        <w:tc>
          <w:tcPr>
            <w:tcW w:w="5434" w:type="dxa"/>
            <w:gridSpan w:val="6"/>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 xml:space="preserve">)  </w:t>
            </w:r>
            <w:r>
              <w:rPr>
                <w:rFonts w:hint="eastAsia" w:asciiTheme="minorEastAsia" w:hAnsiTheme="minorEastAsia" w:eastAsiaTheme="minorEastAsia"/>
              </w:rPr>
              <w:t>事業所の見やすい場所に、運営規程の概要、従業者の勤務の体制その他の利用申込者のサ－ビスの選択に資すると認められる重要事項を掲示していますか。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20"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774"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利用申込者のサービスの選択に資すると認められる重要事項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営規程の概要、②従業者の勤務体制、③事故発生時の対応、④苦情処理の体制、⑤提供するサービスの第三者評価の実施状況（実施の有無、実施した直近の年月日、実施した評価機関の名称、評価結果の開示状況）</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事業所の見やすい場所</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　　重要事項を伝えるべき介護サービスの利用申込書、利用者又はその家族に対して見やすい場所のこと</w:t>
            </w:r>
            <w:r>
              <w:rPr>
                <w:rFonts w:hint="eastAsia" w:asciiTheme="minorEastAsia" w:hAnsiTheme="minorEastAsia" w:eastAsiaTheme="minorEastAsia"/>
                <w:spacing w:val="-2"/>
              </w:rPr>
              <w:t>である</w:t>
            </w:r>
            <w:r>
              <w:rPr>
                <w:rFonts w:hint="default" w:asciiTheme="minorEastAsia" w:hAnsiTheme="minorEastAsia" w:eastAsiaTheme="minorEastAsia"/>
                <w:spacing w:val="-2"/>
              </w:rPr>
              <w:t>。</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従業者の勤務体制</w:t>
            </w:r>
          </w:p>
          <w:p>
            <w:pPr>
              <w:pStyle w:val="0"/>
              <w:autoSpaceDE w:val="0"/>
              <w:autoSpaceDN w:val="0"/>
              <w:spacing w:line="260" w:lineRule="exact"/>
              <w:ind w:left="176" w:hanging="176" w:hangingChars="100"/>
              <w:rPr>
                <w:rFonts w:hint="default" w:asciiTheme="minorEastAsia" w:hAnsiTheme="minorEastAsia" w:eastAsiaTheme="minorEastAsia"/>
              </w:rPr>
            </w:pPr>
            <w:r>
              <w:rPr>
                <w:rFonts w:hint="default" w:asciiTheme="minorEastAsia" w:hAnsiTheme="minorEastAsia" w:eastAsiaTheme="minorEastAsia"/>
                <w:spacing w:val="-2"/>
              </w:rPr>
              <w:t>　　職種ごと、常勤・非常勤ごと等の人数を掲示する趣旨であり、従業者の氏名まで掲示することを求めるものではない。</w:t>
            </w:r>
          </w:p>
        </w:tc>
      </w:tr>
      <w:tr>
        <w:trPr>
          <w:gridAfter w:val="1"/>
          <w:wAfter w:w="4" w:type="dxa"/>
          <w:trHeight w:val="486"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434" w:type="dxa"/>
            <w:gridSpan w:val="6"/>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w:t>
            </w:r>
            <w:r>
              <w:rPr>
                <w:rFonts w:hint="default" w:asciiTheme="minorEastAsia" w:hAnsiTheme="minorEastAsia" w:eastAsiaTheme="minorEastAsia"/>
              </w:rPr>
              <w:t>1)</w:t>
            </w:r>
            <w:r>
              <w:rPr>
                <w:rFonts w:hint="eastAsia" w:asciiTheme="minorEastAsia" w:hAnsiTheme="minorEastAsia" w:eastAsiaTheme="minorEastAsia"/>
              </w:rPr>
              <w:t>の掲示に代え、</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の事項を記載した書面を事業所に備え付け、かつ、これをいつでも関係者に自由に閲覧できるようににしていますか。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4"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20"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rPr>
            </w:pPr>
          </w:p>
        </w:tc>
      </w:tr>
      <w:tr>
        <w:trPr>
          <w:gridAfter w:val="1"/>
          <w:wAfter w:w="4" w:type="dxa"/>
          <w:trHeight w:val="593" w:hRule="atLeast"/>
        </w:trPr>
        <w:tc>
          <w:tcPr>
            <w:tcW w:w="1146" w:type="dxa"/>
            <w:gridSpan w:val="2"/>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dotted"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重要事項を記載したファイル等を介護サービスの利用申込者、利用者又はその家族等が自由に閲覧可能な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形で事業所内に備え付けることで、掲示に代えることができることとしたものである。</w:t>
            </w:r>
          </w:p>
        </w:tc>
      </w:tr>
      <w:tr>
        <w:trPr>
          <w:gridAfter w:val="1"/>
          <w:wAfter w:w="4" w:type="dxa"/>
          <w:trHeight w:val="554" w:hRule="atLeast"/>
        </w:trPr>
        <w:tc>
          <w:tcPr>
            <w:tcW w:w="1146" w:type="dxa"/>
            <w:gridSpan w:val="2"/>
            <w:vMerge w:val="continue"/>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446" w:type="dxa"/>
            <w:gridSpan w:val="7"/>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Chars="0" w:firstLine="0" w:firstLineChars="0"/>
              <w:rPr>
                <w:rFonts w:hint="default" w:asciiTheme="minorEastAsia" w:hAnsiTheme="minorEastAsia" w:eastAsiaTheme="minorEastAsia"/>
              </w:rPr>
            </w:pP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　事業者は、原則として、重要事項をウェブサイトに掲載して</w:t>
            </w:r>
          </w:p>
          <w:p>
            <w:pPr>
              <w:pStyle w:val="0"/>
              <w:autoSpaceDE w:val="0"/>
              <w:autoSpaceDN w:val="0"/>
              <w:spacing w:line="260" w:lineRule="exact"/>
              <w:ind w:left="0" w:leftChars="0" w:firstLine="180" w:firstLineChars="100"/>
              <w:rPr>
                <w:rFonts w:hint="eastAsia"/>
              </w:rPr>
            </w:pPr>
            <w:r>
              <w:rPr>
                <w:rFonts w:hint="eastAsia" w:asciiTheme="majorEastAsia" w:hAnsiTheme="majorEastAsia" w:eastAsiaTheme="majorEastAsia"/>
                <w:b w:val="1"/>
                <w:color w:val="FF0000"/>
              </w:rPr>
              <w:t>いますか。</w:t>
            </w:r>
          </w:p>
        </w:tc>
        <w:tc>
          <w:tcPr>
            <w:tcW w:w="98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272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268" w:hRule="atLeast"/>
        </w:trPr>
        <w:tc>
          <w:tcPr>
            <w:tcW w:w="1146" w:type="dxa"/>
            <w:gridSpan w:val="2"/>
            <w:vMerge w:val="continue"/>
            <w:tcBorders>
              <w:top w:val="dotted"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Chars="0" w:firstLine="0" w:firstLineChars="0"/>
              <w:rPr>
                <w:rFonts w:hint="eastAsia"/>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重要事項のウェブサイトへの掲載は、令和７年４月１日より適用</w:t>
            </w:r>
          </w:p>
          <w:p>
            <w:pPr>
              <w:pStyle w:val="0"/>
              <w:autoSpaceDE w:val="0"/>
              <w:autoSpaceDN w:val="0"/>
              <w:spacing w:line="260" w:lineRule="exact"/>
              <w:ind w:leftChars="0" w:firstLine="0" w:firstLineChars="0"/>
              <w:rPr>
                <w:rFonts w:hint="eastAsia"/>
              </w:rPr>
            </w:pPr>
            <w:r>
              <w:rPr>
                <w:rFonts w:hint="eastAsia" w:asciiTheme="majorEastAsia" w:hAnsiTheme="majorEastAsia" w:eastAsiaTheme="majorEastAsia"/>
                <w:b w:val="1"/>
                <w:color w:val="FF0000"/>
              </w:rPr>
              <w:t>※　居住、滞在及び宿泊並びに食事の提供に係る利用料等に関する指針（追加）</w:t>
            </w:r>
          </w:p>
        </w:tc>
      </w:tr>
      <w:tr>
        <w:trPr>
          <w:gridAfter w:val="1"/>
          <w:wAfter w:w="4" w:type="dxa"/>
          <w:trHeight w:val="520" w:hRule="atLeast"/>
        </w:trPr>
        <w:tc>
          <w:tcPr>
            <w:tcW w:w="1146" w:type="dxa"/>
            <w:gridSpan w:val="2"/>
            <w:vMerge w:val="restart"/>
            <w:tcBorders>
              <w:top w:val="single" w:color="auto" w:sz="8"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29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秘密保持等</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35</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4(26)</w:t>
            </w:r>
          </w:p>
          <w:p>
            <w:pPr>
              <w:pStyle w:val="0"/>
              <w:autoSpaceDE w:val="0"/>
              <w:autoSpaceDN w:val="0"/>
              <w:spacing w:line="260" w:lineRule="exact"/>
              <w:rPr>
                <w:rFonts w:hint="default" w:asciiTheme="minorEastAsia" w:hAnsiTheme="minorEastAsia" w:eastAsiaTheme="minorEastAsia"/>
              </w:rPr>
            </w:pPr>
          </w:p>
        </w:tc>
        <w:tc>
          <w:tcPr>
            <w:tcW w:w="5434" w:type="dxa"/>
            <w:gridSpan w:val="6"/>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従業者及び従業者であった者が、正当な理由がなく、その業務上知り得た利用者又はその家族の秘密を漏らすことがないよう、必要な措置を講じていますか。</w:t>
            </w:r>
          </w:p>
        </w:tc>
        <w:tc>
          <w:tcPr>
            <w:tcW w:w="984" w:type="dxa"/>
            <w:gridSpan w:val="6"/>
            <w:tcBorders>
              <w:top w:val="single" w:color="auto" w:sz="8"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single" w:color="auto" w:sz="8"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20"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309" w:hRule="atLeast"/>
        </w:trPr>
        <w:tc>
          <w:tcPr>
            <w:tcW w:w="1146" w:type="dxa"/>
            <w:gridSpan w:val="2"/>
            <w:vMerge w:val="continue"/>
            <w:tcBorders>
              <w:top w:val="dotted"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秘密を保持すべき旨を就業規則に規定したり、誓約書等をとるなどの措置を講じること。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従業者でなくなった後においてもこれらの秘密を保持すべき旨を、従業者の雇用時等に取り決め、例えば違約金についての定めを置くなどの措置を講じること。</w:t>
            </w:r>
          </w:p>
        </w:tc>
      </w:tr>
      <w:tr>
        <w:trPr>
          <w:gridAfter w:val="1"/>
          <w:wAfter w:w="4" w:type="dxa"/>
          <w:trHeight w:val="52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rPr>
            </w:pPr>
          </w:p>
        </w:tc>
        <w:tc>
          <w:tcPr>
            <w:tcW w:w="5434" w:type="dxa"/>
            <w:gridSpan w:val="6"/>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サービス担当者会議等において、利用者の個人情報を用いる場合は利用者の同意を、利用者の家族の個人情報を用いる場合は当</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該家族の同意をあらかじめ文書により得ていますか。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6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20"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サービス担当者会議等において、課題分析情報等を通じて、利用者の有する問題点や解決すべき課題等の個人情報を、介護支援専門員や他のサービスの担当者と共有するためには、事業者はあらかじめ、文書により利用者又は家族から同意を得る必要があることを規定したものであ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この同意は、サービス提供開始時に、利用者及びその家族から包括的な同意を得ておくことで足りる。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個人情報を使用する家族が複数である場合には、個人情報使用同意書等で複数の家族から同意を得るか、又は「家族の代表」欄を設けて、家族の代表から同意を得る必要がある。</w:t>
            </w:r>
          </w:p>
        </w:tc>
      </w:tr>
      <w:tr>
        <w:trPr>
          <w:gridAfter w:val="1"/>
          <w:wAfter w:w="4" w:type="dxa"/>
          <w:trHeight w:val="461"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434"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「個人情報の保護に関する法律」及び「医療・介護関係事業者における個人情報の適切な取扱いのためのガイダンス」に基づ</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gridAfter w:val="1"/>
          <w:wAfter w:w="4" w:type="dxa"/>
          <w:trHeight w:val="50" w:hRule="atLeast"/>
        </w:trPr>
        <w:tc>
          <w:tcPr>
            <w:tcW w:w="1146" w:type="dxa"/>
            <w:gridSpan w:val="2"/>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き、利用者及びその家族の個人情報を適切に取り扱っていますか。</w:t>
            </w:r>
          </w:p>
        </w:tc>
      </w:tr>
      <w:tr>
        <w:trPr>
          <w:gridAfter w:val="1"/>
          <w:wAfter w:w="4" w:type="dxa"/>
          <w:trHeight w:val="559" w:hRule="atLeast"/>
        </w:trPr>
        <w:tc>
          <w:tcPr>
            <w:tcW w:w="1146" w:type="dxa"/>
            <w:gridSpan w:val="2"/>
            <w:vMerge w:val="continue"/>
            <w:tcBorders>
              <w:top w:val="none" w:color="auto" w:sz="0"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個人情報については、安全管理の観点（第三者の目につかないようにする等）から、鍵のかかるロッカー・</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キャビネット等への保管が望ましい。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※「個人情報の保護に関する法律」の概要</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利用目的をできる限り特定し、その利用目的の達成に必要な範囲内で個人情報を取り扱うこと。</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個人情報は適正な範囲で取得し、取得時に本人に対して利用目的の通知又は公表をすること。</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　個人データについては、正確かつ最新の内容に保つように努め、安全管理措置を講じ、従業者及び委託先を監督すること。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④　あらかじめ本人の同意を得なければ、第三者に個人データを提供してはならないこと。</w:t>
            </w:r>
          </w:p>
          <w:p>
            <w:pPr>
              <w:pStyle w:val="0"/>
              <w:autoSpaceDE w:val="0"/>
              <w:autoSpaceDN w:val="0"/>
              <w:spacing w:line="260" w:lineRule="exact"/>
              <w:ind w:left="360" w:leftChars="1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⑤　保有個人データについては、利用目的などを本人の知り得る状態に置き、本人の求めに応じて開示・訂正・利用停止等を行うこと。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⑥　苦情の処理に努め、そのための体制の整備をすること。</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※「医療・介護関係事業者における個人情報の適切な取扱いのためのガイダンス」（平成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日厚生労働省）</w:t>
            </w:r>
          </w:p>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本ガイダンスでは、個人情報の保護に関する法律の趣旨を踏まえ、医療・介護関係事業者における個人情報</w:t>
            </w:r>
          </w:p>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の適正な取扱いが確保されるよう、遵守すべき事項及び遵守することが望ましい事項をできる限り具体的に示している。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各医療・介護関係事業者においては、法令、「個人情報の保護に関する基本方針」（平成</w:t>
            </w:r>
            <w:r>
              <w:rPr>
                <w:rFonts w:hint="eastAsia" w:asciiTheme="minorEastAsia" w:hAnsiTheme="minorEastAsia" w:eastAsiaTheme="minorEastAsia"/>
                <w:color w:val="000000" w:themeColor="text1"/>
              </w:rPr>
              <w:t>16</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日閣議決定）</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及び本ガイダンスの趣旨を踏まえ、個人情報の適正な取扱いに取り組む必要がある。</w:t>
            </w:r>
          </w:p>
        </w:tc>
      </w:tr>
      <w:tr>
        <w:trPr>
          <w:gridAfter w:val="1"/>
          <w:wAfter w:w="4" w:type="dxa"/>
          <w:trHeight w:val="501" w:hRule="atLeast"/>
        </w:trPr>
        <w:tc>
          <w:tcPr>
            <w:tcW w:w="1146" w:type="dxa"/>
            <w:gridSpan w:val="2"/>
            <w:vMerge w:val="restart"/>
            <w:tcBorders>
              <w:top w:val="single" w:color="auto" w:sz="4"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 xml:space="preserve">0 </w:t>
            </w:r>
            <w:r>
              <w:rPr>
                <w:rFonts w:hint="eastAsia" w:asciiTheme="majorEastAsia" w:hAnsiTheme="majorEastAsia" w:eastAsiaTheme="majorEastAsia"/>
                <w:w w:val="90"/>
              </w:rPr>
              <w:t>広告</w:t>
            </w:r>
          </w:p>
          <w:p>
            <w:pPr>
              <w:pStyle w:val="0"/>
              <w:autoSpaceDE w:val="0"/>
              <w:autoSpaceDN w:val="0"/>
              <w:spacing w:line="260" w:lineRule="exact"/>
              <w:rPr>
                <w:rFonts w:hint="default" w:asciiTheme="minorEastAsia" w:hAnsiTheme="minorEastAsia" w:eastAsiaTheme="minorEastAsia"/>
                <w:w w:val="80"/>
              </w:rPr>
            </w:pPr>
            <w:r>
              <w:rPr>
                <w:rFonts w:hint="eastAsia" w:asciiTheme="minorEastAsia" w:hAnsiTheme="minorEastAsia" w:eastAsiaTheme="minorEastAsia"/>
                <w:w w:val="80"/>
              </w:rPr>
              <w:t>基準</w:t>
            </w:r>
            <w:r>
              <w:rPr>
                <w:rFonts w:hint="eastAsia" w:asciiTheme="minorEastAsia" w:hAnsiTheme="minorEastAsia" w:eastAsiaTheme="minorEastAsia"/>
                <w:w w:val="80"/>
              </w:rPr>
              <w:t>3</w:t>
            </w:r>
            <w:r>
              <w:rPr>
                <w:rFonts w:hint="eastAsia" w:asciiTheme="minorEastAsia" w:hAnsiTheme="minorEastAsia" w:eastAsiaTheme="minorEastAsia"/>
                <w:w w:val="80"/>
              </w:rPr>
              <w:t>条の</w:t>
            </w:r>
            <w:r>
              <w:rPr>
                <w:rFonts w:hint="eastAsia" w:asciiTheme="minorEastAsia" w:hAnsiTheme="minorEastAsia" w:eastAsiaTheme="minorEastAsia"/>
                <w:w w:val="80"/>
              </w:rPr>
              <w:t>34</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80"/>
              </w:rPr>
              <w:t>条例</w:t>
            </w:r>
            <w:r>
              <w:rPr>
                <w:rFonts w:hint="eastAsia" w:asciiTheme="minorEastAsia" w:hAnsiTheme="minorEastAsia" w:eastAsiaTheme="minorEastAsia"/>
                <w:w w:val="80"/>
              </w:rPr>
              <w:t>36</w:t>
            </w:r>
            <w:r>
              <w:rPr>
                <w:rFonts w:hint="eastAsia" w:asciiTheme="minorEastAsia" w:hAnsiTheme="minorEastAsia" w:eastAsiaTheme="minorEastAsia"/>
                <w:w w:val="80"/>
              </w:rPr>
              <w:t>条</w:t>
            </w:r>
          </w:p>
        </w:tc>
        <w:tc>
          <w:tcPr>
            <w:tcW w:w="5434" w:type="dxa"/>
            <w:gridSpan w:val="6"/>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認知症対応型通所介護事業所について広告をする場合におい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ては、その内容が虚偽又は誇大なものとなっていませんか。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275" w:hRule="atLeast"/>
        </w:trPr>
        <w:tc>
          <w:tcPr>
            <w:tcW w:w="1146" w:type="dxa"/>
            <w:gridSpan w:val="2"/>
            <w:vMerge w:val="continue"/>
            <w:tcBorders>
              <w:top w:val="single" w:color="auto" w:sz="4"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720" w:type="dxa"/>
            <w:gridSpan w:val="8"/>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gridAfter w:val="1"/>
          <w:wAfter w:w="4" w:type="dxa"/>
          <w:trHeight w:val="526" w:hRule="atLeast"/>
        </w:trPr>
        <w:tc>
          <w:tcPr>
            <w:tcW w:w="1146" w:type="dxa"/>
            <w:gridSpan w:val="2"/>
            <w:vMerge w:val="restart"/>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70"/>
              </w:rPr>
            </w:pPr>
            <w:r>
              <w:rPr>
                <w:rFonts w:hint="eastAsia" w:asciiTheme="majorEastAsia" w:hAnsiTheme="majorEastAsia" w:eastAsiaTheme="majorEastAsia"/>
                <w:w w:val="90"/>
              </w:rPr>
              <w:t>3</w:t>
            </w:r>
            <w:r>
              <w:rPr>
                <w:rFonts w:hint="default" w:asciiTheme="majorEastAsia" w:hAnsiTheme="majorEastAsia" w:eastAsiaTheme="majorEastAsia"/>
                <w:w w:val="90"/>
              </w:rPr>
              <w:t xml:space="preserve">1 </w:t>
            </w:r>
            <w:r>
              <w:rPr>
                <w:rFonts w:hint="eastAsia" w:asciiTheme="majorEastAsia" w:hAnsiTheme="majorEastAsia" w:eastAsiaTheme="majorEastAsia"/>
                <w:w w:val="70"/>
              </w:rPr>
              <w:t>利益供与の</w:t>
            </w:r>
          </w:p>
          <w:p>
            <w:pPr>
              <w:pStyle w:val="0"/>
              <w:autoSpaceDE w:val="0"/>
              <w:autoSpaceDN w:val="0"/>
              <w:spacing w:line="260" w:lineRule="exact"/>
              <w:rPr>
                <w:rFonts w:hint="default" w:asciiTheme="majorEastAsia" w:hAnsiTheme="majorEastAsia" w:eastAsiaTheme="majorEastAsia"/>
                <w:w w:val="70"/>
              </w:rPr>
            </w:pPr>
            <w:r>
              <w:rPr>
                <w:rFonts w:hint="eastAsia" w:asciiTheme="majorEastAsia" w:hAnsiTheme="majorEastAsia" w:eastAsiaTheme="majorEastAsia"/>
                <w:w w:val="70"/>
              </w:rPr>
              <w:t>禁止</w:t>
            </w:r>
          </w:p>
          <w:p>
            <w:pPr>
              <w:pStyle w:val="0"/>
              <w:autoSpaceDE w:val="0"/>
              <w:autoSpaceDN w:val="0"/>
              <w:spacing w:line="260" w:lineRule="exact"/>
              <w:rPr>
                <w:rFonts w:hint="default" w:asciiTheme="minorEastAsia" w:hAnsiTheme="minorEastAsia" w:eastAsiaTheme="minorEastAsia"/>
                <w:w w:val="80"/>
              </w:rPr>
            </w:pPr>
            <w:r>
              <w:rPr>
                <w:rFonts w:hint="eastAsia" w:asciiTheme="minorEastAsia" w:hAnsiTheme="minorEastAsia" w:eastAsiaTheme="minorEastAsia"/>
                <w:w w:val="80"/>
              </w:rPr>
              <w:t>基準</w:t>
            </w:r>
            <w:r>
              <w:rPr>
                <w:rFonts w:hint="eastAsia" w:asciiTheme="minorEastAsia" w:hAnsiTheme="minorEastAsia" w:eastAsiaTheme="minorEastAsia"/>
                <w:w w:val="80"/>
              </w:rPr>
              <w:t>3</w:t>
            </w:r>
            <w:r>
              <w:rPr>
                <w:rFonts w:hint="eastAsia" w:asciiTheme="minorEastAsia" w:hAnsiTheme="minorEastAsia" w:eastAsiaTheme="minorEastAsia"/>
                <w:w w:val="80"/>
              </w:rPr>
              <w:t>条の</w:t>
            </w:r>
            <w:r>
              <w:rPr>
                <w:rFonts w:hint="eastAsia" w:asciiTheme="minorEastAsia" w:hAnsiTheme="minorEastAsia" w:eastAsiaTheme="minorEastAsia"/>
                <w:w w:val="80"/>
              </w:rPr>
              <w:t>35</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80"/>
              </w:rPr>
              <w:t>条例</w:t>
            </w:r>
            <w:r>
              <w:rPr>
                <w:rFonts w:hint="eastAsia" w:asciiTheme="minorEastAsia" w:hAnsiTheme="minorEastAsia" w:eastAsiaTheme="minorEastAsia"/>
                <w:w w:val="80"/>
              </w:rPr>
              <w:t>37</w:t>
            </w:r>
            <w:r>
              <w:rPr>
                <w:rFonts w:hint="eastAsia" w:asciiTheme="minorEastAsia" w:hAnsiTheme="minorEastAsia" w:eastAsiaTheme="minorEastAsia"/>
                <w:w w:val="80"/>
              </w:rPr>
              <w:t>条</w:t>
            </w:r>
          </w:p>
        </w:tc>
        <w:tc>
          <w:tcPr>
            <w:tcW w:w="5434" w:type="dxa"/>
            <w:gridSpan w:val="6"/>
            <w:vMerge w:val="restart"/>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居宅介護（介護予防）支援事業者又はその従業者に対し、利用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者に特定の事業者によるサービスを利用させることの対償とし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て、金品その他の財産上の利益を供与していませんか。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1"/>
          <w:wAfter w:w="4" w:type="dxa"/>
          <w:trHeight w:val="494" w:hRule="atLeast"/>
        </w:trPr>
        <w:tc>
          <w:tcPr>
            <w:tcW w:w="1146" w:type="dxa"/>
            <w:gridSpan w:val="2"/>
            <w:vMerge w:val="continue"/>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720" w:type="dxa"/>
            <w:gridSpan w:val="8"/>
            <w:tcBorders>
              <w:top w:val="single" w:color="auto" w:sz="4" w:space="0"/>
              <w:left w:val="nil"/>
              <w:bottom w:val="single" w:color="auto" w:sz="8" w:space="0"/>
              <w:right w:val="single" w:color="auto" w:sz="2" w:space="0"/>
              <w:tl2br w:val="none" w:color="auto" w:sz="0" w:space="0"/>
              <w:tr2bl w:val="none" w:color="auto" w:sz="0" w:space="0"/>
            </w:tcBorders>
            <w:vAlign w:val="top"/>
          </w:tcPr>
          <w:p>
            <w:pPr>
              <w:pStyle w:val="0"/>
              <w:rPr>
                <w:rFonts w:hint="eastAsia"/>
              </w:rPr>
            </w:pPr>
          </w:p>
        </w:tc>
      </w:tr>
      <w:tr>
        <w:trPr>
          <w:gridBefore w:val="1"/>
          <w:gridAfter w:val="1"/>
          <w:wBefore w:w="12" w:type="dxa"/>
          <w:wAfter w:w="4" w:type="dxa"/>
          <w:trHeight w:val="534" w:hRule="atLeast"/>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default" w:asciiTheme="majorEastAsia" w:hAnsiTheme="majorEastAsia" w:eastAsiaTheme="majorEastAsia"/>
                <w:w w:val="90"/>
              </w:rPr>
              <w:t>32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苦情処理</w:t>
            </w:r>
          </w:p>
          <w:p>
            <w:pPr>
              <w:pStyle w:val="0"/>
              <w:autoSpaceDE w:val="0"/>
              <w:autoSpaceDN w:val="0"/>
              <w:spacing w:line="260" w:lineRule="exact"/>
              <w:rPr>
                <w:rFonts w:hint="default" w:asciiTheme="minorEastAsia" w:hAnsiTheme="minorEastAsia" w:eastAsiaTheme="min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38</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28</w:t>
            </w:r>
            <w:r>
              <w:rPr>
                <w:rFonts w:hint="eastAsia" w:asciiTheme="minorEastAsia" w:hAnsiTheme="minorEastAsia" w:eastAsiaTheme="minorEastAsia"/>
                <w:w w:val="90"/>
              </w:rPr>
              <w:t>)</w:t>
            </w:r>
          </w:p>
        </w:tc>
        <w:tc>
          <w:tcPr>
            <w:tcW w:w="5434" w:type="dxa"/>
            <w:gridSpan w:val="6"/>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提供したサービスに係る利用者及びその家族からの苦情に迅速かつ適切に対応するために、苦情を受け付けるための窓口を設置する等の必要な措置を講じていますか。</w:t>
            </w:r>
          </w:p>
        </w:tc>
        <w:tc>
          <w:tcPr>
            <w:tcW w:w="984"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260" w:hRule="atLeast"/>
        </w:trPr>
        <w:tc>
          <w:tcPr>
            <w:tcW w:w="1134"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20" w:type="dxa"/>
            <w:gridSpan w:val="8"/>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gridBefore w:val="1"/>
          <w:gridAfter w:val="1"/>
          <w:wBefore w:w="12" w:type="dxa"/>
          <w:wAfter w:w="4" w:type="dxa"/>
        </w:trPr>
        <w:tc>
          <w:tcPr>
            <w:tcW w:w="1134" w:type="dxa"/>
            <w:vMerge w:val="continue"/>
            <w:tcBorders>
              <w:top w:val="nil"/>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「必要な措置」とは、具体的には以下のとおり。</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①苦情を受け付けるための窓口を設置すること。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②相談窓口、苦情処理の体制及び手順等、事業所における苦情を処理するために講ずる措置の概要について明らかにすること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③利用申込者又はその家族にサービスの内容を説明する文書に、苦情に対する措置の概要についても併せて</w:t>
            </w:r>
          </w:p>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記載すること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④苦情に対する措置の概要について事業所に掲示すること。</w:t>
            </w:r>
          </w:p>
        </w:tc>
      </w:tr>
      <w:tr>
        <w:trPr>
          <w:gridBefore w:val="1"/>
          <w:gridAfter w:val="1"/>
          <w:wBefore w:w="12" w:type="dxa"/>
          <w:wAfter w:w="4" w:type="dxa"/>
        </w:trPr>
        <w:tc>
          <w:tcPr>
            <w:tcW w:w="1134" w:type="dxa"/>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の苦情を受け付けた場合は、当該苦情受付日、その内容等を記録していますか。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苦情がサービスの質の向上を図る上での重要な情報であるとの認識に立ち、苦情の内容を踏まえ、サービスの質の向上に向けた取組を行うこと必要である。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苦情の内容等の記録は、２年間保存しなければならない。</w:t>
            </w:r>
          </w:p>
        </w:tc>
      </w:tr>
      <w:tr>
        <w:trPr>
          <w:gridBefore w:val="1"/>
          <w:gridAfter w:val="1"/>
          <w:wBefore w:w="12" w:type="dxa"/>
          <w:wAfter w:w="4" w:type="dxa"/>
          <w:trHeight w:val="644" w:hRule="atLeast"/>
        </w:trPr>
        <w:tc>
          <w:tcPr>
            <w:tcW w:w="1134" w:type="dxa"/>
            <w:tcBorders>
              <w:top w:val="dotted" w:color="FFFFFF" w:themeColor="background1" w:sz="4"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市町村が行う文書その他の物件の提出若しくは提示の求め又は市町村の職員からの質問若しくは照会に応じ、及び利用者からの苦情に関して市町村が行う調査に協力するとともに、市町村か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589" w:hRule="atLeast"/>
        </w:trPr>
        <w:tc>
          <w:tcPr>
            <w:tcW w:w="1134" w:type="dxa"/>
            <w:vMerge w:val="restart"/>
            <w:tcBorders>
              <w:top w:val="dotted" w:color="FFFFFF" w:themeColor="background1"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ら指導又は助言を受けた場合においては、当該指導又は助言に従って必要な改善を行っていますか。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また、市町村からの求めがあった場合には、当該改善の内容を市町村に報告していますか。</w:t>
            </w:r>
          </w:p>
        </w:tc>
      </w:tr>
      <w:tr>
        <w:trPr>
          <w:gridBefore w:val="1"/>
          <w:gridAfter w:val="1"/>
          <w:wBefore w:w="12" w:type="dxa"/>
          <w:wAfter w:w="4" w:type="dxa"/>
          <w:trHeight w:val="711" w:hRule="atLeast"/>
        </w:trPr>
        <w:tc>
          <w:tcPr>
            <w:tcW w:w="1134" w:type="dxa"/>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介護保険法上、苦情処理に関する業務を行うことが位置付けられている国民健康保険団体連合会のみなら</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ず、住民に最も身近な行政庁であり、かつ、保険者である市町村が、サービスに関する苦情に対応する必要が生じることから、市町村についても国民健康保険団体連合会と同様に、認知症対応型通所介護事業者に対する苦情に関する調査や指導、助言を行えることを運営基準上、明確にしたものである。</w:t>
            </w:r>
          </w:p>
        </w:tc>
      </w:tr>
      <w:tr>
        <w:trPr>
          <w:gridBefore w:val="1"/>
          <w:gridAfter w:val="1"/>
          <w:wBefore w:w="12" w:type="dxa"/>
          <w:wAfter w:w="4" w:type="dxa"/>
        </w:trPr>
        <w:tc>
          <w:tcPr>
            <w:tcW w:w="1134" w:type="dxa"/>
            <w:vMerge w:val="restart"/>
            <w:tcBorders>
              <w:top w:val="dotted" w:color="FFFFFF" w:themeColor="background1"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利用者からの苦情に関して、国民健康保険団体連合会が行う調査に協力するとともに、国民健康保険団体連合会から指導又は助言を受けた場合においては、当該指導又は助言に従って必要な改</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善を行っていますか。また、国民健康保険団体連合会からの求めがあった場合には、当該改善の内容を国民健康保険団体連合会に報告していますか。</w:t>
            </w:r>
          </w:p>
        </w:tc>
      </w:tr>
      <w:tr>
        <w:trPr>
          <w:gridBefore w:val="1"/>
          <w:gridAfter w:val="1"/>
          <w:wBefore w:w="12" w:type="dxa"/>
          <w:wAfter w:w="4" w:type="dxa"/>
          <w:trHeight w:val="418" w:hRule="atLeast"/>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33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地域との連携等</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34</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10</w:t>
            </w:r>
            <w:r>
              <w:rPr>
                <w:rFonts w:hint="eastAsia" w:asciiTheme="minorEastAsia" w:hAnsiTheme="minorEastAsia" w:eastAsiaTheme="minorEastAsia"/>
                <w:w w:val="90"/>
              </w:rPr>
              <w:t>)</w:t>
            </w:r>
          </w:p>
          <w:p>
            <w:pPr>
              <w:pStyle w:val="0"/>
              <w:autoSpaceDE w:val="0"/>
              <w:autoSpaceDN w:val="0"/>
              <w:spacing w:line="260" w:lineRule="exact"/>
              <w:rPr>
                <w:rFonts w:hint="default" w:asciiTheme="majorEastAsia" w:hAnsiTheme="majorEastAsia" w:eastAsiaTheme="majorEastAsia"/>
                <w:b w:val="1"/>
              </w:rPr>
            </w:pPr>
            <w:r>
              <w:rPr>
                <w:rFonts w:hint="eastAsia" w:asciiTheme="minorEastAsia" w:hAnsiTheme="minorEastAsia" w:eastAsiaTheme="minorEastAsia"/>
              </w:rPr>
              <w:t>1</w:t>
            </w:r>
            <w:r>
              <w:rPr>
                <w:rFonts w:hint="eastAsia" w:asciiTheme="minorEastAsia" w:hAnsiTheme="minorEastAsia" w:eastAsiaTheme="minorEastAsia"/>
              </w:rPr>
              <w:t>　</w:t>
            </w:r>
            <w:r>
              <w:rPr>
                <w:rFonts w:hint="eastAsia" w:asciiTheme="minorEastAsia" w:hAnsiTheme="minorEastAsia" w:eastAsiaTheme="minorEastAsia"/>
              </w:rPr>
              <w:t>4</w:t>
            </w:r>
            <w:r>
              <w:rPr>
                <w:rFonts w:hint="default" w:asciiTheme="minorEastAsia" w:hAnsiTheme="minorEastAsia" w:eastAsiaTheme="minorEastAsia"/>
              </w:rPr>
              <w:t>(29)</w:t>
            </w:r>
          </w:p>
        </w:tc>
        <w:tc>
          <w:tcPr>
            <w:tcW w:w="5434" w:type="dxa"/>
            <w:gridSpan w:val="6"/>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サービスの提供に当たっては、下記の運営推進会議を設置し、おおむね６か月に１回以上、運営推進会議に対し活動状況を報告</w:t>
            </w:r>
          </w:p>
        </w:tc>
        <w:tc>
          <w:tcPr>
            <w:tcW w:w="984"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252" w:hRule="atLeast"/>
        </w:trPr>
        <w:tc>
          <w:tcPr>
            <w:tcW w:w="1134"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し、運営推進会議による評価を受けるとともに、運営推進会議から必要な要望、助言等を聴く機会を設けてい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ますか。</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運営推進会議の構成メンバー</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①利用者、②利用者の家族、③地域住民の代表者（町内会役員、民生委員、老人クラブの代表等）、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④事業所が所在する市町村の職員又は事業所が所在する区域を管轄する地域包括支援センターの職員、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⑤認知症対応型通所介護について知見を有する者　等</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この運営推進会議は、事業所の指定申請時には、既に設置されているか、確実な設置が見込まれることが必要となる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運営推進会議は、テレビ電話装置等を活用して行うものができるものとする。ただし、利用者又はその家族</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（以下「利用者等」という。）が参加する場合にあっては、テレビ電話装置等の活用について当該利用者等の同意を得なければならない。なお、テレビ電話装置等の活用に当たっては、</w:t>
            </w:r>
            <w:r>
              <w:rPr>
                <w:rFonts w:hint="default" w:asciiTheme="minorEastAsia" w:hAnsiTheme="minorEastAsia" w:eastAsiaTheme="minorEastAsia"/>
              </w:rPr>
              <w:t>個人情報保護</w:t>
            </w:r>
            <w:r>
              <w:rPr>
                <w:rFonts w:hint="eastAsia" w:asciiTheme="minorEastAsia" w:hAnsiTheme="minorEastAsia" w:eastAsiaTheme="minorEastAsia"/>
              </w:rPr>
              <w:t>委員</w:t>
            </w:r>
            <w:r>
              <w:rPr>
                <w:rFonts w:hint="default" w:asciiTheme="minorEastAsia" w:hAnsiTheme="minorEastAsia" w:eastAsiaTheme="minorEastAsia"/>
              </w:rPr>
              <w:t>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認知症対応型通所介護事業者と他の地域密着型サービス事業所を併設している場合においては、１つの運営</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推進会議において、両事業所の評価等を行うことで差し支えない。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運営推進会議の効率化や、事業所間のネットワーク形成の促進等の観点から、次に掲げる条件を満たす場合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においては、複数の事業所の運営推進会議を合同で開催して差し支えない。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利用者等については匿名とするなど、個人情報・プライバシーを保護すること。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同一の日常生活圏域内に所在する事業所であること。ただし、事業所間のネットワーク形成の促進が図</w:t>
            </w:r>
          </w:p>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られる範囲で、地域の実情に合わせて、市町村区域の単位等内に所在する事業所であっても差し支えないこと。</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の報告、評価、要望、助言等についての記録を作成するとともに、当該記録を公表していますか。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運営推進会議における報告等の記録は、２年間保存しなければならない。</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事業の運営に当たっては、地域住民又はその自発的な活動等との連携及び協力を行う等の地域との交流を図っていますか。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認知症対応型通所介護の事業が地域に開かれた事業として行われるよう、事業者は地域の住民やボランティア団体等との連携及び協力を行う等の地域との交流に努めなければならない。</w:t>
            </w:r>
          </w:p>
        </w:tc>
      </w:tr>
      <w:tr>
        <w:trPr>
          <w:gridBefore w:val="1"/>
          <w:gridAfter w:val="1"/>
          <w:wBefore w:w="12" w:type="dxa"/>
          <w:wAfter w:w="4" w:type="dxa"/>
          <w:trHeight w:val="395" w:hRule="atLeast"/>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事業の運営に当たっては、提供したサービスに関する利用者からの苦情に関して、市町村等が派遣する者が相談及び援助を行う</w:t>
            </w:r>
          </w:p>
        </w:tc>
        <w:tc>
          <w:tcPr>
            <w:tcW w:w="984" w:type="dxa"/>
            <w:gridSpan w:val="6"/>
            <w:tcBorders>
              <w:top w:val="single" w:color="000000" w:themeColor="text1"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000000" w:themeColor="text1"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289" w:hRule="atLeast"/>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rPr>
            </w:pPr>
          </w:p>
        </w:tc>
        <w:tc>
          <w:tcPr>
            <w:tcW w:w="9154" w:type="dxa"/>
            <w:gridSpan w:val="14"/>
            <w:tcBorders>
              <w:top w:val="nil"/>
              <w:left w:val="none" w:color="auto" w:sz="0" w:space="0"/>
              <w:bottom w:val="dotted"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事業その他の市町村が実施する事業に協力するよう努めていますか。</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介護サービス相談員を派遣する事業を積極的に受け入れる等、市町村との密接な連携に努めることを規定し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なお、「市町村が実施する事業」には、介護サービス相談員派遣事業のほか、広く市町村が老人クラブ、婦人会その他の非営利団体や住民の協力を得て行う事業が含まれるものである。</w:t>
            </w:r>
          </w:p>
        </w:tc>
      </w:tr>
      <w:tr>
        <w:trPr>
          <w:gridBefore w:val="1"/>
          <w:gridAfter w:val="1"/>
          <w:wBefore w:w="12" w:type="dxa"/>
          <w:wAfter w:w="4" w:type="dxa"/>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000000" w:themeColor="text1" w:sz="4" w:space="0"/>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事業所の所在する建物と同一の建物に居住する利用者に対してサービスを提供する場合には、当該建物に居住する利用者以外の者に対してもサービスを提供するよう努めていますか。</w:t>
            </w:r>
          </w:p>
        </w:tc>
        <w:tc>
          <w:tcPr>
            <w:tcW w:w="984" w:type="dxa"/>
            <w:gridSpan w:val="6"/>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000000" w:themeColor="text1" w:sz="4" w:space="0"/>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il"/>
              <w:left w:val="single" w:color="auto" w:sz="2" w:space="0"/>
              <w:bottom w:val="single" w:color="000000" w:themeColor="text1" w:sz="4"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高齢者向け集合住宅等と同一の建物に所在する事業所が当該高齢者向け集合住宅等に居住する要介護者にサービスを提供する場合、当該高齢者向け集合住宅等に居住する要介護者のみを対象としたサービス提供が行われないよう、正当な理由がある場合（「</w:t>
            </w:r>
            <w:r>
              <w:rPr>
                <w:rFonts w:hint="eastAsia" w:asciiTheme="minorEastAsia" w:hAnsiTheme="minorEastAsia" w:eastAsiaTheme="minorEastAsia"/>
              </w:rPr>
              <w:t xml:space="preserve">2 </w:t>
            </w:r>
            <w:r>
              <w:rPr>
                <w:rFonts w:hint="eastAsia" w:asciiTheme="minorEastAsia" w:hAnsiTheme="minorEastAsia" w:eastAsiaTheme="minorEastAsia"/>
              </w:rPr>
              <w:t>提供拒否の禁止」の項目で「サービスの提供を拒否できる場合の正当な理由」に該当する場合）を除き、地域包括ケア推進の観点から地域の要介護者にもサービス提供を行わなければならないことを定めたものである。</w:t>
            </w:r>
          </w:p>
        </w:tc>
      </w:tr>
      <w:tr>
        <w:trPr>
          <w:gridBefore w:val="1"/>
          <w:gridAfter w:val="1"/>
          <w:wBefore w:w="12" w:type="dxa"/>
          <w:wAfter w:w="4" w:type="dxa"/>
          <w:trHeight w:val="786" w:hRule="atLeast"/>
        </w:trPr>
        <w:tc>
          <w:tcPr>
            <w:tcW w:w="1134" w:type="dxa"/>
            <w:vMerge w:val="restart"/>
            <w:tcBorders>
              <w:top w:val="single" w:color="auto" w:sz="8"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34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事故発生時の対応</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35</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3(11)</w:t>
            </w:r>
          </w:p>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8"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利用者に対するサービスの提供により事故が発生した場合は、市町村、当該利用者の家族、当該利用者に係る居宅介護（介護予防）支援事業者等に連絡を行うとともに、必要な措置を講じてい</w:t>
            </w:r>
          </w:p>
        </w:tc>
        <w:tc>
          <w:tcPr>
            <w:tcW w:w="984"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243" w:hRule="atLeast"/>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single" w:color="auto" w:sz="2"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ますか。</w:t>
            </w:r>
          </w:p>
        </w:tc>
      </w:tr>
      <w:tr>
        <w:trPr>
          <w:gridBefore w:val="1"/>
          <w:gridAfter w:val="1"/>
          <w:wBefore w:w="12" w:type="dxa"/>
          <w:wAfter w:w="4" w:type="dxa"/>
          <w:trHeight w:val="804" w:hRule="atLeast"/>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dotted" w:color="auto" w:sz="4" w:space="0"/>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利用者に対するサービスの提供事故が発生した場合の対応方法については、あらかじめ定めておくことが望</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ましい。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市では、</w:t>
            </w:r>
            <w:r>
              <w:rPr>
                <w:rFonts w:hint="eastAsia" w:asciiTheme="minorEastAsia" w:hAnsiTheme="minorEastAsia" w:eastAsiaTheme="minorEastAsia"/>
                <w:color w:val="000000" w:themeColor="text1"/>
              </w:rPr>
              <w:t>「事故発生時の報告取扱要領」と「事故報告書（様式）」を定め、ホームページに掲載している。</w:t>
            </w: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434" w:type="dxa"/>
            <w:gridSpan w:val="6"/>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の事故の状況及び事故に際してとった処置について記録していますか。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事故の状況及び事故に際してとった措置についての記録は、２年間保存しなければならない。</w:t>
            </w: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5434" w:type="dxa"/>
            <w:gridSpan w:val="6"/>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利用者に対するサービスの提供により賠償すべき事故が発生した場合は、損害賠償を速やかに行っていますか。</w:t>
            </w:r>
          </w:p>
          <w:p>
            <w:pPr>
              <w:pStyle w:val="0"/>
              <w:autoSpaceDE w:val="0"/>
              <w:autoSpaceDN w:val="0"/>
              <w:spacing w:line="260" w:lineRule="exact"/>
              <w:rPr>
                <w:rFonts w:hint="default" w:asciiTheme="minorEastAsia" w:hAnsiTheme="minorEastAsia" w:eastAsiaTheme="minorEastAsia"/>
              </w:rPr>
            </w:pP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9154" w:type="dxa"/>
            <w:gridSpan w:val="14"/>
            <w:tcBorders>
              <w:top w:val="nil"/>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賠償すべき事態において速やかに賠償を行うため、損害賠償保険に加入しておくか、又は賠償資力を有する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事故が生じた際にはその原因を解明し、再発生を防ぐための対策を講じること。</w:t>
            </w: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夜間及び深夜に単独型・併設型認知症対応型通所介護以外のサービスの提供により事故が発生した場合は、上記</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及び</w:t>
            </w:r>
            <w:r>
              <w:rPr>
                <w:rFonts w:hint="default" w:asciiTheme="minorEastAsia" w:hAnsiTheme="minorEastAsia" w:eastAsiaTheme="minorEastAsia"/>
              </w:rPr>
              <w:t>2)</w:t>
            </w:r>
            <w:r>
              <w:rPr>
                <w:rFonts w:hint="eastAsia" w:asciiTheme="minorEastAsia" w:hAnsiTheme="minorEastAsia" w:eastAsiaTheme="minorEastAsia"/>
              </w:rPr>
              <w:t>と同様の対応を行っていますか。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事業者が、その事業の用に供する自転車を利用している場合、その利用に係る自転車損害賠償保険等に加入していますか。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1300" w:hRule="atLeast"/>
        </w:trPr>
        <w:tc>
          <w:tcPr>
            <w:tcW w:w="1134"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9154" w:type="dxa"/>
            <w:gridSpan w:val="14"/>
            <w:tcBorders>
              <w:top w:val="nil"/>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「埼玉県自転車の安全な利用の促進に関する条例」の改正により、平成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日から、自転車損害保険等への加入が義務付けられている。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trPr>
          <w:gridBefore w:val="1"/>
          <w:gridAfter w:val="1"/>
          <w:wBefore w:w="12" w:type="dxa"/>
          <w:wAfter w:w="4" w:type="dxa"/>
        </w:trPr>
        <w:tc>
          <w:tcPr>
            <w:tcW w:w="1134" w:type="dxa"/>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会計の区分</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39</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41</w:t>
            </w:r>
            <w:r>
              <w:rPr>
                <w:rFonts w:hint="eastAsia" w:asciiTheme="minorEastAsia" w:hAnsiTheme="minorEastAsia" w:eastAsiaTheme="minorEastAsia"/>
                <w:w w:val="90"/>
              </w:rPr>
              <w:t>条</w:t>
            </w:r>
          </w:p>
        </w:tc>
        <w:tc>
          <w:tcPr>
            <w:tcW w:w="5434"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事業所ごとに経理を区分するとともに、認知症対応型通所介護の事業の会計とその他の事業の会計を区分していますか。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具体的な会計処理の方法等についての通知</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①「指定介護老人福祉施設等に係る会計処理等の取扱いについて」（平成</w:t>
            </w:r>
            <w:r>
              <w:rPr>
                <w:rFonts w:hint="eastAsia" w:asciiTheme="minorEastAsia" w:hAnsiTheme="minorEastAsia" w:eastAsiaTheme="minorEastAsia"/>
              </w:rPr>
              <w:t>12</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10</w:t>
            </w:r>
            <w:r>
              <w:rPr>
                <w:rFonts w:hint="eastAsia" w:asciiTheme="minorEastAsia" w:hAnsiTheme="minorEastAsia" w:eastAsiaTheme="minorEastAsia"/>
              </w:rPr>
              <w:t>日老計第</w:t>
            </w:r>
            <w:r>
              <w:rPr>
                <w:rFonts w:hint="eastAsia" w:asciiTheme="minorEastAsia" w:hAnsiTheme="minorEastAsia" w:eastAsiaTheme="minorEastAsia"/>
              </w:rPr>
              <w:t>8</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②「介護保険の給付対象事業における会計の区分について」（平成</w:t>
            </w:r>
            <w:r>
              <w:rPr>
                <w:rFonts w:hint="eastAsia" w:asciiTheme="minorEastAsia" w:hAnsiTheme="minorEastAsia" w:eastAsiaTheme="minorEastAsia"/>
              </w:rPr>
              <w:t>13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28</w:t>
            </w:r>
            <w:r>
              <w:rPr>
                <w:rFonts w:hint="eastAsia" w:asciiTheme="minorEastAsia" w:hAnsiTheme="minorEastAsia" w:eastAsiaTheme="minorEastAsia"/>
              </w:rPr>
              <w:t>日老振発第</w:t>
            </w:r>
            <w:r>
              <w:rPr>
                <w:rFonts w:hint="eastAsia" w:asciiTheme="minorEastAsia" w:hAnsiTheme="minorEastAsia" w:eastAsiaTheme="minorEastAsia"/>
              </w:rPr>
              <w:t>18</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③「介護保険・高齢者保健福祉事業に係る社会福祉法人会計基準の取扱いについて」</w:t>
            </w:r>
            <w:r>
              <w:rPr>
                <w:rFonts w:hint="eastAsia" w:asciiTheme="minorEastAsia" w:hAnsiTheme="minorEastAsia" w:eastAsiaTheme="minorEastAsia"/>
              </w:rPr>
              <w:t>(</w:t>
            </w:r>
            <w:r>
              <w:rPr>
                <w:rFonts w:hint="eastAsia" w:asciiTheme="minorEastAsia" w:hAnsiTheme="minorEastAsia" w:eastAsiaTheme="minorEastAsia"/>
              </w:rPr>
              <w:t>平成</w:t>
            </w:r>
            <w:r>
              <w:rPr>
                <w:rFonts w:hint="eastAsia" w:asciiTheme="minorEastAsia" w:hAnsiTheme="minorEastAsia" w:eastAsiaTheme="minorEastAsia"/>
              </w:rPr>
              <w:t>24</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29</w:t>
            </w:r>
            <w:r>
              <w:rPr>
                <w:rFonts w:hint="eastAsia" w:asciiTheme="minorEastAsia" w:hAnsiTheme="minorEastAsia" w:eastAsiaTheme="minorEastAsia"/>
              </w:rPr>
              <w:t>日老高発</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第</w:t>
            </w:r>
            <w:r>
              <w:rPr>
                <w:rFonts w:hint="eastAsia" w:asciiTheme="minorEastAsia" w:hAnsiTheme="minorEastAsia" w:eastAsiaTheme="minorEastAsia"/>
              </w:rPr>
              <w:t>0329</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号</w:t>
            </w:r>
            <w:r>
              <w:rPr>
                <w:rFonts w:hint="eastAsia" w:asciiTheme="minorEastAsia" w:hAnsiTheme="minorEastAsia" w:eastAsiaTheme="minorEastAsia"/>
              </w:rPr>
              <w:t>)</w:t>
            </w:r>
          </w:p>
        </w:tc>
      </w:tr>
      <w:tr>
        <w:trPr>
          <w:gridBefore w:val="1"/>
          <w:gridAfter w:val="1"/>
          <w:wBefore w:w="12" w:type="dxa"/>
          <w:wAfter w:w="4" w:type="dxa"/>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記録の</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整備</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6</w:t>
            </w:r>
            <w:r>
              <w:rPr>
                <w:rFonts w:hint="default" w:asciiTheme="minorEastAsia" w:hAnsiTheme="minorEastAsia" w:eastAsiaTheme="minorEastAsia"/>
                <w:w w:val="90"/>
              </w:rPr>
              <w:t>0</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7</w:t>
            </w:r>
            <w:r>
              <w:rPr>
                <w:rFonts w:hint="default"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3(1</w:t>
            </w:r>
            <w:r>
              <w:rPr>
                <w:rFonts w:hint="default" w:asciiTheme="minorEastAsia" w:hAnsiTheme="minorEastAsia" w:eastAsiaTheme="minorEastAsia"/>
                <w:w w:val="90"/>
              </w:rPr>
              <w:t>3</w:t>
            </w:r>
            <w:r>
              <w:rPr>
                <w:rFonts w:hint="eastAsia" w:asciiTheme="minorEastAsia" w:hAnsiTheme="minorEastAsia" w:eastAsiaTheme="minorEastAsia"/>
                <w:w w:val="90"/>
              </w:rPr>
              <w:t>)</w:t>
            </w:r>
          </w:p>
        </w:tc>
        <w:tc>
          <w:tcPr>
            <w:tcW w:w="5434"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従業者、設備、備品及び会計に関する諸記録を整備していますか。</w:t>
            </w:r>
          </w:p>
        </w:tc>
        <w:tc>
          <w:tcPr>
            <w:tcW w:w="984" w:type="dxa"/>
            <w:gridSpan w:val="6"/>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44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34"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利用者に対する、次のサービス提供に関する記録を整備し、その完結の日から２年間保存していますか。</w:t>
            </w:r>
          </w:p>
        </w:tc>
        <w:tc>
          <w:tcPr>
            <w:tcW w:w="984"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736" w:type="dxa"/>
            <w:gridSpan w:val="2"/>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187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①認知症対応型通所介護計画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②提供した具体的なサービスの内容等の記録</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③身体的拘束その他利用者の行動を制限する行為の様態及び時間、その際の利用者の心身の状況並びに緊急やむを得ない理由の記録</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b w:val="1"/>
                <w:color w:val="FF0000"/>
              </w:rPr>
              <w:t>④</w:t>
            </w:r>
            <w:r>
              <w:rPr>
                <w:rFonts w:hint="eastAsia" w:asciiTheme="minorEastAsia" w:hAnsiTheme="minorEastAsia" w:eastAsiaTheme="minorEastAsia"/>
                <w:color w:val="000000" w:themeColor="text1"/>
              </w:rPr>
              <w:t>利用者に関する市</w:t>
            </w:r>
            <w:r>
              <w:rPr>
                <w:rFonts w:hint="eastAsia" w:asciiTheme="minorEastAsia" w:hAnsiTheme="minorEastAsia" w:eastAsiaTheme="minorEastAsia"/>
              </w:rPr>
              <w:t>町村への通知に係る記録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color w:val="FF0000"/>
              </w:rPr>
              <w:t>⑤</w:t>
            </w:r>
            <w:r>
              <w:rPr>
                <w:rFonts w:hint="eastAsia" w:asciiTheme="minorEastAsia" w:hAnsiTheme="minorEastAsia" w:eastAsiaTheme="minorEastAsia"/>
              </w:rPr>
              <w:t>苦情の内容等の記録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color w:val="FF0000"/>
              </w:rPr>
              <w:t>⑥</w:t>
            </w:r>
            <w:r>
              <w:rPr>
                <w:rFonts w:hint="eastAsia" w:asciiTheme="minorEastAsia" w:hAnsiTheme="minorEastAsia" w:eastAsiaTheme="minorEastAsia"/>
              </w:rPr>
              <w:t>事故の状況及び事故に際してとった処置についての記録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color w:val="FF0000"/>
              </w:rPr>
              <w:t>⑦</w:t>
            </w:r>
            <w:r>
              <w:rPr>
                <w:rFonts w:hint="eastAsia" w:asciiTheme="minorEastAsia" w:hAnsiTheme="minorEastAsia" w:eastAsiaTheme="minorEastAsia"/>
              </w:rPr>
              <w:t>運営推進会議に係る報告、評価、要望、助言等の記録</w:t>
            </w:r>
          </w:p>
        </w:tc>
      </w:tr>
      <w:tr>
        <w:trPr>
          <w:gridBefore w:val="1"/>
          <w:gridAfter w:val="1"/>
          <w:wBefore w:w="12" w:type="dxa"/>
          <w:wAfter w:w="4" w:type="dxa"/>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「その完結の日」とは次のとおりである。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①～⑥：個々の利用者につき、契約終了（契約の解約・解除・他の施設への入所、利用者の死亡、利用者の</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自立を含む。）により、一連のサービス提供が終了した日</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⑦：運営推進会議等を開催し、報告、評価、要望、助言等の記録を公表した日</w:t>
            </w:r>
          </w:p>
        </w:tc>
      </w:tr>
      <w:tr>
        <w:trPr>
          <w:gridBefore w:val="1"/>
          <w:gridAfter w:val="1"/>
          <w:wBefore w:w="12" w:type="dxa"/>
          <w:wAfter w:w="4" w:type="dxa"/>
          <w:trHeight w:val="786" w:hRule="atLeast"/>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 xml:space="preserve">37 </w:t>
            </w:r>
            <w:r>
              <w:rPr>
                <w:rFonts w:hint="eastAsia" w:asciiTheme="majorEastAsia" w:hAnsiTheme="majorEastAsia" w:eastAsiaTheme="majorEastAsia"/>
              </w:rPr>
              <w:t>電磁的</w:t>
            </w:r>
          </w:p>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記録等</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w:t>
            </w:r>
            <w:r>
              <w:rPr>
                <w:rFonts w:hint="default" w:asciiTheme="minorEastAsia" w:hAnsiTheme="minorEastAsia" w:eastAsiaTheme="minorEastAsia"/>
              </w:rPr>
              <w:t>83</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203</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5</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　</w:t>
            </w:r>
            <w:r>
              <w:rPr>
                <w:rFonts w:hint="eastAsia" w:asciiTheme="minorEastAsia" w:hAnsiTheme="minorEastAsia" w:eastAsiaTheme="minorEastAsia"/>
              </w:rPr>
              <w:t>2</w:t>
            </w:r>
          </w:p>
        </w:tc>
        <w:tc>
          <w:tcPr>
            <w:tcW w:w="5455" w:type="dxa"/>
            <w:gridSpan w:val="8"/>
            <w:tcBorders>
              <w:top w:val="single" w:color="auto" w:sz="8"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事業者及び地域密着型サービスの提供に当たる者は、作成、保存その他これに類するもののうち、基準の規定において書面（書面、書類、文書、謄本、抄本、正本、副本、複本その他文字、図</w:t>
            </w:r>
          </w:p>
        </w:tc>
        <w:tc>
          <w:tcPr>
            <w:tcW w:w="963" w:type="dxa"/>
            <w:gridSpan w:val="4"/>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8" w:space="0"/>
              <w:left w:val="single" w:color="auto" w:sz="4" w:space="0"/>
              <w:bottom w:val="single" w:color="auto" w:sz="4" w:space="0"/>
              <w:right w:val="single" w:color="auto" w:sz="2"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31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形等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trPr>
          <w:gridBefore w:val="1"/>
          <w:gridAfter w:val="1"/>
          <w:wBefore w:w="12" w:type="dxa"/>
          <w:wAfter w:w="4" w:type="dxa"/>
          <w:trHeight w:val="48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9154" w:type="dxa"/>
            <w:gridSpan w:val="14"/>
            <w:tcBorders>
              <w:top w:val="dotted"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書面の保存等に係る負担の軽減を図るため、</w:t>
            </w:r>
            <w:r>
              <w:rPr>
                <w:rFonts w:hint="eastAsia" w:asciiTheme="minorEastAsia" w:hAnsiTheme="minorEastAsia" w:eastAsiaTheme="minorEastAsia"/>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電磁的記録による作成は、事業者等の使用に係る電子計算機に備えられたファイルに記録する方法又は磁気ディスク等をもって調製する方法によること。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電子的記録による保存は、以下のいずれかの方法によること。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ａ　作成された電磁的記録を事業者等の使用に係る電子計算機に備えられたファイル又は磁気ディスク等</w:t>
            </w:r>
            <w:r>
              <w:rPr>
                <w:rFonts w:hint="eastAsia" w:asciiTheme="minorEastAsia" w:hAnsiTheme="minorEastAsia" w:eastAsiaTheme="minorEastAsia"/>
              </w:rPr>
              <w:t>を</w:t>
            </w:r>
            <w:r>
              <w:rPr>
                <w:rFonts w:hint="default" w:asciiTheme="minorEastAsia" w:hAnsiTheme="minorEastAsia" w:eastAsiaTheme="minorEastAsia"/>
              </w:rPr>
              <w:t>もって</w:t>
            </w:r>
            <w:r>
              <w:rPr>
                <w:rFonts w:hint="eastAsia" w:asciiTheme="minorEastAsia" w:hAnsiTheme="minorEastAsia" w:eastAsiaTheme="minorEastAsia"/>
              </w:rPr>
              <w:t>調製す</w:t>
            </w:r>
            <w:r>
              <w:rPr>
                <w:rFonts w:hint="default" w:asciiTheme="minorEastAsia" w:hAnsiTheme="minorEastAsia" w:eastAsiaTheme="minorEastAsia"/>
              </w:rPr>
              <w:t>るファイルにより保存</w:t>
            </w:r>
            <w:r>
              <w:rPr>
                <w:rFonts w:hint="eastAsia" w:asciiTheme="minorEastAsia" w:hAnsiTheme="minorEastAsia" w:eastAsiaTheme="minorEastAsia"/>
              </w:rPr>
              <w:t>す</w:t>
            </w:r>
            <w:r>
              <w:rPr>
                <w:rFonts w:hint="default" w:asciiTheme="minorEastAsia" w:hAnsiTheme="minorEastAsia" w:eastAsiaTheme="minorEastAsia"/>
              </w:rPr>
              <w:t>る方法</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ｂ　書面に記載されている事項をスキャナ等により読み取ってできた電磁的記録を事業者等の使用に係る</w:t>
            </w:r>
            <w:r>
              <w:rPr>
                <w:rFonts w:hint="eastAsia" w:asciiTheme="minorEastAsia" w:hAnsiTheme="minorEastAsia" w:eastAsiaTheme="minorEastAsia"/>
              </w:rPr>
              <w:t>電</w:t>
            </w:r>
            <w:r>
              <w:rPr>
                <w:rFonts w:hint="default" w:asciiTheme="minorEastAsia" w:hAnsiTheme="minorEastAsia" w:eastAsiaTheme="minorEastAsia"/>
              </w:rPr>
              <w:t>子計算機に備えられたファイル又は磁気ディスク等をもって</w:t>
            </w:r>
            <w:r>
              <w:rPr>
                <w:rFonts w:hint="eastAsia" w:asciiTheme="minorEastAsia" w:hAnsiTheme="minorEastAsia" w:eastAsiaTheme="minorEastAsia"/>
              </w:rPr>
              <w:t>調製す</w:t>
            </w:r>
            <w:r>
              <w:rPr>
                <w:rFonts w:hint="default" w:asciiTheme="minorEastAsia" w:hAnsiTheme="minorEastAsia" w:eastAsiaTheme="minorEastAsia"/>
              </w:rPr>
              <w:t>るファイルにより保存する方法</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その他、基準において電磁的記録により行うことができるとされているものは、①及び②に準じた方法によること。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r>
        <w:trPr>
          <w:gridBefore w:val="1"/>
          <w:gridAfter w:val="1"/>
          <w:wBefore w:w="12" w:type="dxa"/>
          <w:wAfter w:w="4" w:type="dxa"/>
          <w:trHeight w:val="410"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405" w:type="dxa"/>
            <w:gridSpan w:val="5"/>
            <w:tcBorders>
              <w:top w:val="single" w:color="auto" w:sz="2"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default" w:asciiTheme="minorEastAsia" w:hAnsiTheme="minorEastAsia" w:eastAsiaTheme="minorEastAsia"/>
              </w:rPr>
              <w:t>　事業者</w:t>
            </w:r>
            <w:r>
              <w:rPr>
                <w:rFonts w:hint="eastAsia" w:asciiTheme="minorEastAsia" w:hAnsiTheme="minorEastAsia" w:eastAsiaTheme="minorEastAsia"/>
              </w:rPr>
              <w:t>及び地域密着型サービスの提供に当たる者</w:t>
            </w:r>
            <w:r>
              <w:rPr>
                <w:rFonts w:hint="default" w:asciiTheme="minorEastAsia" w:hAnsiTheme="minorEastAsia" w:eastAsiaTheme="minorEastAsia"/>
              </w:rPr>
              <w:t>は、交付、説明、同意、承諾、締結その他これらに類するもの（以下「交付等」という。）のうち、基準の規定において書面で行うことが規定さ</w:t>
            </w:r>
          </w:p>
        </w:tc>
        <w:tc>
          <w:tcPr>
            <w:tcW w:w="1013" w:type="dxa"/>
            <w:gridSpan w:val="7"/>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736" w:type="dxa"/>
            <w:gridSpan w:val="2"/>
            <w:tcBorders>
              <w:top w:val="single" w:color="auto" w:sz="2" w:space="0"/>
              <w:left w:val="single" w:color="auto" w:sz="4"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Before w:val="1"/>
          <w:gridAfter w:val="1"/>
          <w:wBefore w:w="12" w:type="dxa"/>
          <w:wAfter w:w="4" w:type="dxa"/>
          <w:trHeight w:val="833"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default" w:asciiTheme="minorEastAsia" w:hAnsiTheme="minorEastAsia" w:eastAsiaTheme="minorEastAsia"/>
              </w:rPr>
              <w:t>れている又は想定されるものについては、当該交付等の相手方の承諾を得て、書面に代えて、電磁的方法（電子的方法、磁気的方法その他人の知覚によって認識することがで</w:t>
            </w:r>
            <w:r>
              <w:rPr>
                <w:rFonts w:hint="eastAsia" w:asciiTheme="minorEastAsia" w:hAnsiTheme="minorEastAsia" w:eastAsiaTheme="minorEastAsia"/>
              </w:rPr>
              <w:t>き</w:t>
            </w:r>
            <w:r>
              <w:rPr>
                <w:rFonts w:hint="default" w:asciiTheme="minorEastAsia" w:hAnsiTheme="minorEastAsia" w:eastAsiaTheme="minorEastAsia"/>
              </w:rPr>
              <w:t>ない方法をいう。）によることができるが、以下のとおり取り扱っていますか。</w:t>
            </w:r>
          </w:p>
        </w:tc>
      </w:tr>
      <w:tr>
        <w:trPr>
          <w:gridBefore w:val="1"/>
          <w:gridAfter w:val="1"/>
          <w:wBefore w:w="12" w:type="dxa"/>
          <w:wAfter w:w="4" w:type="dxa"/>
          <w:trHeight w:val="3058"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54" w:type="dxa"/>
            <w:gridSpan w:val="14"/>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電磁的方法による交付は、基準３条の７第２項から６項までの規定に準じた方法によること。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電磁的方法による同意は、例えば電子メールにより利用者等が同意の意思表示をした場合等が考えられること。なお、「押印についてのＱ＆Ａ（令和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電磁的方法による締結は、利用者等・事業者等の間の契約関係を明確にする観点から、書面における署名又は記名・押印に代えて、電子署名を活用することが望ましいこと。なお、「押印についてのＱ＆Ａ（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その他、この基準において電磁的方法によることができるとされているものは、①から③までに準じた方法によること。ただし、基準又は基準通知の規定により電磁的方法の定めがあるものについては、当該定めに従う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pPr>
        <w:pStyle w:val="0"/>
        <w:rPr>
          <w:rFonts w:hint="default"/>
        </w:rPr>
      </w:pPr>
      <w:r>
        <w:rPr>
          <w:rFonts w:hint="default"/>
        </w:rPr>
        <w:br w:type="page"/>
      </w:r>
    </w:p>
    <w:tbl>
      <w:tblPr>
        <w:tblStyle w:val="30"/>
        <w:tblW w:w="10065" w:type="dxa"/>
        <w:tblInd w:w="57" w:type="dxa"/>
        <w:tblLayout w:type="fixed"/>
        <w:tblCellMar>
          <w:left w:w="57" w:type="dxa"/>
          <w:right w:w="57" w:type="dxa"/>
        </w:tblCellMar>
        <w:tblLook w:firstRow="1" w:lastRow="0" w:firstColumn="1" w:lastColumn="0" w:noHBand="0" w:noVBand="1" w:val="04A0"/>
      </w:tblPr>
      <w:tblGrid>
        <w:gridCol w:w="1214"/>
        <w:gridCol w:w="6083"/>
        <w:gridCol w:w="12"/>
        <w:gridCol w:w="851"/>
        <w:gridCol w:w="13"/>
        <w:gridCol w:w="12"/>
        <w:gridCol w:w="1880"/>
      </w:tblGrid>
      <w:tr>
        <w:trPr/>
        <w:tc>
          <w:tcPr>
            <w:tcW w:w="10065" w:type="dxa"/>
            <w:gridSpan w:val="7"/>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第５　介護予防認知症対応型通所介護の支援基準</w:t>
            </w:r>
          </w:p>
        </w:tc>
      </w:tr>
      <w:tr>
        <w:trPr/>
        <w:tc>
          <w:tcPr>
            <w:tcW w:w="121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【予防】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基本取扱</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方針</w:t>
            </w:r>
          </w:p>
        </w:tc>
        <w:tc>
          <w:tcPr>
            <w:tcW w:w="6095"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サービスは、利用者の介護予防に資するよう、その目標を設定し、計画的に行われていますか。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事業者は、自らその提供するサービスの質の評価を行い、常にその改善を図っていますか。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提供されたサービスについては、介護予防認知症対応型通所介護計画に定める目標達成の度合いや利用者及びその家族の満足度等について常に評価を行うなど、その改善を図らなければならない。</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事業者はサービスの提供に当たり、利用者ができる限り要介護状態とならないで自立した日常生活を営むことができるよう支援することを目</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90"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的とするものであることを常に意識してサービスの提供に当たっていますか。</w:t>
            </w:r>
          </w:p>
        </w:tc>
      </w:tr>
      <w:tr>
        <w:trPr>
          <w:trHeight w:val="486"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に当たっては、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うこと。</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事業者は、利用者がその有する能力を最大限活用することができるような方法によるサービスの提供に努めていますか。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事業者は、サービスの提供に当たり、利用者とのコミュニケーションを十分に図ることその他の様々な方法により、利用者が主体的に事業に</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9"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参加するよう適切な働きかけに努めていますか。</w:t>
            </w:r>
          </w:p>
        </w:tc>
      </w:tr>
      <w:tr>
        <w:trPr>
          <w:trHeight w:val="763" w:hRule="atLeast"/>
        </w:trPr>
        <w:tc>
          <w:tcPr>
            <w:tcW w:w="121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trPr/>
        <w:tc>
          <w:tcPr>
            <w:tcW w:w="121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【予防】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具体的取扱方針</w:t>
            </w:r>
          </w:p>
        </w:tc>
        <w:tc>
          <w:tcPr>
            <w:tcW w:w="609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サービスの提供に当たっては、主治の医師又は歯科医師からの情報伝達やサービス担当者会議を通じる等の適切な方法により、利用者の心身</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の状況、その置かれている環境等利用者の日常生活全般の状況の的確な把握を行っていますか。</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w:t>
            </w:r>
            <w:r>
              <w:rPr>
                <w:rFonts w:hint="eastAsia" w:asciiTheme="minorEastAsia" w:hAnsiTheme="minorEastAsia" w:eastAsiaTheme="minorEastAsia"/>
              </w:rPr>
              <w:t>1)</w:t>
            </w:r>
            <w:r>
              <w:rPr>
                <w:rFonts w:hint="eastAsia" w:asciiTheme="minorEastAsia" w:hAnsiTheme="minorEastAsia" w:eastAsiaTheme="minorEastAsia"/>
              </w:rPr>
              <w:t>に規定する利用者の日常生活全般の状況及び希望を踏まえて、サービスの目標、当該目標を達成するための具体的なサービスの</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47"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内容、サービスの提供を行う期間等を記載した介護予防認知症対応型共同生活介護計画を作成していますか。</w:t>
            </w:r>
          </w:p>
        </w:tc>
      </w:tr>
      <w:tr>
        <w:trPr>
          <w:trHeight w:val="269"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認知症対応型通所介護計画の作成に当たっては、主治の医師又は歯科医師からの情報伝達やサービス担当者会議を通じる等の適切な方法により、利用者の状況を把握・分析し、サービスの提供によって解決すべき問題状況を明らかにし（アセスメント）、これに基づき、支援の方向性や目標を明確にし、提供するサービスの具体的内容、所要時間、日程等を明らかにするものとする。</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介護予防認知症対応型通所介護計画は、既に介護予防サービス計画が作成されている場合は、当該計画に沿って作成していますか。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70"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介護予防認知症対応型通所介護計画の作成後に介護予防サービス計画が作成された場合は、当該介護予防</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認知症対応型通所介護計画が介護予防サービス計画に沿ったものであるか確認し、必要に応じて変更するも</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のとする。</w:t>
            </w:r>
          </w:p>
        </w:tc>
      </w:tr>
      <w:tr>
        <w:trPr>
          <w:trHeight w:val="520"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管理者は、介護予防認知症対応型通所介護計画の作成に当たっては、その内容について利用者又はその家族に対して説明し、利用者の同意を</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3"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得ていますか。</w:t>
            </w:r>
          </w:p>
        </w:tc>
      </w:tr>
      <w:tr>
        <w:trPr>
          <w:trHeight w:val="499"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介護予防認知症対応型通所介護計画は、利用者の日常生活全般の状況及び希望を踏まえて作成しなければ</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ならないものであり、その内容について説明を行った上で利用者の同意を得ることを義務づけることによ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り、サービス内容等への利用者の意向の反映の機会を保障しようとするものである。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管理者は、介護予防認知症対応型通所介護計画の目標や内容等について、利用者又はその家族に、理解し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やすい方法で説明を行うとともに、その実施状況や評価についても説明を行うものとする。</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管理者は、介護予防認知症対応型通所介護計画を作成した際には、当該計画を利用者に交付していますか。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交付したサービス計画は、２年間保存しなければならない。</w:t>
            </w:r>
          </w:p>
        </w:tc>
      </w:tr>
      <w:tr>
        <w:trPr>
          <w:trHeight w:val="422"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6095"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　サービスの提供に当たっては、利用者が住み慣れた地域での生活を継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続できるよう、地域住民との交流や地域活動への参加を図りつつ、利用</w:t>
            </w:r>
          </w:p>
        </w:tc>
        <w:tc>
          <w:tcPr>
            <w:tcW w:w="85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317" w:hRule="atLeast"/>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者の心身の状況を踏まえ、妥当適切に行っていますか。</w:t>
            </w:r>
          </w:p>
        </w:tc>
      </w:tr>
      <w:tr>
        <w:trPr/>
        <w:tc>
          <w:tcPr>
            <w:tcW w:w="121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7</w:t>
            </w:r>
            <w:r>
              <w:rPr>
                <w:rFonts w:hint="eastAsia" w:asciiTheme="minorEastAsia" w:hAnsiTheme="minorEastAsia" w:eastAsiaTheme="minorEastAsia"/>
              </w:rPr>
              <w:t>)</w:t>
            </w:r>
            <w:r>
              <w:rPr>
                <w:rFonts w:hint="eastAsia" w:asciiTheme="minorEastAsia" w:hAnsiTheme="minorEastAsia" w:eastAsiaTheme="minorEastAsia"/>
                <w:spacing w:val="-2"/>
              </w:rPr>
              <w:t>　サービスの提供に当たっては、利用者一人一人の人格を尊重し、利用者がそれぞれの役割を持って日常</w:t>
            </w:r>
            <w:r>
              <w:rPr>
                <w:rFonts w:hint="eastAsia" w:asciiTheme="minorEastAsia" w:hAnsiTheme="minorEastAsia" w:eastAsiaTheme="minorEastAsia"/>
              </w:rPr>
              <w:t>生活を送ることができるよう配慮して行</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214" w:type="dxa"/>
            <w:vMerge w:val="continue"/>
            <w:vAlign w:val="top"/>
          </w:tcPr>
          <w:p>
            <w:pPr>
              <w:pStyle w:val="0"/>
              <w:rPr>
                <w:rFonts w:hint="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っていますか。</w:t>
            </w:r>
          </w:p>
        </w:tc>
      </w:tr>
      <w:tr>
        <w:trPr>
          <w:trHeight w:val="471" w:hRule="atLeast"/>
        </w:trPr>
        <w:tc>
          <w:tcPr>
            <w:tcW w:w="1214" w:type="dxa"/>
            <w:vMerge w:val="continue"/>
            <w:vAlign w:val="top"/>
          </w:tcPr>
          <w:p>
            <w:pPr>
              <w:pStyle w:val="0"/>
              <w:rPr>
                <w:rFonts w:hint="eastAsia"/>
              </w:rPr>
            </w:pPr>
          </w:p>
        </w:tc>
        <w:tc>
          <w:tcPr>
            <w:tcW w:w="8851"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に当たっては、利用者が日常生活を送る上で自らの役割を持つことにより、達成感や満足感を得、自信を回復するなどの効果が期待されるとともに、利用者にとって自らの日常生活の場であると実感できるよう必要な支援を行わなければならないこととしたものである。</w:t>
            </w:r>
          </w:p>
        </w:tc>
      </w:tr>
      <w:tr>
        <w:trPr>
          <w:trHeight w:val="383"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8</w:t>
            </w:r>
            <w:r>
              <w:rPr>
                <w:rFonts w:hint="eastAsia" w:asciiTheme="minorEastAsia" w:hAnsiTheme="minorEastAsia" w:eastAsiaTheme="minorEastAsia"/>
              </w:rPr>
              <w:t>)</w:t>
            </w:r>
            <w:r>
              <w:rPr>
                <w:rFonts w:hint="eastAsia" w:asciiTheme="minorEastAsia" w:hAnsiTheme="minorEastAsia" w:eastAsiaTheme="minorEastAsia"/>
              </w:rPr>
              <w:t>　サービスの提供に当たっては、介護予防認知症対応型通所介護計画に基づき、利用者が日常生活を営むのに必要な支援を行っていますか。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53"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9</w:t>
            </w:r>
            <w:r>
              <w:rPr>
                <w:rFonts w:hint="eastAsia" w:asciiTheme="minorEastAsia" w:hAnsiTheme="minorEastAsia" w:eastAsiaTheme="minorEastAsia"/>
              </w:rPr>
              <w:t>)</w:t>
            </w:r>
            <w:r>
              <w:rPr>
                <w:rFonts w:hint="eastAsia" w:asciiTheme="minorEastAsia" w:hAnsiTheme="minorEastAsia" w:eastAsiaTheme="minorEastAsia"/>
              </w:rPr>
              <w:t>　サービスの提供に当たっては、懇切丁寧に行うことを旨とし、利用者又はその家族に対し、サービスの提供方法等について、理解しやすいよ</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214" w:type="dxa"/>
            <w:vMerge w:val="continue"/>
            <w:vAlign w:val="top"/>
          </w:tcPr>
          <w:p>
            <w:pPr>
              <w:pStyle w:val="0"/>
              <w:rPr>
                <w:rFonts w:hint="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うに説明を行っていますか。</w:t>
            </w:r>
          </w:p>
        </w:tc>
      </w:tr>
      <w:tr>
        <w:trPr>
          <w:trHeight w:val="519" w:hRule="atLeast"/>
        </w:trPr>
        <w:tc>
          <w:tcPr>
            <w:tcW w:w="1214" w:type="dxa"/>
            <w:vMerge w:val="continue"/>
            <w:vAlign w:val="top"/>
          </w:tcPr>
          <w:p>
            <w:pPr>
              <w:pStyle w:val="0"/>
              <w:rPr>
                <w:rFonts w:hint="eastAsia"/>
              </w:rPr>
            </w:pPr>
          </w:p>
        </w:tc>
        <w:tc>
          <w:tcPr>
            <w:tcW w:w="6083"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10)</w:t>
            </w:r>
            <w:r>
              <w:rPr>
                <w:rFonts w:hint="eastAsia" w:asciiTheme="majorEastAsia" w:hAnsiTheme="majorEastAsia" w:eastAsiaTheme="majorEastAsia"/>
              </w:rPr>
              <w:t>　</w:t>
            </w:r>
            <w:r>
              <w:rPr>
                <w:rFonts w:hint="eastAsia" w:asciiTheme="majorEastAsia" w:hAnsiTheme="majorEastAsia" w:eastAsiaTheme="majorEastAsia"/>
                <w:b w:val="1"/>
                <w:color w:val="FF0000"/>
              </w:rPr>
              <w:t>サービスの提供に当たっては、利用者又は他の利用者等の生命又は身体を保護するため緊急やむを得ない場合を除き身体的拘束等を行っていませんか。</w:t>
            </w:r>
          </w:p>
        </w:tc>
        <w:tc>
          <w:tcPr>
            <w:tcW w:w="8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18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60" w:hRule="atLeast"/>
        </w:trPr>
        <w:tc>
          <w:tcPr>
            <w:tcW w:w="1214" w:type="dxa"/>
            <w:vMerge w:val="continue"/>
            <w:vAlign w:val="top"/>
          </w:tcPr>
          <w:p>
            <w:pPr>
              <w:pStyle w:val="0"/>
              <w:rPr>
                <w:rFonts w:hint="eastAsia"/>
              </w:rPr>
            </w:pPr>
          </w:p>
        </w:tc>
        <w:tc>
          <w:tcPr>
            <w:tcW w:w="6083" w:type="dxa"/>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2768" w:type="dxa"/>
            <w:gridSpan w:val="5"/>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1214" w:type="dxa"/>
            <w:vMerge w:val="continue"/>
            <w:vAlign w:val="top"/>
          </w:tcPr>
          <w:p>
            <w:pPr>
              <w:pStyle w:val="0"/>
              <w:rPr>
                <w:rFonts w:hint="eastAsia"/>
              </w:rPr>
            </w:pPr>
          </w:p>
        </w:tc>
        <w:tc>
          <w:tcPr>
            <w:tcW w:w="608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b w:val="1"/>
                <w:color w:val="FF0000"/>
              </w:rPr>
            </w:pPr>
            <w:r>
              <w:rPr>
                <w:rFonts w:hint="eastAsia" w:asciiTheme="majorEastAsia" w:hAnsiTheme="majorEastAsia" w:eastAsiaTheme="majorEastAsia"/>
                <w:b w:val="1"/>
                <w:color w:val="FF0000"/>
              </w:rPr>
              <w:t>11)  10)</w:t>
            </w:r>
            <w:r>
              <w:rPr>
                <w:rFonts w:hint="eastAsia" w:asciiTheme="majorEastAsia" w:hAnsiTheme="majorEastAsia" w:eastAsiaTheme="majorEastAsia"/>
                <w:b w:val="1"/>
                <w:color w:val="FF0000"/>
              </w:rPr>
              <w:t>の身体的拘束等を行う場合には、その様態及び時間、その際の利用者の心身の状況並びに緊急やむを得ない理由を記録していますか。</w:t>
            </w:r>
          </w:p>
        </w:tc>
        <w:tc>
          <w:tcPr>
            <w:tcW w:w="8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189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95"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69" w:hanging="269" w:hangingChars="150"/>
              <w:rPr>
                <w:rFonts w:hint="default" w:asciiTheme="minorEastAsia" w:hAnsiTheme="minorEastAsia" w:eastAsiaTheme="minorEastAsia"/>
              </w:rPr>
            </w:pPr>
            <w:r>
              <w:rPr>
                <w:rFonts w:hint="eastAsia" w:asciiTheme="minorEastAsia" w:hAnsiTheme="minorEastAsia" w:eastAsiaTheme="minorEastAsia"/>
              </w:rPr>
              <w:t>12</w:t>
            </w:r>
            <w:r>
              <w:rPr>
                <w:rFonts w:hint="default" w:asciiTheme="minorEastAsia" w:hAnsiTheme="minorEastAsia" w:eastAsiaTheme="minorEastAsia"/>
              </w:rPr>
              <w:t>)</w:t>
            </w:r>
            <w:r>
              <w:rPr>
                <w:rFonts w:hint="eastAsia" w:asciiTheme="minorEastAsia" w:hAnsiTheme="minorEastAsia" w:eastAsiaTheme="minorEastAsia"/>
              </w:rPr>
              <w:t>　サービスの提供に当たっては、介護技術の進歩に対応し、適切な介護技術をもってサービスの提供を行っていますか。</w:t>
            </w:r>
          </w:p>
        </w:tc>
        <w:tc>
          <w:tcPr>
            <w:tcW w:w="851"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349"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3)</w:t>
            </w:r>
            <w:r>
              <w:rPr>
                <w:rFonts w:hint="eastAsia" w:asciiTheme="minorEastAsia" w:hAnsiTheme="minorEastAsia" w:eastAsiaTheme="minorEastAsia"/>
              </w:rPr>
              <w:t>　事業所の従業者は、介護予防認知症対応型通所介護計画に基づくサービスの提供の開始時から、当該計画に記載したサービスの提供を行う期</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214" w:type="dxa"/>
            <w:vMerge w:val="continue"/>
            <w:vAlign w:val="top"/>
          </w:tcPr>
          <w:p>
            <w:pPr>
              <w:pStyle w:val="0"/>
              <w:rPr>
                <w:rFonts w:hint="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間が終了するまでに、少なくとも１回は、当該計画の実施状況の把握（</w:t>
            </w:r>
            <w:r>
              <w:rPr>
                <w:rFonts w:hint="eastAsia" w:asciiTheme="minorEastAsia" w:hAnsiTheme="minorEastAsia" w:eastAsiaTheme="minorEastAsia"/>
                <w:u w:val="single" w:color="auto"/>
              </w:rPr>
              <w:t>以下「モニタリング」という</w:t>
            </w:r>
            <w:r>
              <w:rPr>
                <w:rFonts w:hint="eastAsia" w:asciiTheme="minorEastAsia" w:hAnsiTheme="minorEastAsia" w:eastAsiaTheme="minorEastAsia"/>
              </w:rPr>
              <w:t>。）を行っていますか。</w:t>
            </w:r>
          </w:p>
        </w:tc>
      </w:tr>
      <w:tr>
        <w:trPr>
          <w:trHeight w:val="393"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14</w:t>
            </w:r>
            <w:r>
              <w:rPr>
                <w:rFonts w:hint="default" w:asciiTheme="minorEastAsia" w:hAnsiTheme="minorEastAsia" w:eastAsiaTheme="minorEastAsia"/>
              </w:rPr>
              <w:t>)</w:t>
            </w:r>
            <w:r>
              <w:rPr>
                <w:rFonts w:hint="eastAsia" w:asciiTheme="minorEastAsia" w:hAnsiTheme="minorEastAsia" w:eastAsiaTheme="minorEastAsia"/>
              </w:rPr>
              <w:t>　管理者は、モニタリングの結果を記録し、当該記録を当該サービスの提供に係る介護予防サービス計画を作成した介護予防支援事業者に報告</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39" w:hRule="atLeast"/>
        </w:trPr>
        <w:tc>
          <w:tcPr>
            <w:tcW w:w="1214" w:type="dxa"/>
            <w:vMerge w:val="continue"/>
            <w:vAlign w:val="top"/>
          </w:tcPr>
          <w:p>
            <w:pPr>
              <w:pStyle w:val="0"/>
              <w:rPr>
                <w:rFonts w:hint="eastAsia"/>
              </w:rPr>
            </w:pPr>
          </w:p>
        </w:tc>
        <w:tc>
          <w:tcPr>
            <w:tcW w:w="885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していますか。</w:t>
            </w:r>
          </w:p>
        </w:tc>
      </w:tr>
      <w:tr>
        <w:trPr>
          <w:trHeight w:val="297" w:hRule="atLeast"/>
        </w:trPr>
        <w:tc>
          <w:tcPr>
            <w:tcW w:w="1214" w:type="dxa"/>
            <w:vMerge w:val="continue"/>
            <w:vAlign w:val="top"/>
          </w:tcPr>
          <w:p>
            <w:pPr>
              <w:pStyle w:val="0"/>
              <w:rPr>
                <w:rFonts w:hint="eastAsia"/>
              </w:rPr>
            </w:pPr>
          </w:p>
        </w:tc>
        <w:tc>
          <w:tcPr>
            <w:tcW w:w="609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15)</w:t>
            </w:r>
            <w:r>
              <w:rPr>
                <w:rFonts w:hint="eastAsia" w:asciiTheme="minorEastAsia" w:hAnsiTheme="minorEastAsia" w:eastAsiaTheme="minorEastAsia"/>
              </w:rPr>
              <w:t>　管理者は、モニタリングの結果を踏まえ、必要に応じて介護予防認知症対応型通所介護計画の変更を行っていますか。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190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3" w:hRule="atLeast"/>
        </w:trPr>
        <w:tc>
          <w:tcPr>
            <w:tcW w:w="1214" w:type="dxa"/>
            <w:vMerge w:val="continue"/>
            <w:vAlign w:val="top"/>
          </w:tcPr>
          <w:p>
            <w:pPr>
              <w:pStyle w:val="0"/>
              <w:rPr>
                <w:rFonts w:hint="eastAsia"/>
              </w:rPr>
            </w:pPr>
          </w:p>
        </w:tc>
        <w:tc>
          <w:tcPr>
            <w:tcW w:w="885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モニタリングの結果により、解決すべき課題の変化が認められる場合等については、必要に応じて当該介護予防認知症対応型通所介護計画の変更を行うこと。</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0"/>
        <w:tblW w:w="10067" w:type="dxa"/>
        <w:tblInd w:w="55" w:type="dxa"/>
        <w:tblLayout w:type="fixed"/>
        <w:tblCellMar>
          <w:left w:w="57" w:type="dxa"/>
          <w:right w:w="57" w:type="dxa"/>
        </w:tblCellMar>
        <w:tblLook w:firstRow="1" w:lastRow="0" w:firstColumn="1" w:lastColumn="0" w:noHBand="0" w:noVBand="1" w:val="04A0"/>
      </w:tblPr>
      <w:tblGrid>
        <w:gridCol w:w="1133"/>
        <w:gridCol w:w="5243"/>
        <w:gridCol w:w="856"/>
        <w:gridCol w:w="2835"/>
      </w:tblGrid>
      <w:tr>
        <w:trPr/>
        <w:tc>
          <w:tcPr>
            <w:tcW w:w="10067" w:type="dxa"/>
            <w:gridSpan w:val="4"/>
            <w:tcBorders>
              <w:top w:val="single" w:color="auto" w:sz="8" w:space="0"/>
              <w:left w:val="none" w:color="auto" w:sz="0"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第６　介護報酬</w:t>
            </w:r>
          </w:p>
        </w:tc>
      </w:tr>
      <w:tr>
        <w:trPr>
          <w:trHeight w:val="411" w:hRule="atLeast"/>
        </w:trPr>
        <w:tc>
          <w:tcPr>
            <w:tcW w:w="1133" w:type="dxa"/>
            <w:vMerge w:val="restart"/>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基本的事項</w:t>
            </w:r>
          </w:p>
          <w:p>
            <w:pPr>
              <w:pStyle w:val="0"/>
              <w:autoSpaceDE w:val="0"/>
              <w:autoSpaceDN w:val="0"/>
              <w:spacing w:line="200" w:lineRule="exact"/>
              <w:jc w:val="left"/>
              <w:rPr>
                <w:rFonts w:hint="default" w:asciiTheme="majorEastAsia" w:hAnsiTheme="majorEastAsia" w:eastAsiaTheme="maj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費用本文</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00" w:lineRule="exact"/>
              <w:jc w:val="left"/>
              <w:rPr>
                <w:rFonts w:hint="default" w:asciiTheme="majorEastAsia" w:hAnsiTheme="majorEastAsia" w:eastAsiaTheme="majorEastAsia"/>
              </w:rPr>
            </w:pPr>
            <w:r>
              <w:rPr>
                <w:rFonts w:hint="eastAsia" w:asciiTheme="minorEastAsia" w:hAnsiTheme="minorEastAsia" w:eastAsiaTheme="minorEastAsia"/>
                <w:w w:val="90"/>
              </w:rPr>
              <w:t>1(1)</w:t>
            </w:r>
          </w:p>
        </w:tc>
        <w:tc>
          <w:tcPr>
            <w:tcW w:w="52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費用の額は、平成１８年厚生労働省告示第１２６号の別表「指定地域密着型サービス介護給付費単位数表」により算定し</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7"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3"/>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ていますか。</w:t>
            </w:r>
          </w:p>
        </w:tc>
      </w:tr>
      <w:tr>
        <w:trPr>
          <w:trHeight w:val="533"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3"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費用の額は、平成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93</w:t>
            </w:r>
            <w:r>
              <w:rPr>
                <w:rFonts w:hint="eastAsia" w:asciiTheme="minorEastAsia" w:hAnsiTheme="minorEastAsia" w:eastAsiaTheme="minorEastAsia"/>
              </w:rPr>
              <w:t>号の「厚生労働大臣が定める１単位の単価」に、それぞれの所定単位数を乗じて</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算定していますか。</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3"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1" w:type="dxa"/>
            <w:gridSpan w:val="2"/>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3"/>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地域区分ごとの１単位の単価　　志木市　４級地　１０．６６円</w:t>
            </w:r>
          </w:p>
        </w:tc>
      </w:tr>
      <w:tr>
        <w:trPr>
          <w:trHeight w:val="52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3"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単位数算定の際の端数処理：単位数の算定は、基本となる単位数に加減算の計算</w:t>
            </w:r>
            <w:r>
              <w:rPr>
                <w:rFonts w:hint="eastAsia" w:asciiTheme="minorEastAsia" w:hAnsiTheme="minorEastAsia" w:eastAsiaTheme="minorEastAsia"/>
              </w:rPr>
              <w:t>(</w:t>
            </w:r>
            <w:r>
              <w:rPr>
                <w:rFonts w:hint="eastAsia" w:asciiTheme="minorEastAsia" w:hAnsiTheme="minorEastAsia" w:eastAsiaTheme="minorEastAsia"/>
                <w:w w:val="90"/>
              </w:rPr>
              <w:t>何らかの割合を乗ずる計算に限る。</w:t>
            </w:r>
            <w:r>
              <w:rPr>
                <w:rFonts w:hint="eastAsia" w:asciiTheme="minorEastAsia" w:hAnsiTheme="minorEastAsia" w:eastAsiaTheme="minorEastAsia"/>
              </w:rPr>
              <w:t>)</w:t>
            </w:r>
            <w:r>
              <w:rPr>
                <w:rFonts w:hint="eastAsia" w:asciiTheme="minorEastAsia" w:hAnsiTheme="minorEastAsia" w:eastAsiaTheme="minorEastAsia"/>
              </w:rPr>
              <w:t>を行う</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たびに、小数点以下の端数処理</w:t>
            </w:r>
            <w:r>
              <w:rPr>
                <w:rFonts w:hint="eastAsia" w:asciiTheme="minorEastAsia" w:hAnsiTheme="minorEastAsia" w:eastAsiaTheme="minorEastAsia"/>
              </w:rPr>
              <w:t>(</w:t>
            </w:r>
            <w:r>
              <w:rPr>
                <w:rFonts w:hint="eastAsia" w:asciiTheme="minorEastAsia" w:hAnsiTheme="minorEastAsia" w:eastAsiaTheme="minorEastAsia"/>
                <w:w w:val="90"/>
              </w:rPr>
              <w:t>四捨五入</w:t>
            </w:r>
            <w:r>
              <w:rPr>
                <w:rFonts w:hint="eastAsia" w:asciiTheme="minorEastAsia" w:hAnsiTheme="minorEastAsia" w:eastAsiaTheme="minorEastAsia"/>
              </w:rPr>
              <w:t>)</w:t>
            </w:r>
            <w:r>
              <w:rPr>
                <w:rFonts w:hint="eastAsia" w:asciiTheme="minorEastAsia" w:hAnsiTheme="minorEastAsia" w:eastAsiaTheme="minorEastAsia"/>
              </w:rPr>
              <w:t>を行っていますか。</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3"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1" w:type="dxa"/>
            <w:gridSpan w:val="2"/>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trHeight w:val="69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3"/>
            <w:tcBorders>
              <w:top w:val="nil"/>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この計算の後、指定居宅サービスに要する費用の額の算定に関する基準等の一部を改正す告示（令和</w:t>
            </w:r>
            <w:r>
              <w:rPr>
                <w:rFonts w:hint="eastAsia" w:asciiTheme="minorEastAsia" w:hAnsiTheme="minorEastAsia" w:eastAsiaTheme="minorEastAsia"/>
              </w:rPr>
              <w:t>3</w:t>
            </w:r>
            <w:r>
              <w:rPr>
                <w:rFonts w:hint="eastAsia" w:asciiTheme="minorEastAsia" w:hAnsiTheme="minorEastAsia" w:eastAsiaTheme="minorEastAsia"/>
              </w:rPr>
              <w:t>年</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厚生労働省告示</w:t>
            </w:r>
            <w:r>
              <w:rPr>
                <w:rFonts w:hint="eastAsia" w:asciiTheme="minorEastAsia" w:hAnsiTheme="minorEastAsia" w:eastAsiaTheme="minorEastAsia"/>
              </w:rPr>
              <w:t>73</w:t>
            </w:r>
            <w:r>
              <w:rPr>
                <w:rFonts w:hint="eastAsia" w:asciiTheme="minorEastAsia" w:hAnsiTheme="minorEastAsia" w:eastAsiaTheme="minorEastAsia"/>
              </w:rPr>
              <w:t>号）附則</w:t>
            </w:r>
            <w:r>
              <w:rPr>
                <w:rFonts w:hint="eastAsia" w:asciiTheme="minorEastAsia" w:hAnsiTheme="minorEastAsia" w:eastAsiaTheme="minorEastAsia"/>
              </w:rPr>
              <w:t>12</w:t>
            </w:r>
            <w:r>
              <w:rPr>
                <w:rFonts w:hint="eastAsia" w:asciiTheme="minorEastAsia" w:hAnsiTheme="minorEastAsia" w:eastAsiaTheme="minorEastAsia"/>
              </w:rPr>
              <w:t>条に規定する単位数の計算を行う場合も、小数点以下の端数処理（四捨五入）</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を行うが、小数点以下の端数処理の結果、上乗せされる単数が１単位に満たない場合は、１単位に切り上げ</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て算定する。</w:t>
            </w:r>
          </w:p>
        </w:tc>
      </w:tr>
      <w:tr>
        <w:trPr>
          <w:trHeight w:val="548"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3"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金額換算の際の端数処理：算定された単位数から金額に換算する際に生ずる１円未満（</w:t>
            </w:r>
            <w:r>
              <w:rPr>
                <w:rFonts w:hint="eastAsia" w:asciiTheme="minorEastAsia" w:hAnsiTheme="minorEastAsia" w:eastAsiaTheme="minorEastAsia"/>
                <w:w w:val="90"/>
              </w:rPr>
              <w:t>小数点以下</w:t>
            </w:r>
            <w:r>
              <w:rPr>
                <w:rFonts w:hint="eastAsia" w:asciiTheme="minorEastAsia" w:hAnsiTheme="minorEastAsia" w:eastAsiaTheme="minorEastAsia"/>
              </w:rPr>
              <w:t>）の端数があるときは、端数を切り捨てていますか。</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3"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1" w:type="dxa"/>
            <w:gridSpan w:val="2"/>
            <w:tcBorders>
              <w:top w:val="single" w:color="auto" w:sz="4" w:space="0"/>
              <w:left w:val="nil"/>
              <w:bottom w:val="single" w:color="auto" w:sz="4" w:space="0"/>
              <w:right w:val="single" w:color="auto" w:sz="2" w:space="0"/>
              <w:tl2br w:val="none" w:color="auto" w:sz="0" w:space="0"/>
              <w:tr2bl w:val="none" w:color="auto" w:sz="0" w:space="0"/>
            </w:tcBorders>
            <w:vAlign w:val="top"/>
          </w:tcPr>
          <w:p>
            <w:pPr>
              <w:pStyle w:val="0"/>
              <w:rPr>
                <w:rFonts w:hint="eastAsia"/>
              </w:rPr>
            </w:pPr>
          </w:p>
        </w:tc>
      </w:tr>
      <w:tr>
        <w:trPr>
          <w:trHeight w:val="237" w:hRule="atLeast"/>
        </w:trPr>
        <w:tc>
          <w:tcPr>
            <w:tcW w:w="1133"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3"/>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w w:val="90"/>
              </w:rPr>
            </w:pPr>
            <w:r>
              <w:rPr>
                <w:rFonts w:hint="eastAsia" w:asciiTheme="minorEastAsia" w:hAnsiTheme="minorEastAsia" w:eastAsiaTheme="minorEastAsia"/>
              </w:rPr>
              <w:t>5)</w:t>
            </w:r>
            <w:r>
              <w:rPr>
                <w:rFonts w:hint="eastAsia" w:asciiTheme="minorEastAsia" w:hAnsiTheme="minorEastAsia" w:eastAsiaTheme="minorEastAsia"/>
              </w:rPr>
              <w:t>　常勤換算方法による職員数の算定方法は、歴月ごとの職員の勤務延時間数を、当該事業所において常勤の職員が勤務すべき時間で除することによって算定する（小数点第２位以下切り捨て）。</w:t>
            </w:r>
          </w:p>
        </w:tc>
      </w:tr>
      <w:tr>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サービス種類相互の算定関係</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6</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1(2)</w:t>
            </w:r>
            <w:r>
              <w:rPr>
                <w:rFonts w:hint="default" w:asciiTheme="minorEastAsia" w:hAnsiTheme="minorEastAsia" w:eastAsiaTheme="minorEastAsia"/>
                <w:w w:val="90"/>
              </w:rPr>
              <w:t>1(3)</w:t>
            </w:r>
          </w:p>
        </w:tc>
        <w:tc>
          <w:tcPr>
            <w:tcW w:w="5243"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利用者が短期入所生活介護、短期入所療養介護、特定施設入居者生活介護又は小規模多機能型居宅介護、認知症対応型共同生活介護、地域密着型特定施設入居者生活介護、地域密着型介</w:t>
            </w:r>
          </w:p>
        </w:tc>
        <w:tc>
          <w:tcPr>
            <w:tcW w:w="856"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4" w:type="dxa"/>
            <w:gridSpan w:val="3"/>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護老人福祉施設入所者生活介護若しくは複合型サービスを受けている間に、認知症対応型通所介護費を算定していませんか。</w:t>
            </w:r>
          </w:p>
        </w:tc>
      </w:tr>
      <w:tr>
        <w:trPr/>
        <w:tc>
          <w:tcPr>
            <w:tcW w:w="1133" w:type="dxa"/>
            <w:vMerge w:val="continue"/>
            <w:tcBorders>
              <w:top w:val="none" w:color="auto" w:sz="0"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施設入所（入院）者が外泊又は介護保健施設若しくは経過的介護療養型医療施設の試行的退所を行っている場合に、地域密着型通所介護費を算定していませんか。</w:t>
            </w:r>
          </w:p>
        </w:tc>
        <w:tc>
          <w:tcPr>
            <w:tcW w:w="8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4" w:hRule="atLeast"/>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80"/>
              </w:rPr>
            </w:pPr>
            <w:r>
              <w:rPr>
                <w:rFonts w:hint="eastAsia" w:asciiTheme="majorEastAsia" w:hAnsiTheme="majorEastAsia" w:eastAsiaTheme="majorEastAsia"/>
                <w:w w:val="90"/>
              </w:rPr>
              <w:t xml:space="preserve">3 </w:t>
            </w:r>
            <w:r>
              <w:rPr>
                <w:rFonts w:hint="eastAsia" w:asciiTheme="majorEastAsia" w:hAnsiTheme="majorEastAsia" w:eastAsiaTheme="majorEastAsia"/>
                <w:w w:val="80"/>
              </w:rPr>
              <w:t>認知症高齢者の日常生活自立度の決定方法</w:t>
            </w:r>
          </w:p>
          <w:p>
            <w:pPr>
              <w:pStyle w:val="0"/>
              <w:autoSpaceDE w:val="0"/>
              <w:autoSpaceDN w:val="0"/>
              <w:spacing w:line="260" w:lineRule="exact"/>
              <w:rPr>
                <w:rFonts w:hint="default" w:asciiTheme="majorEastAsia" w:hAnsiTheme="majorEastAsia" w:eastAsiaTheme="majorEastAsia"/>
                <w:w w:val="80"/>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tc>
        <w:tc>
          <w:tcPr>
            <w:tcW w:w="5243"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加算の算定要件として「「認知症高齢者の日常生活自立度判定基準」の活用について」（平成</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26</w:t>
            </w:r>
            <w:r>
              <w:rPr>
                <w:rFonts w:hint="eastAsia" w:asciiTheme="minorEastAsia" w:hAnsiTheme="minorEastAsia" w:eastAsiaTheme="minorEastAsia"/>
              </w:rPr>
              <w:t>日老健第</w:t>
            </w:r>
            <w:r>
              <w:rPr>
                <w:rFonts w:hint="eastAsia" w:asciiTheme="minorEastAsia" w:hAnsiTheme="minorEastAsia" w:eastAsiaTheme="minorEastAsia"/>
              </w:rPr>
              <w:t>135</w:t>
            </w:r>
            <w:r>
              <w:rPr>
                <w:rFonts w:hint="eastAsia" w:asciiTheme="minorEastAsia" w:hAnsiTheme="minorEastAsia" w:eastAsiaTheme="minorEastAsia"/>
              </w:rPr>
              <w:t>号厚生</w:t>
            </w:r>
          </w:p>
        </w:tc>
        <w:tc>
          <w:tcPr>
            <w:tcW w:w="856"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07" w:hRule="atLeast"/>
        </w:trPr>
        <w:tc>
          <w:tcPr>
            <w:tcW w:w="1133" w:type="dxa"/>
            <w:vMerge w:val="continue"/>
            <w:tcBorders>
              <w:top w:val="none" w:color="auto" w:sz="0"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3"/>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省老人保健福祉局長通知）に規定する「認知症高齢者の日常生活自立度」（</w:t>
            </w:r>
            <w:r>
              <w:rPr>
                <w:rFonts w:hint="eastAsia" w:asciiTheme="minorEastAsia" w:hAnsiTheme="minorEastAsia" w:eastAsiaTheme="minorEastAsia"/>
                <w:u w:val="single" w:color="auto"/>
              </w:rPr>
              <w:t>以下「日常生活自立度」という</w:t>
            </w:r>
            <w:r>
              <w:rPr>
                <w:rFonts w:hint="eastAsia" w:asciiTheme="minorEastAsia" w:hAnsiTheme="minorEastAsia" w:eastAsiaTheme="minorEastAsia"/>
              </w:rPr>
              <w:t>。）を用いる場合の日常生活自立度の決定に当たっては、医師の判定結果又は主治医意見書（</w:t>
            </w:r>
            <w:r>
              <w:rPr>
                <w:rFonts w:hint="eastAsia" w:asciiTheme="minorEastAsia" w:hAnsiTheme="minorEastAsia" w:eastAsiaTheme="minorEastAsia"/>
                <w:u w:val="single" w:color="auto"/>
              </w:rPr>
              <w:t>以下「判定結果」という</w:t>
            </w:r>
            <w:r>
              <w:rPr>
                <w:rFonts w:hint="eastAsia" w:asciiTheme="minorEastAsia" w:hAnsiTheme="minorEastAsia" w:eastAsiaTheme="minorEastAsia"/>
              </w:rPr>
              <w:t>。）を用いるものとしていますか。</w:t>
            </w:r>
          </w:p>
        </w:tc>
      </w:tr>
      <w:tr>
        <w:trPr>
          <w:trHeight w:val="2412" w:hRule="atLeast"/>
        </w:trPr>
        <w:tc>
          <w:tcPr>
            <w:tcW w:w="1133" w:type="dxa"/>
            <w:tcBorders>
              <w:top w:val="nil"/>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1(12)</w:t>
            </w:r>
          </w:p>
        </w:tc>
        <w:tc>
          <w:tcPr>
            <w:tcW w:w="8934" w:type="dxa"/>
            <w:gridSpan w:val="3"/>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
              </w:rPr>
              <w:t>　判定結果は、判定した医師名、判定日と共に、居宅サービス計画又は各サービスのサービス計画に記載する。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また、主治医意見書とは、「要介護認定等の実施について」（平成</w:t>
            </w:r>
            <w:r>
              <w:rPr>
                <w:rFonts w:hint="eastAsia" w:asciiTheme="minorEastAsia" w:hAnsiTheme="minorEastAsia" w:eastAsiaTheme="minorEastAsia"/>
              </w:rPr>
              <w:t>21</w:t>
            </w:r>
            <w:r>
              <w:rPr>
                <w:rFonts w:hint="eastAsia" w:asciiTheme="minorEastAsia" w:hAnsiTheme="minorEastAsia" w:eastAsiaTheme="minorEastAsia"/>
              </w:rPr>
              <w:t>年</w:t>
            </w:r>
            <w:r>
              <w:rPr>
                <w:rFonts w:hint="eastAsia" w:asciiTheme="minorEastAsia" w:hAnsiTheme="minorEastAsia" w:eastAsiaTheme="minorEastAsia"/>
              </w:rPr>
              <w:t>9</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日老発第</w:t>
            </w:r>
            <w:r>
              <w:rPr>
                <w:rFonts w:hint="eastAsia" w:asciiTheme="minorEastAsia" w:hAnsiTheme="minorEastAsia" w:eastAsiaTheme="minorEastAsia"/>
              </w:rPr>
              <w:t>0930</w:t>
            </w:r>
            <w:r>
              <w:rPr>
                <w:rFonts w:hint="eastAsia" w:asciiTheme="minorEastAsia" w:hAnsiTheme="minorEastAsia" w:eastAsiaTheme="minorEastAsia"/>
              </w:rPr>
              <w:t>第</w:t>
            </w:r>
            <w:r>
              <w:rPr>
                <w:rFonts w:hint="eastAsia" w:asciiTheme="minorEastAsia" w:hAnsiTheme="minorEastAsia" w:eastAsiaTheme="minorEastAsia"/>
              </w:rPr>
              <w:t>5</w:t>
            </w:r>
            <w:r>
              <w:rPr>
                <w:rFonts w:hint="eastAsia" w:asciiTheme="minorEastAsia" w:hAnsiTheme="minorEastAsia" w:eastAsiaTheme="minorEastAsia"/>
              </w:rPr>
              <w:t>号厚生労働省老健局長通知）に基づき、主治医が記載した同通知中「</w:t>
            </w:r>
            <w:r>
              <w:rPr>
                <w:rFonts w:hint="eastAsia" w:asciiTheme="minorEastAsia" w:hAnsiTheme="minorEastAsia" w:eastAsiaTheme="minorEastAsia"/>
              </w:rPr>
              <w:t xml:space="preserve">3 </w:t>
            </w:r>
            <w:r>
              <w:rPr>
                <w:rFonts w:hint="eastAsia" w:asciiTheme="minorEastAsia" w:hAnsiTheme="minorEastAsia" w:eastAsiaTheme="minorEastAsia"/>
              </w:rPr>
              <w:t>主治医の意見の聴取」に規定する「主治医意見書」中「</w:t>
            </w:r>
            <w:r>
              <w:rPr>
                <w:rFonts w:hint="eastAsia" w:asciiTheme="minorEastAsia" w:hAnsiTheme="minorEastAsia" w:eastAsiaTheme="minorEastAsia"/>
              </w:rPr>
              <w:t xml:space="preserve">3. </w:t>
            </w:r>
            <w:r>
              <w:rPr>
                <w:rFonts w:hint="eastAsia" w:asciiTheme="minorEastAsia" w:hAnsiTheme="minorEastAsia" w:eastAsiaTheme="minorEastAsia"/>
              </w:rPr>
              <w:t>心身の状態に関する意見</w:t>
            </w:r>
            <w:r>
              <w:rPr>
                <w:rFonts w:hint="eastAsia" w:asciiTheme="minorEastAsia" w:hAnsiTheme="minorEastAsia" w:eastAsiaTheme="minorEastAsia"/>
              </w:rPr>
              <w:t xml:space="preserve">  (1) </w:t>
            </w:r>
            <w:r>
              <w:rPr>
                <w:rFonts w:hint="eastAsia" w:asciiTheme="minorEastAsia" w:hAnsiTheme="minorEastAsia" w:eastAsiaTheme="minorEastAsia"/>
              </w:rPr>
              <w:t>日常生活の自立度等について・認知症高齢者の日常生活自立度」欄の記載をいう。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なお、複数の判定結果がある場合にあっては、最も新しい判定を用いる。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医師の判定が無い場合（主治医意見書を用いることについて同意が得られていない場合を含む。）は、「要介護認定等の実施について」に基づき、認定調査員が記入した同通知中「</w:t>
            </w:r>
            <w:r>
              <w:rPr>
                <w:rFonts w:hint="eastAsia" w:asciiTheme="minorEastAsia" w:hAnsiTheme="minorEastAsia" w:eastAsiaTheme="minorEastAsia"/>
              </w:rPr>
              <w:t xml:space="preserve">2 (4) </w:t>
            </w:r>
            <w:r>
              <w:rPr>
                <w:rFonts w:hint="eastAsia" w:asciiTheme="minorEastAsia" w:hAnsiTheme="minorEastAsia" w:eastAsiaTheme="minorEastAsia"/>
              </w:rPr>
              <w:t>認定調査員」に規定する「認定調査票」の「認定調査票（基本調査）」</w:t>
            </w:r>
            <w:r>
              <w:rPr>
                <w:rFonts w:hint="eastAsia" w:asciiTheme="minorEastAsia" w:hAnsiTheme="minorEastAsia" w:eastAsiaTheme="minorEastAsia"/>
              </w:rPr>
              <w:t>7</w:t>
            </w:r>
            <w:r>
              <w:rPr>
                <w:rFonts w:hint="eastAsia" w:asciiTheme="minorEastAsia" w:hAnsiTheme="minorEastAsia" w:eastAsiaTheme="minorEastAsia"/>
              </w:rPr>
              <w:t>の「認知症高齢者の日常生活自立度」欄の記載を用いる。</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rPr>
              <w:t>※</w:t>
            </w:r>
            <w:r>
              <w:rPr>
                <w:rFonts w:hint="eastAsia" w:asciiTheme="minorEastAsia" w:hAnsiTheme="minorEastAsia" w:eastAsiaTheme="minorEastAsia"/>
                <w:spacing w:val="-2"/>
              </w:rPr>
              <w:t>　認知症：　アルツハイマー病その他の神経変性疾患、脳血管疾患その他の疾患（特定の疾患に分類されない</w:t>
            </w:r>
          </w:p>
          <w:p>
            <w:pPr>
              <w:pStyle w:val="0"/>
              <w:autoSpaceDE w:val="0"/>
              <w:autoSpaceDN w:val="0"/>
              <w:spacing w:line="260" w:lineRule="exact"/>
              <w:ind w:firstLine="1054" w:firstLineChars="600"/>
              <w:rPr>
                <w:rFonts w:hint="default" w:asciiTheme="minorEastAsia" w:hAnsiTheme="minorEastAsia" w:eastAsiaTheme="minorEastAsia"/>
                <w:spacing w:val="-2"/>
              </w:rPr>
            </w:pPr>
            <w:r>
              <w:rPr>
                <w:rFonts w:hint="eastAsia" w:asciiTheme="minorEastAsia" w:hAnsiTheme="minorEastAsia" w:eastAsiaTheme="minorEastAsia"/>
                <w:spacing w:val="-2"/>
              </w:rPr>
              <w:t>ものを含み、せん妄、鬱病その他の精神疾患を除く。）による後天的な脳の障害により、日常生活に</w:t>
            </w:r>
          </w:p>
          <w:p>
            <w:pPr>
              <w:pStyle w:val="0"/>
              <w:autoSpaceDE w:val="0"/>
              <w:autoSpaceDN w:val="0"/>
              <w:spacing w:line="260" w:lineRule="exact"/>
              <w:ind w:firstLine="1054" w:firstLineChars="600"/>
              <w:rPr>
                <w:rFonts w:hint="default" w:asciiTheme="minorEastAsia" w:hAnsiTheme="minorEastAsia" w:eastAsiaTheme="minorEastAsia"/>
              </w:rPr>
            </w:pPr>
            <w:r>
              <w:rPr>
                <w:rFonts w:hint="eastAsia" w:asciiTheme="minorEastAsia" w:hAnsiTheme="minorEastAsia" w:eastAsiaTheme="minorEastAsia"/>
                <w:spacing w:val="-2"/>
              </w:rPr>
              <w:t>支障が生じる程度にまで認知機能が低下した状態（法第</w:t>
            </w:r>
            <w:r>
              <w:rPr>
                <w:rFonts w:hint="eastAsia" w:asciiTheme="minorEastAsia" w:hAnsiTheme="minorEastAsia" w:eastAsiaTheme="minorEastAsia"/>
                <w:spacing w:val="-2"/>
              </w:rPr>
              <w:t>5</w:t>
            </w:r>
            <w:r>
              <w:rPr>
                <w:rFonts w:hint="eastAsia" w:asciiTheme="minorEastAsia" w:hAnsiTheme="minorEastAsia" w:eastAsiaTheme="minorEastAsia"/>
                <w:spacing w:val="-2"/>
              </w:rPr>
              <w:t>条の</w:t>
            </w:r>
            <w:r>
              <w:rPr>
                <w:rFonts w:hint="eastAsia" w:asciiTheme="minorEastAsia" w:hAnsiTheme="minorEastAsia" w:eastAsiaTheme="minorEastAsia"/>
                <w:spacing w:val="-2"/>
              </w:rPr>
              <w:t>2</w:t>
            </w:r>
            <w:r>
              <w:rPr>
                <w:rFonts w:hint="eastAsia" w:asciiTheme="minorEastAsia" w:hAnsiTheme="minorEastAsia" w:eastAsiaTheme="minorEastAsia"/>
                <w:spacing w:val="-2"/>
              </w:rPr>
              <w:t>第</w:t>
            </w:r>
            <w:r>
              <w:rPr>
                <w:rFonts w:hint="eastAsia" w:asciiTheme="minorEastAsia" w:hAnsiTheme="minorEastAsia" w:eastAsiaTheme="minorEastAsia"/>
                <w:spacing w:val="-2"/>
              </w:rPr>
              <w:t>1</w:t>
            </w:r>
            <w:r>
              <w:rPr>
                <w:rFonts w:hint="eastAsia" w:asciiTheme="minorEastAsia" w:hAnsiTheme="minorEastAsia" w:eastAsiaTheme="minorEastAsia"/>
                <w:spacing w:val="-2"/>
              </w:rPr>
              <w:t>項・施行令</w:t>
            </w:r>
            <w:r>
              <w:rPr>
                <w:rFonts w:hint="eastAsia" w:asciiTheme="minorEastAsia" w:hAnsiTheme="minorEastAsia" w:eastAsiaTheme="minorEastAsia"/>
                <w:spacing w:val="-2"/>
              </w:rPr>
              <w:t>1</w:t>
            </w:r>
            <w:r>
              <w:rPr>
                <w:rFonts w:hint="eastAsia" w:asciiTheme="minorEastAsia" w:hAnsiTheme="minorEastAsia" w:eastAsiaTheme="minorEastAsia"/>
                <w:spacing w:val="-2"/>
              </w:rPr>
              <w:t>条の</w:t>
            </w:r>
            <w:r>
              <w:rPr>
                <w:rFonts w:hint="eastAsia" w:asciiTheme="minorEastAsia" w:hAnsiTheme="minorEastAsia" w:eastAsiaTheme="minorEastAsia"/>
                <w:spacing w:val="-2"/>
              </w:rPr>
              <w:t>2</w:t>
            </w:r>
            <w:r>
              <w:rPr>
                <w:rFonts w:hint="eastAsia" w:asciiTheme="minorEastAsia" w:hAnsiTheme="minorEastAsia" w:eastAsiaTheme="minorEastAsia"/>
                <w:spacing w:val="-2"/>
              </w:rPr>
              <w:t>）</w:t>
            </w:r>
          </w:p>
        </w:tc>
      </w:tr>
    </w:tbl>
    <w:p>
      <w:pPr>
        <w:pStyle w:val="0"/>
        <w:rPr>
          <w:rFonts w:hint="default"/>
        </w:rPr>
      </w:pPr>
      <w:r>
        <w:rPr>
          <w:rFonts w:hint="default"/>
        </w:rPr>
        <w:br w:type="page"/>
      </w:r>
    </w:p>
    <w:tbl>
      <w:tblPr>
        <w:tblStyle w:val="30"/>
        <w:tblW w:w="10067" w:type="dxa"/>
        <w:tblInd w:w="57" w:type="dxa"/>
        <w:tblLayout w:type="fixed"/>
        <w:tblCellMar>
          <w:left w:w="57" w:type="dxa"/>
          <w:right w:w="57" w:type="dxa"/>
        </w:tblCellMar>
        <w:tblLook w:firstRow="1" w:lastRow="0" w:firstColumn="1" w:lastColumn="0" w:noHBand="0" w:noVBand="1" w:val="04A0"/>
      </w:tblPr>
      <w:tblGrid>
        <w:gridCol w:w="1133"/>
        <w:gridCol w:w="5172"/>
        <w:gridCol w:w="63"/>
        <w:gridCol w:w="8"/>
        <w:gridCol w:w="791"/>
        <w:gridCol w:w="52"/>
        <w:gridCol w:w="13"/>
        <w:gridCol w:w="2835"/>
      </w:tblGrid>
      <w:tr>
        <w:trPr>
          <w:trHeight w:val="559" w:hRule="atLeast"/>
        </w:trPr>
        <w:tc>
          <w:tcPr>
            <w:tcW w:w="1133" w:type="dxa"/>
            <w:vMerge w:val="restart"/>
            <w:tcBorders>
              <w:top w:val="single"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4 </w:t>
            </w:r>
            <w:r>
              <w:rPr>
                <w:rFonts w:hint="eastAsia" w:asciiTheme="majorEastAsia" w:hAnsiTheme="majorEastAsia" w:eastAsiaTheme="majorEastAsia"/>
                <w:color w:val="000000" w:themeColor="text1"/>
                <w:w w:val="90"/>
              </w:rPr>
              <w:t>認知症対応型通所介護費</w:t>
            </w:r>
          </w:p>
          <w:p>
            <w:pPr>
              <w:pStyle w:val="0"/>
              <w:autoSpaceDE w:val="0"/>
              <w:autoSpaceDN w:val="0"/>
              <w:spacing w:line="260" w:lineRule="exact"/>
              <w:rPr>
                <w:rFonts w:hint="default" w:asciiTheme="majorEastAsia" w:hAnsiTheme="majorEastAsia" w:eastAsiaTheme="majorEastAsia"/>
                <w:color w:val="000000" w:themeColor="text1"/>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3</w:t>
            </w:r>
          </w:p>
          <w:p>
            <w:pPr>
              <w:pStyle w:val="0"/>
              <w:autoSpaceDE w:val="0"/>
              <w:autoSpaceDN w:val="0"/>
              <w:spacing w:line="26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color w:val="000000" w:themeColor="text1"/>
                <w:w w:val="90"/>
              </w:rPr>
              <w:t>1</w:t>
            </w:r>
          </w:p>
        </w:tc>
        <w:tc>
          <w:tcPr>
            <w:tcW w:w="5243"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下記の厚生労働大臣が定める施設基準に適合しているものとして市に届け出た事業所において、サービスを提供した場合</w:t>
            </w:r>
          </w:p>
        </w:tc>
        <w:tc>
          <w:tcPr>
            <w:tcW w:w="85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984"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p>
        </w:tc>
        <w:tc>
          <w:tcPr>
            <w:tcW w:w="8934" w:type="dxa"/>
            <w:gridSpan w:val="7"/>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に、施設基準に掲げる区分に従い、利用者の要介護状態区分に応じて、それぞれ所定単位数</w:t>
            </w:r>
            <w:r>
              <w:rPr>
                <w:rFonts w:hint="eastAsia" w:asciiTheme="minorEastAsia" w:hAnsiTheme="minorEastAsia" w:eastAsiaTheme="minorEastAsia"/>
              </w:rPr>
              <w:t>を算定していますか。</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（所要時間による区分の取扱いは、以下の</w:t>
            </w:r>
            <w:r>
              <w:rPr>
                <w:rFonts w:hint="eastAsia" w:asciiTheme="minorEastAsia" w:hAnsiTheme="minorEastAsia" w:eastAsiaTheme="minorEastAsia"/>
              </w:rPr>
              <w:t xml:space="preserve"> 5 </w:t>
            </w:r>
            <w:r>
              <w:rPr>
                <w:rFonts w:hint="eastAsia" w:asciiTheme="minorEastAsia" w:hAnsiTheme="minorEastAsia" w:eastAsiaTheme="minorEastAsia"/>
              </w:rPr>
              <w:t>で点検のこと）</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①　認知症対応型通所介護費（Ⅰ）</w:t>
            </w:r>
          </w:p>
          <w:p>
            <w:pPr>
              <w:pStyle w:val="0"/>
              <w:autoSpaceDE w:val="0"/>
              <w:autoSpaceDN w:val="0"/>
              <w:ind w:firstLine="180" w:firstLineChars="100"/>
              <w:rPr>
                <w:rFonts w:hint="default" w:asciiTheme="minorEastAsia" w:hAnsiTheme="minorEastAsia" w:eastAsiaTheme="minorEastAsia"/>
              </w:rPr>
            </w:pPr>
            <w:r>
              <w:rPr>
                <w:rFonts w:hint="eastAsia" w:asciiTheme="minorEastAsia" w:hAnsiTheme="minorEastAsia" w:eastAsiaTheme="minorEastAsia"/>
              </w:rPr>
              <w:t>ア　認知症対応型通所介護費（ⅰ）　単独型認知症対応型通所介護を行う事業所</w:t>
            </w:r>
          </w:p>
          <w:tbl>
            <w:tblPr>
              <w:tblStyle w:val="30"/>
              <w:tblW w:w="0" w:type="auto"/>
              <w:tblInd w:w="292" w:type="dxa"/>
              <w:tblLayout w:type="fixed"/>
              <w:tblLook w:firstRow="1" w:lastRow="0" w:firstColumn="1" w:lastColumn="0" w:noHBand="0" w:noVBand="1" w:val="04A0"/>
            </w:tblPr>
            <w:tblGrid>
              <w:gridCol w:w="851"/>
              <w:gridCol w:w="1134"/>
              <w:gridCol w:w="1134"/>
              <w:gridCol w:w="1275"/>
              <w:gridCol w:w="1276"/>
              <w:gridCol w:w="1276"/>
              <w:gridCol w:w="1276"/>
            </w:tblGrid>
            <w:tr>
              <w:trPr/>
              <w:tc>
                <w:tcPr>
                  <w:tcW w:w="851" w:type="dxa"/>
                  <w:tcMar>
                    <w:left w:w="57" w:type="dxa"/>
                    <w:right w:w="57"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90"/>
                    </w:rPr>
                    <w:t>所要時間</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３時間以上</w:t>
                  </w:r>
                </w:p>
                <w:p>
                  <w:pPr>
                    <w:pStyle w:val="0"/>
                    <w:rPr>
                      <w:rFonts w:hint="default" w:asciiTheme="minorEastAsia" w:hAnsiTheme="minorEastAsia" w:eastAsiaTheme="minorEastAsia"/>
                    </w:rPr>
                  </w:pPr>
                  <w:r>
                    <w:rPr>
                      <w:rFonts w:hint="eastAsia" w:asciiTheme="minorEastAsia" w:hAnsiTheme="minorEastAsia" w:eastAsiaTheme="minorEastAsia"/>
                    </w:rPr>
                    <w:t>４時間未満</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４時間以上</w:t>
                  </w:r>
                </w:p>
                <w:p>
                  <w:pPr>
                    <w:pStyle w:val="0"/>
                    <w:rPr>
                      <w:rFonts w:hint="default" w:asciiTheme="minorEastAsia" w:hAnsiTheme="minorEastAsia" w:eastAsiaTheme="minorEastAsia"/>
                    </w:rPr>
                  </w:pPr>
                  <w:r>
                    <w:rPr>
                      <w:rFonts w:hint="eastAsia" w:asciiTheme="minorEastAsia" w:hAnsiTheme="minorEastAsia" w:eastAsiaTheme="minorEastAsia"/>
                    </w:rPr>
                    <w:t>５時間未満</w:t>
                  </w:r>
                </w:p>
              </w:tc>
              <w:tc>
                <w:tcPr>
                  <w:tcW w:w="1275"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５時間以上</w:t>
                  </w:r>
                </w:p>
                <w:p>
                  <w:pPr>
                    <w:pStyle w:val="0"/>
                    <w:rPr>
                      <w:rFonts w:hint="default" w:asciiTheme="minorEastAsia" w:hAnsiTheme="minorEastAsia" w:eastAsiaTheme="minorEastAsia"/>
                    </w:rPr>
                  </w:pPr>
                  <w:r>
                    <w:rPr>
                      <w:rFonts w:hint="eastAsia" w:asciiTheme="minorEastAsia" w:hAnsiTheme="minorEastAsia" w:eastAsiaTheme="minorEastAsia"/>
                    </w:rPr>
                    <w:t>６時間未満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６時間以上</w:t>
                  </w:r>
                </w:p>
                <w:p>
                  <w:pPr>
                    <w:pStyle w:val="0"/>
                    <w:rPr>
                      <w:rFonts w:hint="default" w:asciiTheme="minorEastAsia" w:hAnsiTheme="minorEastAsia" w:eastAsiaTheme="minorEastAsia"/>
                    </w:rPr>
                  </w:pPr>
                  <w:r>
                    <w:rPr>
                      <w:rFonts w:hint="eastAsia" w:asciiTheme="minorEastAsia" w:hAnsiTheme="minorEastAsia" w:eastAsiaTheme="minorEastAsia"/>
                    </w:rPr>
                    <w:t>７時間未満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７時間以上</w:t>
                  </w:r>
                </w:p>
                <w:p>
                  <w:pPr>
                    <w:pStyle w:val="0"/>
                    <w:rPr>
                      <w:rFonts w:hint="default" w:asciiTheme="minorEastAsia" w:hAnsiTheme="minorEastAsia" w:eastAsiaTheme="minorEastAsia"/>
                    </w:rPr>
                  </w:pPr>
                  <w:r>
                    <w:rPr>
                      <w:rFonts w:hint="eastAsia" w:asciiTheme="minorEastAsia" w:hAnsiTheme="minorEastAsia" w:eastAsiaTheme="minorEastAsia"/>
                    </w:rPr>
                    <w:t>８時間未満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８時間以上</w:t>
                  </w:r>
                </w:p>
                <w:p>
                  <w:pPr>
                    <w:pStyle w:val="0"/>
                    <w:rPr>
                      <w:rFonts w:hint="default" w:asciiTheme="minorEastAsia" w:hAnsiTheme="minorEastAsia" w:eastAsiaTheme="minorEastAsia"/>
                    </w:rPr>
                  </w:pPr>
                  <w:r>
                    <w:rPr>
                      <w:rFonts w:hint="eastAsia" w:asciiTheme="minorEastAsia" w:hAnsiTheme="minorEastAsia" w:eastAsiaTheme="minorEastAsia"/>
                    </w:rPr>
                    <w:t>９時間未満</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要介護１</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５４３</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５６９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８５８</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８８０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９９４</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１０２６</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要介護２</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５９７</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６２６</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９５０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９７４</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１１０２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１１３７</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要介護３</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６５３</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６８４</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１０４０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１０６６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１２１０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１２４８</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要介護４</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７０８</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７４１</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１１３２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１１６１</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１３１９</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１３６２</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要介護５</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７６２</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７９９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１２２５</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１２５６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１４２７</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１４７２</w:t>
                  </w:r>
                  <w:r>
                    <w:rPr>
                      <w:rFonts w:hint="eastAsia" w:asciiTheme="minorEastAsia" w:hAnsiTheme="minorEastAsia" w:eastAsiaTheme="minorEastAsia"/>
                      <w:color w:val="auto"/>
                    </w:rPr>
                    <w:t>単位</w:t>
                  </w:r>
                </w:p>
              </w:tc>
            </w:tr>
          </w:tbl>
          <w:p>
            <w:pPr>
              <w:pStyle w:val="0"/>
              <w:autoSpaceDE w:val="0"/>
              <w:autoSpaceDN w:val="0"/>
              <w:rPr>
                <w:rFonts w:hint="default" w:asciiTheme="minorEastAsia" w:hAnsiTheme="minorEastAsia" w:eastAsiaTheme="minorEastAsia"/>
              </w:rPr>
            </w:pPr>
          </w:p>
          <w:p>
            <w:pPr>
              <w:pStyle w:val="0"/>
              <w:autoSpaceDE w:val="0"/>
              <w:autoSpaceDN w:val="0"/>
              <w:ind w:firstLine="180" w:firstLineChars="100"/>
              <w:rPr>
                <w:rFonts w:hint="default" w:asciiTheme="minorEastAsia" w:hAnsiTheme="minorEastAsia" w:eastAsiaTheme="minorEastAsia"/>
              </w:rPr>
            </w:pPr>
            <w:r>
              <w:rPr>
                <w:rFonts w:hint="eastAsia" w:asciiTheme="minorEastAsia" w:hAnsiTheme="minorEastAsia" w:eastAsiaTheme="minorEastAsia"/>
              </w:rPr>
              <w:t>イ　認知症対応型通所介護費（ⅱ）　併設型認知症対応型通所介護を行う事業所</w:t>
            </w:r>
          </w:p>
          <w:tbl>
            <w:tblPr>
              <w:tblStyle w:val="30"/>
              <w:tblW w:w="0" w:type="auto"/>
              <w:tblInd w:w="292" w:type="dxa"/>
              <w:tblLayout w:type="fixed"/>
              <w:tblLook w:firstRow="1" w:lastRow="0" w:firstColumn="1" w:lastColumn="0" w:noHBand="0" w:noVBand="1" w:val="04A0"/>
            </w:tblPr>
            <w:tblGrid>
              <w:gridCol w:w="851"/>
              <w:gridCol w:w="1134"/>
              <w:gridCol w:w="1134"/>
              <w:gridCol w:w="1275"/>
              <w:gridCol w:w="1276"/>
              <w:gridCol w:w="1276"/>
              <w:gridCol w:w="1276"/>
            </w:tblGrid>
            <w:tr>
              <w:trPr/>
              <w:tc>
                <w:tcPr>
                  <w:tcW w:w="851" w:type="dxa"/>
                  <w:tcMar>
                    <w:left w:w="57" w:type="dxa"/>
                    <w:right w:w="57"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90"/>
                    </w:rPr>
                    <w:t>所要時間</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３時間以上</w:t>
                  </w:r>
                </w:p>
                <w:p>
                  <w:pPr>
                    <w:pStyle w:val="0"/>
                    <w:rPr>
                      <w:rFonts w:hint="default" w:asciiTheme="minorEastAsia" w:hAnsiTheme="minorEastAsia" w:eastAsiaTheme="minorEastAsia"/>
                    </w:rPr>
                  </w:pPr>
                  <w:r>
                    <w:rPr>
                      <w:rFonts w:hint="eastAsia" w:asciiTheme="minorEastAsia" w:hAnsiTheme="minorEastAsia" w:eastAsiaTheme="minorEastAsia"/>
                    </w:rPr>
                    <w:t>４時間未満</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４時間以上</w:t>
                  </w:r>
                </w:p>
                <w:p>
                  <w:pPr>
                    <w:pStyle w:val="0"/>
                    <w:rPr>
                      <w:rFonts w:hint="default" w:asciiTheme="minorEastAsia" w:hAnsiTheme="minorEastAsia" w:eastAsiaTheme="minorEastAsia"/>
                    </w:rPr>
                  </w:pPr>
                  <w:r>
                    <w:rPr>
                      <w:rFonts w:hint="eastAsia" w:asciiTheme="minorEastAsia" w:hAnsiTheme="minorEastAsia" w:eastAsiaTheme="minorEastAsia"/>
                    </w:rPr>
                    <w:t>５時間未満</w:t>
                  </w:r>
                </w:p>
              </w:tc>
              <w:tc>
                <w:tcPr>
                  <w:tcW w:w="1275"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５時間以上</w:t>
                  </w:r>
                </w:p>
                <w:p>
                  <w:pPr>
                    <w:pStyle w:val="0"/>
                    <w:rPr>
                      <w:rFonts w:hint="default" w:asciiTheme="minorEastAsia" w:hAnsiTheme="minorEastAsia" w:eastAsiaTheme="minorEastAsia"/>
                    </w:rPr>
                  </w:pPr>
                  <w:r>
                    <w:rPr>
                      <w:rFonts w:hint="eastAsia" w:asciiTheme="minorEastAsia" w:hAnsiTheme="minorEastAsia" w:eastAsiaTheme="minorEastAsia"/>
                    </w:rPr>
                    <w:t>６時間未満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６時間以上</w:t>
                  </w:r>
                </w:p>
                <w:p>
                  <w:pPr>
                    <w:pStyle w:val="0"/>
                    <w:rPr>
                      <w:rFonts w:hint="default" w:asciiTheme="minorEastAsia" w:hAnsiTheme="minorEastAsia" w:eastAsiaTheme="minorEastAsia"/>
                    </w:rPr>
                  </w:pPr>
                  <w:r>
                    <w:rPr>
                      <w:rFonts w:hint="eastAsia" w:asciiTheme="minorEastAsia" w:hAnsiTheme="minorEastAsia" w:eastAsiaTheme="minorEastAsia"/>
                    </w:rPr>
                    <w:t>７時間未満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７時間以上</w:t>
                  </w:r>
                </w:p>
                <w:p>
                  <w:pPr>
                    <w:pStyle w:val="0"/>
                    <w:rPr>
                      <w:rFonts w:hint="default" w:asciiTheme="minorEastAsia" w:hAnsiTheme="minorEastAsia" w:eastAsiaTheme="minorEastAsia"/>
                    </w:rPr>
                  </w:pPr>
                  <w:r>
                    <w:rPr>
                      <w:rFonts w:hint="eastAsia" w:asciiTheme="minorEastAsia" w:hAnsiTheme="minorEastAsia" w:eastAsiaTheme="minorEastAsia"/>
                    </w:rPr>
                    <w:t>８時間未満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８時間以上</w:t>
                  </w:r>
                </w:p>
                <w:p>
                  <w:pPr>
                    <w:pStyle w:val="0"/>
                    <w:rPr>
                      <w:rFonts w:hint="default" w:asciiTheme="minorEastAsia" w:hAnsiTheme="minorEastAsia" w:eastAsiaTheme="minorEastAsia"/>
                    </w:rPr>
                  </w:pPr>
                  <w:r>
                    <w:rPr>
                      <w:rFonts w:hint="eastAsia" w:asciiTheme="minorEastAsia" w:hAnsiTheme="minorEastAsia" w:eastAsiaTheme="minorEastAsia"/>
                    </w:rPr>
                    <w:t>９時間未満</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要介護１</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４９１</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５１５</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７７１</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７９０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８９４</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９２２</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要介護２</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５４１</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５６６</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８５４</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８７６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９８９</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１０２０</w:t>
                  </w:r>
                  <w:r>
                    <w:rPr>
                      <w:rFonts w:hint="eastAsia" w:asciiTheme="minorEastAsia" w:hAnsiTheme="minorEastAsia" w:eastAsiaTheme="minorEastAsia"/>
                      <w:color w:val="auto"/>
                    </w:rPr>
                    <w:t>単位</w:t>
                  </w:r>
                </w:p>
              </w:tc>
            </w:tr>
            <w:tr>
              <w:trPr>
                <w:trHeight w:val="231" w:hRule="atLeast"/>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要介護３</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５８９</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６１８</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９３６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９６０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１０８６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１１２０</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要介護４</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６３９</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６６９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１０１６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１０４２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１１８３</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１２２１</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要介護５</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６８８</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７２０</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１０９９</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１１２７</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１２７８</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１３２１</w:t>
                  </w:r>
                  <w:r>
                    <w:rPr>
                      <w:rFonts w:hint="eastAsia" w:asciiTheme="minorEastAsia" w:hAnsiTheme="minorEastAsia" w:eastAsiaTheme="minorEastAsia"/>
                      <w:color w:val="auto"/>
                    </w:rPr>
                    <w:t>単位</w:t>
                  </w:r>
                </w:p>
              </w:tc>
            </w:tr>
          </w:tbl>
          <w:p>
            <w:pPr>
              <w:pStyle w:val="0"/>
              <w:autoSpaceDE w:val="0"/>
              <w:autoSpaceDN w:val="0"/>
              <w:rPr>
                <w:rFonts w:hint="default" w:asciiTheme="minorEastAsia" w:hAnsiTheme="minorEastAsia" w:eastAsiaTheme="minorEastAsia"/>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②　認知症対応型通所介護費（Ⅱ）　共用型認知症対応型通所介護を行う事業所</w:t>
            </w:r>
          </w:p>
          <w:tbl>
            <w:tblPr>
              <w:tblStyle w:val="30"/>
              <w:tblW w:w="0" w:type="auto"/>
              <w:tblInd w:w="292" w:type="dxa"/>
              <w:tblLayout w:type="fixed"/>
              <w:tblLook w:firstRow="1" w:lastRow="0" w:firstColumn="1" w:lastColumn="0" w:noHBand="0" w:noVBand="1" w:val="04A0"/>
            </w:tblPr>
            <w:tblGrid>
              <w:gridCol w:w="851"/>
              <w:gridCol w:w="1134"/>
              <w:gridCol w:w="1134"/>
              <w:gridCol w:w="1275"/>
              <w:gridCol w:w="1276"/>
              <w:gridCol w:w="1276"/>
              <w:gridCol w:w="1276"/>
            </w:tblGrid>
            <w:tr>
              <w:trPr/>
              <w:tc>
                <w:tcPr>
                  <w:tcW w:w="851" w:type="dxa"/>
                  <w:tcMar>
                    <w:left w:w="57" w:type="dxa"/>
                    <w:right w:w="57"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90"/>
                    </w:rPr>
                    <w:t>所要時間</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３時間以上</w:t>
                  </w:r>
                </w:p>
                <w:p>
                  <w:pPr>
                    <w:pStyle w:val="0"/>
                    <w:rPr>
                      <w:rFonts w:hint="default" w:asciiTheme="minorEastAsia" w:hAnsiTheme="minorEastAsia" w:eastAsiaTheme="minorEastAsia"/>
                    </w:rPr>
                  </w:pPr>
                  <w:r>
                    <w:rPr>
                      <w:rFonts w:hint="eastAsia" w:asciiTheme="minorEastAsia" w:hAnsiTheme="minorEastAsia" w:eastAsiaTheme="minorEastAsia"/>
                    </w:rPr>
                    <w:t>４時間未満</w:t>
                  </w:r>
                </w:p>
              </w:tc>
              <w:tc>
                <w:tcPr>
                  <w:tcW w:w="1134"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４時間以上</w:t>
                  </w:r>
                </w:p>
                <w:p>
                  <w:pPr>
                    <w:pStyle w:val="0"/>
                    <w:rPr>
                      <w:rFonts w:hint="default" w:asciiTheme="minorEastAsia" w:hAnsiTheme="minorEastAsia" w:eastAsiaTheme="minorEastAsia"/>
                    </w:rPr>
                  </w:pPr>
                  <w:r>
                    <w:rPr>
                      <w:rFonts w:hint="eastAsia" w:asciiTheme="minorEastAsia" w:hAnsiTheme="minorEastAsia" w:eastAsiaTheme="minorEastAsia"/>
                    </w:rPr>
                    <w:t>５時間未満</w:t>
                  </w:r>
                </w:p>
              </w:tc>
              <w:tc>
                <w:tcPr>
                  <w:tcW w:w="1275"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５時間以上</w:t>
                  </w:r>
                </w:p>
                <w:p>
                  <w:pPr>
                    <w:pStyle w:val="0"/>
                    <w:rPr>
                      <w:rFonts w:hint="default" w:asciiTheme="minorEastAsia" w:hAnsiTheme="minorEastAsia" w:eastAsiaTheme="minorEastAsia"/>
                    </w:rPr>
                  </w:pPr>
                  <w:r>
                    <w:rPr>
                      <w:rFonts w:hint="eastAsia" w:asciiTheme="minorEastAsia" w:hAnsiTheme="minorEastAsia" w:eastAsiaTheme="minorEastAsia"/>
                    </w:rPr>
                    <w:t>６時間未満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６時間以上</w:t>
                  </w:r>
                </w:p>
                <w:p>
                  <w:pPr>
                    <w:pStyle w:val="0"/>
                    <w:rPr>
                      <w:rFonts w:hint="default" w:asciiTheme="minorEastAsia" w:hAnsiTheme="minorEastAsia" w:eastAsiaTheme="minorEastAsia"/>
                    </w:rPr>
                  </w:pPr>
                  <w:r>
                    <w:rPr>
                      <w:rFonts w:hint="eastAsia" w:asciiTheme="minorEastAsia" w:hAnsiTheme="minorEastAsia" w:eastAsiaTheme="minorEastAsia"/>
                    </w:rPr>
                    <w:t>７時間未満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７時間以上</w:t>
                  </w:r>
                </w:p>
                <w:p>
                  <w:pPr>
                    <w:pStyle w:val="0"/>
                    <w:rPr>
                      <w:rFonts w:hint="default" w:asciiTheme="minorEastAsia" w:hAnsiTheme="minorEastAsia" w:eastAsiaTheme="minorEastAsia"/>
                    </w:rPr>
                  </w:pPr>
                  <w:r>
                    <w:rPr>
                      <w:rFonts w:hint="eastAsia" w:asciiTheme="minorEastAsia" w:hAnsiTheme="minorEastAsia" w:eastAsiaTheme="minorEastAsia"/>
                    </w:rPr>
                    <w:t>８時間未満</w:t>
                  </w:r>
                </w:p>
              </w:tc>
              <w:tc>
                <w:tcPr>
                  <w:tcW w:w="1276" w:type="dxa"/>
                  <w:tcMar>
                    <w:left w:w="57" w:type="dxa"/>
                    <w:right w:w="57"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８時間以上</w:t>
                  </w:r>
                </w:p>
                <w:p>
                  <w:pPr>
                    <w:pStyle w:val="0"/>
                    <w:rPr>
                      <w:rFonts w:hint="default" w:asciiTheme="minorEastAsia" w:hAnsiTheme="minorEastAsia" w:eastAsiaTheme="minorEastAsia"/>
                    </w:rPr>
                  </w:pPr>
                  <w:r>
                    <w:rPr>
                      <w:rFonts w:hint="eastAsia" w:asciiTheme="minorEastAsia" w:hAnsiTheme="minorEastAsia" w:eastAsiaTheme="minorEastAsia"/>
                    </w:rPr>
                    <w:t>９時間未満</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要介護１</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２６７</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２７９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４４５</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４５７</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５２３</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５４０</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要介護２</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２７７</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２９０</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４６０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４７２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５４２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５５９</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要介護３</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２８６</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２９９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４７７</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４８９</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５６０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５７８</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要介護４</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２９５</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３０９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４９３</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５０６</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５７８</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５９７</w:t>
                  </w:r>
                  <w:r>
                    <w:rPr>
                      <w:rFonts w:hint="eastAsia" w:asciiTheme="minorEastAsia" w:hAnsiTheme="minorEastAsia" w:eastAsiaTheme="minorEastAsia"/>
                      <w:color w:val="auto"/>
                    </w:rPr>
                    <w:t>単位</w:t>
                  </w:r>
                </w:p>
              </w:tc>
            </w:tr>
            <w:tr>
              <w:trPr/>
              <w:tc>
                <w:tcPr>
                  <w:tcW w:w="851" w:type="dxa"/>
                  <w:tcMar>
                    <w:left w:w="57" w:type="dxa"/>
                    <w:right w:w="57" w:type="dxa"/>
                  </w:tcMar>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要介護５</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３０５</w:t>
                  </w:r>
                  <w:r>
                    <w:rPr>
                      <w:rFonts w:hint="eastAsia" w:asciiTheme="minorEastAsia" w:hAnsiTheme="minorEastAsia" w:eastAsiaTheme="minorEastAsia"/>
                      <w:color w:val="auto"/>
                    </w:rPr>
                    <w:t>単位</w:t>
                  </w:r>
                </w:p>
              </w:tc>
              <w:tc>
                <w:tcPr>
                  <w:tcW w:w="1134"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３１９</w:t>
                  </w:r>
                  <w:r>
                    <w:rPr>
                      <w:rFonts w:hint="eastAsia" w:asciiTheme="minorEastAsia" w:hAnsiTheme="minorEastAsia" w:eastAsiaTheme="minorEastAsia"/>
                      <w:color w:val="auto"/>
                    </w:rPr>
                    <w:t>単位</w:t>
                  </w:r>
                </w:p>
              </w:tc>
              <w:tc>
                <w:tcPr>
                  <w:tcW w:w="1275"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５１０</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５２２</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５９８</w:t>
                  </w:r>
                  <w:r>
                    <w:rPr>
                      <w:rFonts w:hint="eastAsia" w:asciiTheme="minorEastAsia" w:hAnsiTheme="minorEastAsia" w:eastAsiaTheme="minorEastAsia"/>
                      <w:color w:val="auto"/>
                    </w:rPr>
                    <w:t>単位</w:t>
                  </w:r>
                </w:p>
              </w:tc>
              <w:tc>
                <w:tcPr>
                  <w:tcW w:w="1276" w:type="dxa"/>
                  <w:tcMar>
                    <w:left w:w="57" w:type="dxa"/>
                    <w:right w:w="57" w:type="dxa"/>
                  </w:tcMar>
                  <w:vAlign w:val="top"/>
                </w:tcPr>
                <w:p>
                  <w:pPr>
                    <w:pStyle w:val="0"/>
                    <w:jc w:val="right"/>
                    <w:rPr>
                      <w:rFonts w:hint="default" w:asciiTheme="minorEastAsia" w:hAnsiTheme="minorEastAsia" w:eastAsiaTheme="minorEastAsia"/>
                      <w:color w:val="FF0000"/>
                    </w:rPr>
                  </w:pPr>
                  <w:r>
                    <w:rPr>
                      <w:rFonts w:hint="eastAsia" w:asciiTheme="majorEastAsia" w:hAnsiTheme="majorEastAsia" w:eastAsiaTheme="majorEastAsia"/>
                      <w:b w:val="1"/>
                      <w:color w:val="FF0000"/>
                    </w:rPr>
                    <w:t>６１８</w:t>
                  </w:r>
                  <w:r>
                    <w:rPr>
                      <w:rFonts w:hint="eastAsia" w:asciiTheme="minorEastAsia" w:hAnsiTheme="minorEastAsia" w:eastAsiaTheme="minorEastAsia"/>
                      <w:color w:val="auto"/>
                    </w:rPr>
                    <w:t>単位</w:t>
                  </w:r>
                </w:p>
              </w:tc>
            </w:tr>
          </w:tbl>
          <w:p>
            <w:pPr>
              <w:pStyle w:val="0"/>
              <w:autoSpaceDE w:val="0"/>
              <w:autoSpaceDN w:val="0"/>
              <w:rPr>
                <w:rFonts w:hint="default" w:asciiTheme="minorEastAsia" w:hAnsiTheme="minorEastAsia" w:eastAsiaTheme="minorEastAsia"/>
              </w:rPr>
            </w:pPr>
          </w:p>
        </w:tc>
      </w:tr>
      <w:tr>
        <w:trPr>
          <w:trHeight w:val="179"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34" w:type="dxa"/>
            <w:gridSpan w:val="7"/>
            <w:tcBorders>
              <w:top w:val="single"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【厚生労働大臣が定める施設基準（平成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96</w:t>
            </w:r>
            <w:r>
              <w:rPr>
                <w:rFonts w:hint="eastAsia" w:asciiTheme="minorEastAsia" w:hAnsiTheme="minorEastAsia" w:eastAsiaTheme="minorEastAsia"/>
              </w:rPr>
              <w:t>号　第</w:t>
            </w:r>
            <w:r>
              <w:rPr>
                <w:rFonts w:hint="eastAsia" w:asciiTheme="minorEastAsia" w:hAnsiTheme="minorEastAsia" w:eastAsiaTheme="minorEastAsia"/>
              </w:rPr>
              <w:t>2</w:t>
            </w:r>
            <w:r>
              <w:rPr>
                <w:rFonts w:hint="default" w:asciiTheme="minorEastAsia" w:hAnsiTheme="minorEastAsia" w:eastAsiaTheme="minorEastAsia"/>
              </w:rPr>
              <w:t>8</w:t>
            </w:r>
            <w:r>
              <w:rPr>
                <w:rFonts w:hint="eastAsia" w:asciiTheme="minorEastAsia" w:hAnsiTheme="minorEastAsia" w:eastAsiaTheme="minorEastAsia"/>
              </w:rPr>
              <w:t>号）】</w:t>
            </w:r>
          </w:p>
        </w:tc>
      </w:tr>
      <w:tr>
        <w:trPr>
          <w:trHeight w:val="310"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5243"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認知症対応型通所介護事業所であること。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（ⅰ）単独型・（ⅱ）併設型・（Ⅱ）共用型</w:t>
            </w:r>
          </w:p>
        </w:tc>
        <w:tc>
          <w:tcPr>
            <w:tcW w:w="856"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3"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5243"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人員基準に定める看護職員又は介護職員の員数を置いて</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いること。</w:t>
            </w:r>
          </w:p>
        </w:tc>
        <w:tc>
          <w:tcPr>
            <w:tcW w:w="856" w:type="dxa"/>
            <w:gridSpan w:val="3"/>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0" w:hRule="atLeast"/>
        </w:trPr>
        <w:tc>
          <w:tcPr>
            <w:tcW w:w="1133" w:type="dxa"/>
            <w:vMerge w:val="restart"/>
            <w:tcBorders>
              <w:top w:val="single" w:color="auto" w:sz="8" w:space="0"/>
              <w:left w:val="single" w:color="auto" w:sz="2"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ajorEastAsia" w:hAnsiTheme="majorEastAsia" w:eastAsiaTheme="majorEastAsia"/>
                <w:w w:val="90"/>
              </w:rPr>
              <w:t xml:space="preserve">5 </w:t>
            </w:r>
            <w:r>
              <w:rPr>
                <w:rFonts w:hint="eastAsia" w:asciiTheme="majorEastAsia" w:hAnsiTheme="majorEastAsia" w:eastAsiaTheme="majorEastAsia"/>
                <w:w w:val="90"/>
              </w:rPr>
              <w:t>所要時間による区分の取扱い</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2(1)</w:t>
            </w:r>
          </w:p>
        </w:tc>
        <w:tc>
          <w:tcPr>
            <w:tcW w:w="5243" w:type="dxa"/>
            <w:gridSpan w:val="3"/>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現に要した時間ではなく認知症対応型通所介護計画に位置付けられた内容の認知症対応型通所介護を行うのに要する標準的な時間で、それぞれ所定単位数を算定していますか。</w:t>
            </w:r>
          </w:p>
        </w:tc>
        <w:tc>
          <w:tcPr>
            <w:tcW w:w="856"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3" w:type="dxa"/>
            <w:vMerge w:val="continue"/>
            <w:tcBorders>
              <w:top w:val="single" w:color="auto" w:sz="8"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5243" w:type="dxa"/>
            <w:gridSpan w:val="3"/>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91" w:type="dxa"/>
            <w:gridSpan w:val="4"/>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tc>
          <w:tcPr>
            <w:tcW w:w="1133" w:type="dxa"/>
            <w:vMerge w:val="continue"/>
            <w:tcBorders>
              <w:top w:val="dotted" w:color="auto" w:sz="4" w:space="0"/>
              <w:left w:val="single" w:color="auto" w:sz="2" w:space="0"/>
              <w:bottom w:val="nil"/>
              <w:right w:val="none" w:color="auto" w:sz="0" w:space="0"/>
              <w:tl2br w:val="none" w:color="auto" w:sz="0" w:space="0"/>
              <w:tr2bl w:val="none" w:color="auto" w:sz="0" w:space="0"/>
            </w:tcBorders>
            <w:vAlign w:val="top"/>
          </w:tcPr>
          <w:p>
            <w:pPr>
              <w:pStyle w:val="0"/>
              <w:rPr>
                <w:rFonts w:hint="eastAsia"/>
              </w:rPr>
            </w:pPr>
          </w:p>
        </w:tc>
        <w:tc>
          <w:tcPr>
            <w:tcW w:w="8934" w:type="dxa"/>
            <w:gridSpan w:val="7"/>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に、当日のサービス進行状況や利用者の家族の出迎え等の都合で、当該利用者が通常の時間を超えて事業所にいる場合は、認知症対応型通所介護のサービスが提供されているとは認められない。したがって、この場合は、当初計画に位置付けられた所要時間に応じた所定単位数が算定され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上記のような家族の出迎え等までの間の「預かり」サービスについては、利用者から別途利用料を徴収して差し支えない。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を行うのに要する時間」には、送迎に要する時間は含まれないものであるが、送迎時に実施した居宅内での介助等（着替え、ベッド・車椅子への移乗、戸締まり等）に要する時間は、次のいずれの要件も満たす場合、１日３０分以内を限度として、認知症対応型通所介護を行うのに要する時間に含め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①居宅サービス計画及び認知症対応型通所介護計画に位置付けた上で実施する場合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②送迎時に居宅内の介助等を行う者が次のいずれかである場合</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介護福祉士、実務者研修修了者、介護職員基礎研修課程修了者、１級課程修了者、介護職員初任者研修修了者（２級課程修了者を含む）、看護職員、機能訓練指導員</w:t>
            </w:r>
          </w:p>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　</w:t>
            </w:r>
            <w:r>
              <w:rPr>
                <w:rFonts w:hint="eastAsia" w:asciiTheme="minorEastAsia" w:hAnsiTheme="minorEastAsia" w:eastAsiaTheme="minorEastAsia"/>
                <w:spacing w:val="-2"/>
              </w:rPr>
              <w:t>当該事業所における勤続年数と同一法人の経営する他の介護サービス事業所、医療機関、社会福祉施</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　　　　設等においてサービスを利用者に直接提供する職員としての勤続年数の合計が３年以上の介護職員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当日の利用者の心身の状況から、実際のサービスの提供が認知症対応型通所介護計画上の所要時間よりもやむを得ず短くなった場合には、認知症対応型通所介護計画上の単位数を算定して差し支えない。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なお、認知症対応型通所介護計画上の所要時間よりも大きく短縮した場合には、認知症対応型通所介護計画を変更の上、変更後の所要時間に応じた単位数を算定すること。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一の日の異なる時間帯に複数の単位を行う事業所においては、利用者が同一の日に複数の認知症対応型通所介護の単位を利用する場合には、それぞれの認知症対応型通所介護の単位について所定単位数が算定される。</w:t>
            </w:r>
          </w:p>
        </w:tc>
      </w:tr>
      <w:tr>
        <w:trPr>
          <w:trHeight w:val="510" w:hRule="atLeast"/>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80"/>
              </w:rPr>
            </w:pP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80"/>
              </w:rPr>
              <w:t>定員超過減算</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・人員基準欠如減算</w:t>
            </w: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(19)</w:t>
            </w:r>
          </w:p>
        </w:tc>
        <w:tc>
          <w:tcPr>
            <w:tcW w:w="8934" w:type="dxa"/>
            <w:gridSpan w:val="7"/>
            <w:tcBorders>
              <w:top w:val="single" w:color="auto" w:sz="8"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利用者の数又は看護職員若しくは介護職員の員数が、次の①又は②に該当する場合は、所定単位数に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１００分の７０を乗じて得た単位数を算定していますか。　</w:t>
            </w:r>
          </w:p>
        </w:tc>
      </w:tr>
      <w:tr>
        <w:trPr>
          <w:trHeight w:val="540" w:hRule="atLeast"/>
        </w:trPr>
        <w:tc>
          <w:tcPr>
            <w:tcW w:w="1133"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34" w:type="dxa"/>
            <w:gridSpan w:val="7"/>
            <w:tcBorders>
              <w:top w:val="dotted"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rPr>
              <w:t>【厚生労働大臣が定める利用者等の数の基準及び看護職員等の員数の基準並びに通所介護費等の算定方法</w:t>
            </w:r>
            <w:r>
              <w:rPr>
                <w:rFonts w:hint="eastAsia" w:asciiTheme="minorEastAsia" w:hAnsiTheme="minorEastAsia" w:eastAsiaTheme="minorEastAsia"/>
                <w:kern w:val="0"/>
              </w:rPr>
              <w:t>　</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kern w:val="0"/>
              </w:rPr>
              <w:t>（平成</w:t>
            </w:r>
            <w:r>
              <w:rPr>
                <w:rFonts w:hint="eastAsia" w:asciiTheme="minorEastAsia" w:hAnsiTheme="minorEastAsia" w:eastAsiaTheme="minorEastAsia"/>
                <w:kern w:val="0"/>
              </w:rPr>
              <w:t>12</w:t>
            </w:r>
            <w:r>
              <w:rPr>
                <w:rFonts w:hint="eastAsia" w:asciiTheme="minorEastAsia" w:hAnsiTheme="minorEastAsia" w:eastAsiaTheme="minorEastAsia"/>
                <w:kern w:val="0"/>
              </w:rPr>
              <w:t>年厚生省告示第</w:t>
            </w:r>
            <w:r>
              <w:rPr>
                <w:rFonts w:hint="eastAsia" w:asciiTheme="minorEastAsia" w:hAnsiTheme="minorEastAsia" w:eastAsiaTheme="minorEastAsia"/>
                <w:kern w:val="0"/>
              </w:rPr>
              <w:t>27</w:t>
            </w:r>
            <w:r>
              <w:rPr>
                <w:rFonts w:hint="eastAsia" w:asciiTheme="minorEastAsia" w:hAnsiTheme="minorEastAsia" w:eastAsiaTheme="minorEastAsia"/>
                <w:kern w:val="0"/>
              </w:rPr>
              <w:t>号　第</w:t>
            </w:r>
            <w:r>
              <w:rPr>
                <w:rFonts w:hint="eastAsia" w:asciiTheme="minorEastAsia" w:hAnsiTheme="minorEastAsia" w:eastAsiaTheme="minorEastAsia"/>
                <w:kern w:val="0"/>
              </w:rPr>
              <w:t>5</w:t>
            </w:r>
            <w:r>
              <w:rPr>
                <w:rFonts w:hint="eastAsia" w:asciiTheme="minorEastAsia" w:hAnsiTheme="minorEastAsia" w:eastAsiaTheme="minorEastAsia"/>
                <w:kern w:val="0"/>
              </w:rPr>
              <w:t>の</w:t>
            </w:r>
            <w:r>
              <w:rPr>
                <w:rFonts w:hint="eastAsia" w:asciiTheme="minorEastAsia" w:hAnsiTheme="minorEastAsia" w:eastAsiaTheme="minorEastAsia"/>
                <w:kern w:val="0"/>
              </w:rPr>
              <w:t>2</w:t>
            </w:r>
            <w:r>
              <w:rPr>
                <w:rFonts w:hint="eastAsia" w:asciiTheme="minorEastAsia" w:hAnsiTheme="minorEastAsia" w:eastAsiaTheme="minorEastAsia"/>
                <w:kern w:val="0"/>
              </w:rPr>
              <w:t>号）】</w:t>
            </w:r>
          </w:p>
        </w:tc>
      </w:tr>
      <w:tr>
        <w:trPr>
          <w:trHeight w:val="582"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3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月平均の利用者の数が、運営規程に定められている利用定員を超える場合（定員超過）</w:t>
            </w:r>
          </w:p>
        </w:tc>
        <w:tc>
          <w:tcPr>
            <w:tcW w:w="851" w:type="dxa"/>
            <w:gridSpan w:val="3"/>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8" w:type="dxa"/>
            <w:gridSpan w:val="2"/>
            <w:tcBorders>
              <w:top w:val="single" w:color="000000" w:themeColor="text1" w:sz="4" w:space="0"/>
              <w:left w:val="none" w:color="auto" w:sz="0" w:space="0"/>
              <w:bottom w:val="single"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5" w:hRule="atLeast"/>
        </w:trPr>
        <w:tc>
          <w:tcPr>
            <w:tcW w:w="1133" w:type="dxa"/>
            <w:vMerge w:val="continue"/>
            <w:tcBorders>
              <w:top w:val="none" w:color="auto" w:sz="0"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3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看護職員又は介護職員の員数が、人員基準に定める員数に満たない場合（人員基準欠如）</w:t>
            </w:r>
          </w:p>
        </w:tc>
        <w:tc>
          <w:tcPr>
            <w:tcW w:w="851" w:type="dxa"/>
            <w:gridSpan w:val="3"/>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8" w:type="dxa"/>
            <w:gridSpan w:val="2"/>
            <w:tcBorders>
              <w:top w:val="single" w:color="000000" w:themeColor="text1"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9" w:hRule="atLeast"/>
        </w:trPr>
        <w:tc>
          <w:tcPr>
            <w:tcW w:w="1133" w:type="dxa"/>
            <w:vMerge w:val="continue"/>
            <w:tcBorders>
              <w:top w:val="nil"/>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4" w:type="dxa"/>
            <w:gridSpan w:val="7"/>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【定員超過利用に該当する場合の所定単位数の算定】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数は、１月間（暦月）の利用者の数の平均を用いる。１月間の利用者の数の平均は、当該月におけるサービス提供日ごとの同時にサービスの提供を受けた者の最大数の合計を、当該月のサービス提供日数で除して得た数（小数点以下切り上げ）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数が、定員超過利用の基準に該当することとなった事業所は、その翌月から定員超過利用が解消されるに至った月まで、利用者全員について、所定単位数が減算され、定員超過利用が解消されるに至った月の翌月から通常の所定単位数が算定され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災害、虐待の受入れ等やむを得ない理由による定員超過利用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w:t>
            </w:r>
            <w:r>
              <w:rPr>
                <w:rFonts w:hint="eastAsia" w:asciiTheme="minorEastAsia" w:hAnsiTheme="minorEastAsia" w:eastAsiaTheme="minorEastAsia"/>
                <w:color w:val="000000" w:themeColor="text1"/>
              </w:rPr>
              <w:t>また、この場合にあっては、やむを得ない理由により受け入れた利用者については、その利用者を明確に区分した上で、平均利用延人員数に含まないこととする。</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【人員基準欠如に該当する場合の所定単位数の算定】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看護職員</w:t>
            </w:r>
            <w:r>
              <w:rPr>
                <w:rFonts w:hint="eastAsia" w:asciiTheme="minorEastAsia" w:hAnsiTheme="minorEastAsia" w:eastAsiaTheme="minorEastAsia"/>
              </w:rPr>
              <w:t>の数は、１月間の職員の数の平均を用いる。この場合、１月間の職員の平均は、当該月のサービス提供日に配置された延べ人数を当該月のサービス提供日数で除して得た数とする。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介護職員</w:t>
            </w:r>
            <w:r>
              <w:rPr>
                <w:rFonts w:hint="eastAsia" w:asciiTheme="minorEastAsia" w:hAnsiTheme="minorEastAsia" w:eastAsiaTheme="minorEastAsia"/>
              </w:rPr>
              <w:t>の数は、利用者数及び提供時間数から算出する勤務延時間数（</w:t>
            </w:r>
            <w:r>
              <w:rPr>
                <w:rFonts w:hint="eastAsia" w:asciiTheme="minorEastAsia" w:hAnsiTheme="minorEastAsia" w:eastAsiaTheme="minorEastAsia"/>
              </w:rPr>
              <w:t>p5</w:t>
            </w:r>
            <w:r>
              <w:rPr>
                <w:rFonts w:hint="eastAsia" w:asciiTheme="minorEastAsia" w:hAnsiTheme="minorEastAsia" w:eastAsiaTheme="minorEastAsia"/>
              </w:rPr>
              <w:t>～</w:t>
            </w:r>
            <w:r>
              <w:rPr>
                <w:rFonts w:hint="eastAsia" w:asciiTheme="minorEastAsia" w:hAnsiTheme="minorEastAsia" w:eastAsiaTheme="minorEastAsia"/>
              </w:rPr>
              <w:t>6</w:t>
            </w:r>
            <w:r>
              <w:rPr>
                <w:rFonts w:hint="eastAsia" w:asciiTheme="minorEastAsia" w:hAnsiTheme="minorEastAsia" w:eastAsiaTheme="minorEastAsia"/>
              </w:rPr>
              <w:t>参照）を用いる。この場合、１月間の勤務延時間数は、配置された職員の１月の勤務延時間数を、当該月において本来確保すべき勤務延時間数で除して得た数とする。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wave" w:color="auto"/>
              </w:rPr>
              <w:t>人員基準上必要とされる員数から１割を超えて減少した場合</w:t>
            </w:r>
            <w:r>
              <w:rPr>
                <w:rFonts w:hint="eastAsia" w:asciiTheme="minorEastAsia" w:hAnsiTheme="minorEastAsia" w:eastAsiaTheme="minorEastAsia"/>
              </w:rPr>
              <w:t>には、その翌月から人員基準欠如が解消されるに至った月まで、利用者全員について所定単位数が減算される。</w:t>
            </w:r>
          </w:p>
          <w:p>
            <w:pPr>
              <w:pStyle w:val="0"/>
              <w:autoSpaceDE w:val="0"/>
              <w:autoSpaceDN w:val="0"/>
              <w:spacing w:line="12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（看護職員の算定式）</w:t>
            </w:r>
          </w:p>
          <w:p>
            <w:pPr>
              <w:pStyle w:val="0"/>
              <w:autoSpaceDE w:val="0"/>
              <w:autoSpaceDN w:val="0"/>
              <w:spacing w:line="260" w:lineRule="exact"/>
              <w:ind w:left="180" w:hanging="180" w:hangingChars="100"/>
              <w:rPr>
                <w:rFonts w:hint="default" w:asciiTheme="minorEastAsia" w:hAnsiTheme="minorEastAsia" w:eastAsiaTheme="minorEastAsia"/>
                <w:w w:val="85"/>
              </w:rPr>
            </w:pPr>
            <w:r>
              <w:rPr>
                <w:rFonts w:hint="eastAsia" w:asciiTheme="minorEastAsia" w:hAnsiTheme="minorEastAsia" w:eastAsiaTheme="minorEastAsia"/>
              </w:rPr>
              <w:t>　　　　　　サービス提供日に配置された延べ人数</w:t>
            </w:r>
            <w:r>
              <w:rPr>
                <w:rFonts w:hint="eastAsia" w:asciiTheme="minorEastAsia" w:hAnsiTheme="minorEastAsia" w:eastAsiaTheme="minorEastAsia"/>
                <w:w w:val="85"/>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　０．９</w:t>
            </w:r>
          </w:p>
          <w:p>
            <w:pPr>
              <w:pStyle w:val="0"/>
              <w:autoSpaceDE w:val="0"/>
              <w:autoSpaceDN w:val="0"/>
              <w:spacing w:line="140" w:lineRule="exact"/>
              <w:rPr>
                <w:rFonts w:hint="default" w:asciiTheme="minorEastAsia" w:hAnsiTheme="minorEastAsia" w:eastAsiaTheme="minorEastAsia"/>
                <w:w w:val="85"/>
              </w:rPr>
            </w:pPr>
            <w:r>
              <w:rPr>
                <w:rFonts w:hint="eastAsia" w:asciiTheme="minorEastAsia" w:hAnsiTheme="minorEastAsia" w:eastAsiaTheme="minorEastAsia"/>
              </w:rPr>
              <w:t>　　　　　　　　　　　サービス提供日数</w:t>
            </w:r>
            <w:r>
              <w:rPr>
                <w:rFonts w:hint="eastAsia" w:asciiTheme="minorEastAsia" w:hAnsiTheme="minorEastAsia" w:eastAsiaTheme="minorEastAsia"/>
                <w:w w:val="85"/>
              </w:rPr>
              <w:t>　　　　　　</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（介護職員の算定式）【注】</w:t>
            </w:r>
          </w:p>
          <w:p>
            <w:pPr>
              <w:pStyle w:val="0"/>
              <w:autoSpaceDE w:val="0"/>
              <w:autoSpaceDN w:val="0"/>
              <w:spacing w:line="260" w:lineRule="exact"/>
              <w:ind w:left="180" w:hanging="180" w:hangingChars="100"/>
              <w:rPr>
                <w:rFonts w:hint="default" w:asciiTheme="minorEastAsia" w:hAnsiTheme="minorEastAsia" w:eastAsiaTheme="minorEastAsia"/>
                <w:w w:val="85"/>
              </w:rPr>
            </w:pPr>
            <w:r>
              <w:rPr>
                <w:rFonts w:hint="eastAsia" w:asciiTheme="minorEastAsia" w:hAnsiTheme="minorEastAsia" w:eastAsiaTheme="minorEastAsia"/>
              </w:rPr>
              <w:t>　　　　　　当該月に配置された職員の勤務延時間数</w:t>
            </w:r>
            <w:r>
              <w:rPr>
                <w:rFonts w:hint="eastAsia" w:asciiTheme="minorEastAsia" w:hAnsiTheme="minorEastAsia" w:eastAsiaTheme="minorEastAsia"/>
                <w:w w:val="85"/>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　０．９</w:t>
            </w:r>
          </w:p>
          <w:p>
            <w:pPr>
              <w:pStyle w:val="0"/>
              <w:autoSpaceDE w:val="0"/>
              <w:autoSpaceDN w:val="0"/>
              <w:spacing w:line="140" w:lineRule="exact"/>
              <w:rPr>
                <w:rFonts w:hint="default" w:asciiTheme="minorEastAsia" w:hAnsiTheme="minorEastAsia" w:eastAsiaTheme="minorEastAsia"/>
                <w:w w:val="85"/>
              </w:rPr>
            </w:pPr>
            <w:r>
              <w:rPr>
                <w:rFonts w:hint="eastAsia" w:asciiTheme="minorEastAsia" w:hAnsiTheme="minorEastAsia" w:eastAsiaTheme="minorEastAsia"/>
              </w:rPr>
              <w:t>　　　　　　当該月に配置すべき職員の勤務延時間数</w:t>
            </w:r>
            <w:r>
              <w:rPr>
                <w:rFonts w:hint="eastAsia" w:asciiTheme="minorEastAsia" w:hAnsiTheme="minorEastAsia" w:eastAsiaTheme="minorEastAsia"/>
                <w:w w:val="85"/>
              </w:rPr>
              <w:t>　　　　　　</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wave" w:color="auto"/>
              </w:rPr>
              <w:t>１割の範囲内で減少した場合</w:t>
            </w:r>
            <w:r>
              <w:rPr>
                <w:rFonts w:hint="eastAsia" w:asciiTheme="minorEastAsia" w:hAnsiTheme="minorEastAsia" w:eastAsiaTheme="minorEastAsia"/>
              </w:rPr>
              <w:t>には、その翌々月から人員基準欠如が解消されるに至った月まで、利用者全員について所定単位数が通所介護費等の算定方法に規定する算定方法に従って減算する。（ただし、翌月の末日において人員基準を満たすに至っている場合を除く。）</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（看護職員の算定式）</w:t>
            </w:r>
          </w:p>
          <w:p>
            <w:pPr>
              <w:pStyle w:val="0"/>
              <w:autoSpaceDE w:val="0"/>
              <w:autoSpaceDN w:val="0"/>
              <w:spacing w:line="260" w:lineRule="exact"/>
              <w:ind w:left="180" w:hanging="180" w:hangingChars="100"/>
              <w:rPr>
                <w:rFonts w:hint="default" w:asciiTheme="minorEastAsia" w:hAnsiTheme="minorEastAsia" w:eastAsiaTheme="minorEastAsia"/>
                <w:w w:val="85"/>
              </w:rPr>
            </w:pPr>
            <w:r>
              <w:rPr>
                <w:rFonts w:hint="eastAsia" w:asciiTheme="minorEastAsia" w:hAnsiTheme="minorEastAsia" w:eastAsiaTheme="minorEastAsia"/>
              </w:rPr>
              <w:t>　　　　　　　　　　　サービス提供日に配置された延べ人数</w:t>
            </w:r>
            <w:r>
              <w:rPr>
                <w:rFonts w:hint="eastAsia" w:asciiTheme="minorEastAsia" w:hAnsiTheme="minorEastAsia" w:eastAsiaTheme="minorEastAsia"/>
                <w:w w:val="85"/>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０．９　≦　</w:t>
            </w:r>
            <w:r>
              <w:rPr>
                <w:rFonts w:hint="eastAsia" w:asciiTheme="minorEastAsia" w:hAnsiTheme="minorEastAsia" w:eastAsiaTheme="minorEastAsia"/>
              </w:rPr>
              <w:t xml:space="preserve"> </w:t>
            </w:r>
            <w:r>
              <w:rPr>
                <w:rFonts w:hint="eastAsia" w:asciiTheme="minorEastAsia" w:hAnsiTheme="minorEastAsia" w:eastAsiaTheme="minorEastAsia"/>
              </w:rPr>
              <w:t>──────────────────　＜　１．０</w:t>
            </w:r>
          </w:p>
          <w:p>
            <w:pPr>
              <w:pStyle w:val="0"/>
              <w:autoSpaceDE w:val="0"/>
              <w:autoSpaceDN w:val="0"/>
              <w:spacing w:line="140" w:lineRule="exact"/>
              <w:rPr>
                <w:rFonts w:hint="default" w:asciiTheme="minorEastAsia" w:hAnsiTheme="minorEastAsia" w:eastAsiaTheme="minorEastAsia"/>
                <w:w w:val="85"/>
              </w:rPr>
            </w:pPr>
            <w:r>
              <w:rPr>
                <w:rFonts w:hint="eastAsia" w:asciiTheme="minorEastAsia" w:hAnsiTheme="minorEastAsia" w:eastAsiaTheme="minorEastAsia"/>
              </w:rPr>
              <w:t>　　　　　　　　　　　　　　　　サービス提供日数</w:t>
            </w:r>
            <w:r>
              <w:rPr>
                <w:rFonts w:hint="eastAsia" w:asciiTheme="minorEastAsia" w:hAnsiTheme="minorEastAsia" w:eastAsiaTheme="minorEastAsia"/>
                <w:w w:val="85"/>
              </w:rPr>
              <w:t>　　　　　　</w:t>
            </w: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（介護職員の算定式）【注】</w:t>
            </w:r>
          </w:p>
          <w:p>
            <w:pPr>
              <w:pStyle w:val="0"/>
              <w:autoSpaceDE w:val="0"/>
              <w:autoSpaceDN w:val="0"/>
              <w:spacing w:line="260" w:lineRule="exact"/>
              <w:ind w:left="180" w:hanging="180" w:hangingChars="100"/>
              <w:rPr>
                <w:rFonts w:hint="default" w:asciiTheme="minorEastAsia" w:hAnsiTheme="minorEastAsia" w:eastAsiaTheme="minorEastAsia"/>
                <w:w w:val="85"/>
              </w:rPr>
            </w:pPr>
            <w:r>
              <w:rPr>
                <w:rFonts w:hint="eastAsia" w:asciiTheme="minorEastAsia" w:hAnsiTheme="minorEastAsia" w:eastAsiaTheme="minorEastAsia"/>
              </w:rPr>
              <w:t>　　　　　　　　　　　当該月に配置された職員の勤務延時間数</w:t>
            </w:r>
            <w:r>
              <w:rPr>
                <w:rFonts w:hint="eastAsia" w:asciiTheme="minorEastAsia" w:hAnsiTheme="minorEastAsia" w:eastAsiaTheme="minorEastAsia"/>
                <w:w w:val="85"/>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０．９　≦　</w:t>
            </w:r>
            <w:r>
              <w:rPr>
                <w:rFonts w:hint="eastAsia" w:asciiTheme="minorEastAsia" w:hAnsiTheme="minorEastAsia" w:eastAsiaTheme="minorEastAsia"/>
              </w:rPr>
              <w:t xml:space="preserve"> </w:t>
            </w:r>
            <w:r>
              <w:rPr>
                <w:rFonts w:hint="eastAsia" w:asciiTheme="minorEastAsia" w:hAnsiTheme="minorEastAsia" w:eastAsiaTheme="minorEastAsia"/>
              </w:rPr>
              <w:t>───────────────────　＜　１．０</w:t>
            </w:r>
          </w:p>
          <w:p>
            <w:pPr>
              <w:pStyle w:val="0"/>
              <w:autoSpaceDE w:val="0"/>
              <w:autoSpaceDN w:val="0"/>
              <w:spacing w:line="140" w:lineRule="exact"/>
              <w:rPr>
                <w:rFonts w:hint="default" w:asciiTheme="minorEastAsia" w:hAnsiTheme="minorEastAsia" w:eastAsiaTheme="minorEastAsia"/>
                <w:w w:val="85"/>
              </w:rPr>
            </w:pPr>
            <w:r>
              <w:rPr>
                <w:rFonts w:hint="eastAsia" w:asciiTheme="minorEastAsia" w:hAnsiTheme="minorEastAsia" w:eastAsiaTheme="minorEastAsia"/>
              </w:rPr>
              <w:t>　　　　　　　　　　　当該月に配置すべき職員の勤務延時間数</w:t>
            </w:r>
            <w:r>
              <w:rPr>
                <w:rFonts w:hint="eastAsia" w:asciiTheme="minorEastAsia" w:hAnsiTheme="minorEastAsia" w:eastAsiaTheme="minorEastAsia"/>
                <w:w w:val="85"/>
              </w:rPr>
              <w:t>　　　　　　</w:t>
            </w:r>
          </w:p>
          <w:p>
            <w:pPr>
              <w:pStyle w:val="0"/>
              <w:autoSpaceDE w:val="0"/>
              <w:autoSpaceDN w:val="0"/>
              <w:spacing w:line="260" w:lineRule="exact"/>
              <w:ind w:left="539" w:hanging="539" w:hangingChars="300"/>
              <w:rPr>
                <w:rFonts w:hint="default" w:asciiTheme="minorEastAsia" w:hAnsiTheme="minorEastAsia" w:eastAsiaTheme="minorEastAsia"/>
                <w:kern w:val="0"/>
              </w:rPr>
            </w:pPr>
          </w:p>
          <w:p>
            <w:pPr>
              <w:pStyle w:val="0"/>
              <w:autoSpaceDE w:val="0"/>
              <w:autoSpaceDN w:val="0"/>
              <w:spacing w:line="260" w:lineRule="exact"/>
              <w:ind w:left="539" w:hanging="539" w:hangingChars="300"/>
              <w:rPr>
                <w:rFonts w:hint="default" w:ascii="ＭＳ Ｐ明朝" w:hAnsi="ＭＳ Ｐ明朝" w:eastAsia="ＭＳ Ｐ明朝"/>
                <w:w w:val="90"/>
              </w:rPr>
            </w:pPr>
            <w:r>
              <w:rPr>
                <w:rFonts w:hint="eastAsia" w:asciiTheme="minorEastAsia" w:hAnsiTheme="minorEastAsia" w:eastAsiaTheme="minorEastAsia"/>
                <w:kern w:val="0"/>
              </w:rPr>
              <w:t>【注】　「当該月に配置された職員の勤務延時間数」及び「当該月に配置すべき職員の勤務延時間数」は、それぞれ、当該月の日ごとに計算した「配置された職員の勤務延時間数」及び「配置すべき職員の勤務延時間数」を１月分合計したものとなる。</w:t>
            </w:r>
          </w:p>
        </w:tc>
      </w:tr>
      <w:tr>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２時間以上３時間未満の取扱い</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2(2)</w:t>
            </w:r>
          </w:p>
        </w:tc>
        <w:tc>
          <w:tcPr>
            <w:tcW w:w="523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心身の状況その他利用者のやむを得ない事情により、長時間のサービス利用が困難である利用者に対して、２時間以上３時間未満の認知症対応型通所介護を行った場合は、「所要時間４</w:t>
            </w:r>
          </w:p>
        </w:tc>
        <w:tc>
          <w:tcPr>
            <w:tcW w:w="851"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8"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17"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7"/>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時間以上５時間未満の場合」の所定単位数の１００分の６３に相当する単位数を算定していますか。</w:t>
            </w:r>
          </w:p>
        </w:tc>
      </w:tr>
      <w:tr>
        <w:trPr>
          <w:trHeight w:val="1526" w:hRule="atLeast"/>
        </w:trPr>
        <w:tc>
          <w:tcPr>
            <w:tcW w:w="1133"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7"/>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２時間以上３時間未満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２時間以上３時間未満の認知症対応型通所介護であっても、認知症対応型通所介護の本来の目的に照らし、単に入浴サービスのみといった利用は適当ではなく、利用者の日常生活動作能力などの向上のため、日常生活を通じた機能訓練等が実施されるべきものである。</w:t>
            </w:r>
          </w:p>
        </w:tc>
      </w:tr>
      <w:tr>
        <w:trPr>
          <w:trHeight w:val="686" w:hRule="atLeast"/>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感染症又は災害の発生による利用者数の減少による対応</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(3)</w:t>
            </w:r>
          </w:p>
        </w:tc>
        <w:tc>
          <w:tcPr>
            <w:tcW w:w="5172"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感染症又は災害の発生を理由とする利用者数の減少が生じ、当該月の利用者数の実績が当該月の前年度における月平均の利用者数よりも１００分の５以上減少している場合に、</w:t>
            </w:r>
          </w:p>
        </w:tc>
        <w:tc>
          <w:tcPr>
            <w:tcW w:w="862"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□非該当</w:t>
            </w:r>
          </w:p>
        </w:tc>
        <w:tc>
          <w:tcPr>
            <w:tcW w:w="2900" w:type="dxa"/>
            <w:gridSpan w:val="3"/>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552"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34" w:type="dxa"/>
            <w:gridSpan w:val="7"/>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市に届け出た事業所においてサービスを行った場合には、利用者数が減少した月の翌々月から３月以内に限り、１回につき所定単位数の１００分の３に相当する単位数を所定単位数に加算していますか。</w:t>
            </w:r>
          </w:p>
        </w:tc>
      </w:tr>
      <w:tr>
        <w:trPr>
          <w:trHeight w:val="1023" w:hRule="atLeast"/>
        </w:trPr>
        <w:tc>
          <w:tcPr>
            <w:tcW w:w="1133"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34" w:type="dxa"/>
            <w:gridSpan w:val="7"/>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利用者数の減少に対応するための経営改善に時間を要することその他の特別の事情があると認められる場合は、当該加算の期間が終了した月の翌月から３月以内に限り、引き続き加算することができる。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感染症又は災害の発生を理由とする利用者数の減少が一定以上生じている場合の基本報酬への加算の内容については、下記の通知を参照すること。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■「通所介護等において、感染症又は災害の発生を理由とする利用者数の減少が一定以上生じている場合の評価に係る基本的な考え方並びに事務処理手順及び様式例の提示について」（令和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16</w:t>
            </w:r>
            <w:r>
              <w:rPr>
                <w:rFonts w:hint="eastAsia" w:asciiTheme="minorEastAsia" w:hAnsiTheme="minorEastAsia" w:eastAsiaTheme="minorEastAsia"/>
              </w:rPr>
              <w:t>日老認発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4</w:t>
            </w:r>
            <w:r>
              <w:rPr>
                <w:rFonts w:hint="eastAsia" w:asciiTheme="minorEastAsia" w:hAnsiTheme="minorEastAsia" w:eastAsiaTheme="minorEastAsia"/>
              </w:rPr>
              <w:t>号・老老発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号）</w:t>
            </w:r>
          </w:p>
        </w:tc>
      </w:tr>
      <w:tr>
        <w:trPr/>
        <w:tc>
          <w:tcPr>
            <w:tcW w:w="1133"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延長加算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4</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4</w:t>
            </w:r>
            <w:r>
              <w:rPr>
                <w:rFonts w:hint="eastAsia" w:asciiTheme="minorEastAsia" w:hAnsiTheme="minorEastAsia" w:eastAsiaTheme="minorEastAsia"/>
                <w:w w:val="90"/>
              </w:rPr>
              <w:t>)</w:t>
            </w:r>
          </w:p>
        </w:tc>
        <w:tc>
          <w:tcPr>
            <w:tcW w:w="523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算定対象時間（８時間以上９時間未満の認知症対応型通所介護の所要時間とその前後に連続して行った日常生活上の世話の所要時間を通算した時間）が９時間以上となった場合は、次</w:t>
            </w:r>
          </w:p>
        </w:tc>
        <w:tc>
          <w:tcPr>
            <w:tcW w:w="851"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48" w:type="dxa"/>
            <w:gridSpan w:val="2"/>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38" w:hRule="atLeast"/>
        </w:trPr>
        <w:tc>
          <w:tcPr>
            <w:tcW w:w="1133"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7"/>
            <w:tcBorders>
              <w:top w:val="nil"/>
              <w:left w:val="none" w:color="auto" w:sz="0" w:space="0"/>
              <w:bottom w:val="dotted" w:color="000000" w:themeColor="text1"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に掲げる区分に応じ、次に掲げる単位数を所定単位数に加算していますか。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①９時間以上</w:t>
            </w:r>
            <w:r>
              <w:rPr>
                <w:rFonts w:hint="eastAsia" w:asciiTheme="minorEastAsia" w:hAnsiTheme="minorEastAsia" w:eastAsiaTheme="minorEastAsia"/>
              </w:rPr>
              <w:t>10</w:t>
            </w:r>
            <w:r>
              <w:rPr>
                <w:rFonts w:hint="eastAsia" w:asciiTheme="minorEastAsia" w:hAnsiTheme="minorEastAsia" w:eastAsiaTheme="minorEastAsia"/>
              </w:rPr>
              <w:t>時間未満の場合　　</w:t>
            </w:r>
            <w:r>
              <w:rPr>
                <w:rFonts w:hint="eastAsia" w:asciiTheme="minorEastAsia" w:hAnsiTheme="minorEastAsia" w:eastAsiaTheme="minorEastAsia"/>
              </w:rPr>
              <w:t xml:space="preserve"> 50</w:t>
            </w:r>
            <w:r>
              <w:rPr>
                <w:rFonts w:hint="eastAsia" w:asciiTheme="minorEastAsia" w:hAnsiTheme="minorEastAsia" w:eastAsiaTheme="minorEastAsia"/>
              </w:rPr>
              <w:t>単位　　　　④</w:t>
            </w:r>
            <w:r>
              <w:rPr>
                <w:rFonts w:hint="eastAsia" w:asciiTheme="minorEastAsia" w:hAnsiTheme="minorEastAsia" w:eastAsiaTheme="minorEastAsia"/>
              </w:rPr>
              <w:t>12</w:t>
            </w:r>
            <w:r>
              <w:rPr>
                <w:rFonts w:hint="eastAsia" w:asciiTheme="minorEastAsia" w:hAnsiTheme="minorEastAsia" w:eastAsiaTheme="minorEastAsia"/>
              </w:rPr>
              <w:t>時間以上</w:t>
            </w:r>
            <w:r>
              <w:rPr>
                <w:rFonts w:hint="eastAsia" w:asciiTheme="minorEastAsia" w:hAnsiTheme="minorEastAsia" w:eastAsiaTheme="minorEastAsia"/>
              </w:rPr>
              <w:t>13</w:t>
            </w:r>
            <w:r>
              <w:rPr>
                <w:rFonts w:hint="eastAsia" w:asciiTheme="minorEastAsia" w:hAnsiTheme="minorEastAsia" w:eastAsiaTheme="minorEastAsia"/>
              </w:rPr>
              <w:t>時間未満の場合　　</w:t>
            </w:r>
            <w:r>
              <w:rPr>
                <w:rFonts w:hint="eastAsia" w:asciiTheme="minorEastAsia" w:hAnsiTheme="minorEastAsia" w:eastAsiaTheme="minorEastAsia"/>
              </w:rPr>
              <w:t>200</w:t>
            </w:r>
            <w:r>
              <w:rPr>
                <w:rFonts w:hint="eastAsia" w:asciiTheme="minorEastAsia" w:hAnsiTheme="minorEastAsia" w:eastAsiaTheme="minorEastAsia"/>
              </w:rPr>
              <w:t>単位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rPr>
              <w:t>10</w:t>
            </w:r>
            <w:r>
              <w:rPr>
                <w:rFonts w:hint="eastAsia" w:asciiTheme="minorEastAsia" w:hAnsiTheme="minorEastAsia" w:eastAsiaTheme="minorEastAsia"/>
              </w:rPr>
              <w:t>時間以上</w:t>
            </w:r>
            <w:r>
              <w:rPr>
                <w:rFonts w:hint="eastAsia" w:asciiTheme="minorEastAsia" w:hAnsiTheme="minorEastAsia" w:eastAsiaTheme="minorEastAsia"/>
              </w:rPr>
              <w:t>11</w:t>
            </w:r>
            <w:r>
              <w:rPr>
                <w:rFonts w:hint="eastAsia" w:asciiTheme="minorEastAsia" w:hAnsiTheme="minorEastAsia" w:eastAsiaTheme="minorEastAsia"/>
              </w:rPr>
              <w:t>時間未満の場合　　</w:t>
            </w:r>
            <w:r>
              <w:rPr>
                <w:rFonts w:hint="eastAsia" w:asciiTheme="minorEastAsia" w:hAnsiTheme="minorEastAsia" w:eastAsiaTheme="minorEastAsia"/>
              </w:rPr>
              <w:t>100</w:t>
            </w:r>
            <w:r>
              <w:rPr>
                <w:rFonts w:hint="eastAsia" w:asciiTheme="minorEastAsia" w:hAnsiTheme="minorEastAsia" w:eastAsiaTheme="minorEastAsia"/>
              </w:rPr>
              <w:t>単位　　　　⑤</w:t>
            </w:r>
            <w:r>
              <w:rPr>
                <w:rFonts w:hint="eastAsia" w:asciiTheme="minorEastAsia" w:hAnsiTheme="minorEastAsia" w:eastAsiaTheme="minorEastAsia"/>
              </w:rPr>
              <w:t>13</w:t>
            </w:r>
            <w:r>
              <w:rPr>
                <w:rFonts w:hint="eastAsia" w:asciiTheme="minorEastAsia" w:hAnsiTheme="minorEastAsia" w:eastAsiaTheme="minorEastAsia"/>
              </w:rPr>
              <w:t>時間以上</w:t>
            </w:r>
            <w:r>
              <w:rPr>
                <w:rFonts w:hint="eastAsia" w:asciiTheme="minorEastAsia" w:hAnsiTheme="minorEastAsia" w:eastAsiaTheme="minorEastAsia"/>
              </w:rPr>
              <w:t>14</w:t>
            </w:r>
            <w:r>
              <w:rPr>
                <w:rFonts w:hint="eastAsia" w:asciiTheme="minorEastAsia" w:hAnsiTheme="minorEastAsia" w:eastAsiaTheme="minorEastAsia"/>
              </w:rPr>
              <w:t>時間未満の場合　　</w:t>
            </w:r>
            <w:r>
              <w:rPr>
                <w:rFonts w:hint="eastAsia" w:asciiTheme="minorEastAsia" w:hAnsiTheme="minorEastAsia" w:eastAsiaTheme="minorEastAsia"/>
              </w:rPr>
              <w:t>250</w:t>
            </w:r>
            <w:r>
              <w:rPr>
                <w:rFonts w:hint="eastAsia" w:asciiTheme="minorEastAsia" w:hAnsiTheme="minorEastAsia" w:eastAsiaTheme="minorEastAsia"/>
              </w:rPr>
              <w:t>単位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w:t>
            </w:r>
            <w:r>
              <w:rPr>
                <w:rFonts w:hint="eastAsia" w:asciiTheme="minorEastAsia" w:hAnsiTheme="minorEastAsia" w:eastAsiaTheme="minorEastAsia"/>
              </w:rPr>
              <w:t>11</w:t>
            </w:r>
            <w:r>
              <w:rPr>
                <w:rFonts w:hint="eastAsia" w:asciiTheme="minorEastAsia" w:hAnsiTheme="minorEastAsia" w:eastAsiaTheme="minorEastAsia"/>
              </w:rPr>
              <w:t>時間以上</w:t>
            </w:r>
            <w:r>
              <w:rPr>
                <w:rFonts w:hint="eastAsia" w:asciiTheme="minorEastAsia" w:hAnsiTheme="minorEastAsia" w:eastAsiaTheme="minorEastAsia"/>
              </w:rPr>
              <w:t>12</w:t>
            </w:r>
            <w:r>
              <w:rPr>
                <w:rFonts w:hint="eastAsia" w:asciiTheme="minorEastAsia" w:hAnsiTheme="minorEastAsia" w:eastAsiaTheme="minorEastAsia"/>
              </w:rPr>
              <w:t>時間未満の場合　　</w:t>
            </w:r>
            <w:r>
              <w:rPr>
                <w:rFonts w:hint="eastAsia" w:asciiTheme="minorEastAsia" w:hAnsiTheme="minorEastAsia" w:eastAsiaTheme="minorEastAsia"/>
              </w:rPr>
              <w:t>150</w:t>
            </w:r>
            <w:r>
              <w:rPr>
                <w:rFonts w:hint="eastAsia" w:asciiTheme="minorEastAsia" w:hAnsiTheme="minorEastAsia" w:eastAsiaTheme="minorEastAsia"/>
              </w:rPr>
              <w:t>単位</w:t>
            </w:r>
          </w:p>
        </w:tc>
      </w:tr>
      <w:tr>
        <w:trPr>
          <w:trHeight w:val="236" w:hRule="atLeast"/>
        </w:trPr>
        <w:tc>
          <w:tcPr>
            <w:tcW w:w="1133" w:type="dxa"/>
            <w:vMerge w:val="continue"/>
            <w:tcBorders>
              <w:top w:val="none" w:color="auto" w:sz="0" w:space="0"/>
              <w:left w:val="single" w:color="auto" w:sz="2"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4" w:type="dxa"/>
            <w:gridSpan w:val="7"/>
            <w:tcBorders>
              <w:top w:val="dotted" w:color="000000" w:themeColor="text1" w:sz="4" w:space="0"/>
              <w:left w:val="none" w:color="auto" w:sz="0" w:space="0"/>
              <w:bottom w:val="dotted" w:color="FFFFFF" w:themeColor="background1"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延長加算は、所要時間８時間以上９時間未満の認知症対応型通所介護の前後に連続して日常生活上の世話を行う場合について、５時間を限度として算定されるものである。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＜算定例＞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・９時間の認知症対応型通所介護の後に連続して５時間の延長サービスを行った場合</w:t>
            </w:r>
          </w:p>
        </w:tc>
      </w:tr>
      <w:tr>
        <w:trPr/>
        <w:tc>
          <w:tcPr>
            <w:tcW w:w="1133" w:type="dxa"/>
            <w:tcBorders>
              <w:top w:val="dotted" w:color="FFFFFF" w:themeColor="background1" w:sz="4"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4" w:type="dxa"/>
            <w:gridSpan w:val="7"/>
            <w:tcBorders>
              <w:top w:val="dotted" w:color="FFFFFF" w:themeColor="background1"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・９時間の認知症対応型通所介護の前に連続して２時間、後に連続して３時間、合計５時間の延長サービスを行った場合</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→５時間分の延長サービスとして２５０単位が算定される。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当該加算は、地域密着型通所介護と延長サービスを通算した時間が９時間以上の部分について算定されるものである。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＜算定例＞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・８時間の地域密着型通所介護の後に連続して５時間の延長サービスを行った場合</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→認知症対応型通所介護と延長サービスの通算時間は１３時間であり、４時間分（＝１３時間－９時間）</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の延長サービスとして２００単位が算定される。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延長加算は、実際に利用者に対して延長サービスを行うことが可能な体制にあり、かつ、実際に延長サービスを行った場合に算定されるものであるが、当該事業所の実情に応じて、適当数の従業者を置いている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当該事業所の利用者が、当該事業所を利用した後に、引き続き当該事業所の設備を利用して宿泊する場合や、宿泊した翌日において当該事業所の地域密着型通所介護の提供を受ける場合には、算定することはできない。</w:t>
            </w:r>
          </w:p>
        </w:tc>
      </w:tr>
    </w:tbl>
    <w:p>
      <w:pPr>
        <w:pStyle w:val="0"/>
        <w:rPr>
          <w:rFonts w:hint="default"/>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57" w:type="dxa"/>
          <w:right w:w="57" w:type="dxa"/>
        </w:tblCellMar>
        <w:tblLook w:firstRow="1" w:lastRow="0" w:firstColumn="1" w:lastColumn="0" w:noHBand="0" w:noVBand="1" w:val="04A0"/>
      </w:tblPr>
      <w:tblGrid>
        <w:gridCol w:w="1077"/>
        <w:gridCol w:w="5145"/>
        <w:gridCol w:w="22"/>
        <w:gridCol w:w="18"/>
        <w:gridCol w:w="6"/>
        <w:gridCol w:w="8"/>
        <w:gridCol w:w="12"/>
        <w:gridCol w:w="14"/>
        <w:gridCol w:w="78"/>
        <w:gridCol w:w="719"/>
        <w:gridCol w:w="14"/>
        <w:gridCol w:w="14"/>
        <w:gridCol w:w="8"/>
        <w:gridCol w:w="10"/>
        <w:gridCol w:w="6"/>
        <w:gridCol w:w="20"/>
        <w:gridCol w:w="10"/>
        <w:gridCol w:w="48"/>
        <w:gridCol w:w="52"/>
        <w:gridCol w:w="83"/>
        <w:gridCol w:w="2618"/>
      </w:tblGrid>
      <w:tr>
        <w:trPr>
          <w:trHeight w:val="780"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入浴介助</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ajorEastAsia" w:hAnsiTheme="majorEastAsia" w:eastAsiaTheme="majorEastAsia"/>
                <w:w w:val="90"/>
              </w:rPr>
              <w:t>(</w:t>
            </w:r>
            <w:r>
              <w:rPr>
                <w:rFonts w:hint="default" w:asciiTheme="majorEastAsia" w:hAnsiTheme="majorEastAsia" w:eastAsiaTheme="majorEastAsia"/>
                <w:w w:val="90"/>
              </w:rPr>
              <w:t>8</w:t>
            </w:r>
            <w:r>
              <w:rPr>
                <w:rFonts w:hint="eastAsia" w:asciiTheme="majorEastAsia" w:hAnsiTheme="majorEastAsia" w:eastAsiaTheme="majorEastAsia"/>
                <w:w w:val="90"/>
              </w:rPr>
              <w:t>)</w:t>
            </w:r>
          </w:p>
          <w:p>
            <w:pPr>
              <w:pStyle w:val="0"/>
              <w:autoSpaceDE w:val="0"/>
              <w:autoSpaceDN w:val="0"/>
              <w:spacing w:line="260" w:lineRule="exact"/>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下記の厚生労働大臣が定める基準に適合しているものとして市に届け出て当該基準による入浴介助を行った場合は、１日につき次に掲げる単位数を所定単位数に加算していますか。</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※（Ⅰ）と（Ⅱ）は併算定不可</w:t>
            </w:r>
          </w:p>
        </w:tc>
      </w:tr>
      <w:tr>
        <w:trPr>
          <w:trHeight w:val="19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ajorEastAsia" w:hAnsiTheme="majorEastAsia" w:eastAsiaTheme="majorEastAsia"/>
                <w:w w:val="90"/>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①入浴介助加算（Ⅰ）　４０単位</w:t>
            </w:r>
          </w:p>
        </w:tc>
        <w:tc>
          <w:tcPr>
            <w:tcW w:w="3680"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default" w:asciiTheme="minorEastAsia" w:hAnsiTheme="minorEastAsia" w:eastAsiaTheme="minorEastAsia"/>
              </w:rPr>
              <w:t>□</w:t>
            </w:r>
            <w:r>
              <w:rPr>
                <w:rFonts w:hint="default" w:asciiTheme="minorEastAsia" w:hAnsiTheme="minorEastAsia" w:eastAsiaTheme="minorEastAsia"/>
              </w:rPr>
              <w:t>いる　</w:t>
            </w:r>
            <w:r>
              <w:rPr>
                <w:rFonts w:hint="default" w:asciiTheme="minorEastAsia" w:hAnsiTheme="minorEastAsia" w:eastAsiaTheme="minorEastAsia"/>
              </w:rPr>
              <w:t>□</w:t>
            </w:r>
            <w:r>
              <w:rPr>
                <w:rFonts w:hint="default" w:asciiTheme="minorEastAsia" w:hAnsiTheme="minorEastAsia" w:eastAsiaTheme="minorEastAsia"/>
              </w:rPr>
              <w:t>いない　</w:t>
            </w:r>
            <w:r>
              <w:rPr>
                <w:rFonts w:hint="default" w:asciiTheme="minorEastAsia" w:hAnsiTheme="minorEastAsia" w:eastAsiaTheme="minorEastAsia"/>
              </w:rPr>
              <w:t>□</w:t>
            </w:r>
            <w:r>
              <w:rPr>
                <w:rFonts w:hint="default" w:asciiTheme="minorEastAsia" w:hAnsiTheme="minorEastAsia" w:eastAsiaTheme="minorEastAsia"/>
              </w:rPr>
              <w:t>非該当</w:t>
            </w:r>
          </w:p>
        </w:tc>
      </w:tr>
      <w:tr>
        <w:trPr>
          <w:trHeight w:val="26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ajorEastAsia" w:hAnsiTheme="majorEastAsia" w:eastAsiaTheme="majorEastAsia"/>
                <w:w w:val="90"/>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②入浴介助加算（Ⅱ）　５５単位</w:t>
            </w:r>
          </w:p>
        </w:tc>
        <w:tc>
          <w:tcPr>
            <w:tcW w:w="3680"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default" w:asciiTheme="minorEastAsia" w:hAnsiTheme="minorEastAsia" w:eastAsiaTheme="minorEastAsia"/>
              </w:rPr>
              <w:t>□</w:t>
            </w:r>
            <w:r>
              <w:rPr>
                <w:rFonts w:hint="default" w:asciiTheme="minorEastAsia" w:hAnsiTheme="minorEastAsia" w:eastAsiaTheme="minorEastAsia"/>
              </w:rPr>
              <w:t>いる　</w:t>
            </w:r>
            <w:r>
              <w:rPr>
                <w:rFonts w:hint="default" w:asciiTheme="minorEastAsia" w:hAnsiTheme="minorEastAsia" w:eastAsiaTheme="minorEastAsia"/>
              </w:rPr>
              <w:t>□</w:t>
            </w:r>
            <w:r>
              <w:rPr>
                <w:rFonts w:hint="default" w:asciiTheme="minorEastAsia" w:hAnsiTheme="minorEastAsia" w:eastAsiaTheme="minorEastAsia"/>
              </w:rPr>
              <w:t>いない　</w:t>
            </w:r>
            <w:r>
              <w:rPr>
                <w:rFonts w:hint="default" w:asciiTheme="minorEastAsia" w:hAnsiTheme="minorEastAsia" w:eastAsiaTheme="minorEastAsia"/>
              </w:rPr>
              <w:t>□</w:t>
            </w:r>
            <w:r>
              <w:rPr>
                <w:rFonts w:hint="default" w:asciiTheme="minorEastAsia" w:hAnsiTheme="minorEastAsia" w:eastAsiaTheme="minorEastAsia"/>
              </w:rPr>
              <w:t>非該当</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1</w:t>
            </w:r>
            <w:r>
              <w:rPr>
                <w:rFonts w:hint="default" w:asciiTheme="minorEastAsia" w:hAnsiTheme="minorEastAsia" w:eastAsiaTheme="minorEastAsia"/>
              </w:rPr>
              <w:t>4</w:t>
            </w:r>
            <w:r>
              <w:rPr>
                <w:rFonts w:hint="eastAsia" w:asciiTheme="minorEastAsia" w:hAnsiTheme="minorEastAsia" w:eastAsiaTheme="minorEastAsia"/>
              </w:rPr>
              <w:t>の</w:t>
            </w:r>
            <w:r>
              <w:rPr>
                <w:rFonts w:hint="eastAsia" w:asciiTheme="minorEastAsia" w:hAnsiTheme="minorEastAsia" w:eastAsiaTheme="minorEastAsia"/>
              </w:rPr>
              <w:t>3</w:t>
            </w:r>
            <w:r>
              <w:rPr>
                <w:rFonts w:hint="eastAsia" w:asciiTheme="minorEastAsia" w:hAnsiTheme="minorEastAsia" w:eastAsiaTheme="minorEastAsia"/>
              </w:rPr>
              <w:t>号）】</w:t>
            </w:r>
          </w:p>
        </w:tc>
      </w:tr>
      <w:tr>
        <w:trPr>
          <w:trHeight w:val="31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5225" w:type="dxa"/>
            <w:gridSpan w:val="7"/>
            <w:vMerge w:val="restart"/>
            <w:tcBorders>
              <w:top w:val="none" w:color="auto" w:sz="0" w:space="0"/>
              <w:left w:val="none" w:color="auto" w:sz="0" w:space="0"/>
              <w:bottom w:val="dotted" w:color="auto" w:sz="4" w:space="0"/>
              <w:right w:val="nil"/>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【入浴介助加算（</w:t>
            </w:r>
            <w:r>
              <w:rPr>
                <w:rFonts w:hint="default" w:asciiTheme="minorEastAsia" w:hAnsiTheme="minorEastAsia" w:eastAsiaTheme="minorEastAsia"/>
              </w:rPr>
              <w:t>Ⅰ</w:t>
            </w:r>
            <w:r>
              <w:rPr>
                <w:rFonts w:hint="default" w:asciiTheme="minorEastAsia" w:hAnsiTheme="minorEastAsia" w:eastAsiaTheme="minorEastAsia"/>
              </w:rPr>
              <w:t>）】</w:t>
            </w:r>
          </w:p>
          <w:p>
            <w:pPr>
              <w:pStyle w:val="0"/>
              <w:autoSpaceDE w:val="0"/>
              <w:autoSpaceDN w:val="0"/>
              <w:spacing w:line="260" w:lineRule="exact"/>
              <w:ind w:left="0" w:leftChars="0" w:hanging="539" w:hangingChars="300"/>
              <w:rPr>
                <w:rFonts w:hint="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 xml:space="preserve"> (1)</w:t>
            </w:r>
            <w:r>
              <w:rPr>
                <w:rFonts w:hint="eastAsia" w:asciiTheme="majorEastAsia" w:hAnsiTheme="majorEastAsia" w:eastAsiaTheme="majorEastAsia"/>
                <w:b w:val="1"/>
                <w:color w:val="FF0000"/>
              </w:rPr>
              <w:t>入浴介助を適切に行うことができる人員及び設備を有して行われる入浴介助であること。</w:t>
            </w:r>
          </w:p>
        </w:tc>
        <w:tc>
          <w:tcPr>
            <w:tcW w:w="3680" w:type="dxa"/>
            <w:gridSpan w:val="13"/>
            <w:tcBorders>
              <w:top w:val="none" w:color="auto" w:sz="0" w:space="0"/>
              <w:left w:val="nil"/>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44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vMerge w:val="continue"/>
            <w:tcBorders>
              <w:top w:val="none" w:color="auto" w:sz="0" w:space="0"/>
              <w:left w:val="none" w:color="auto" w:sz="0" w:space="0"/>
              <w:bottom w:val="dotted" w:color="auto" w:sz="4" w:space="0"/>
              <w:right w:val="none" w:color="auto" w:sz="0" w:space="0"/>
              <w:tl2br w:val="nil"/>
              <w:tr2bl w:val="nil"/>
            </w:tcBorders>
            <w:vAlign w:val="top"/>
          </w:tcPr>
          <w:p>
            <w:pPr>
              <w:pStyle w:val="0"/>
              <w:rPr>
                <w:rFonts w:hint="eastAsia"/>
              </w:rPr>
            </w:pPr>
          </w:p>
        </w:tc>
        <w:tc>
          <w:tcPr>
            <w:tcW w:w="84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52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0" w:leftChars="0" w:hanging="539" w:hangingChars="300"/>
              <w:rPr>
                <w:rFonts w:hint="eastAsia"/>
              </w:rPr>
            </w:pPr>
            <w:r>
              <w:rPr>
                <w:rFonts w:hint="eastAsia" w:asciiTheme="minorEastAsia" w:hAnsiTheme="minorEastAsia" w:eastAsiaTheme="minorEastAsia"/>
                <w:b w:val="1"/>
                <w:color w:val="FF0000"/>
              </w:rPr>
              <w:t xml:space="preserve">  </w:t>
            </w:r>
            <w:r>
              <w:rPr>
                <w:rFonts w:hint="eastAsia" w:asciiTheme="majorEastAsia" w:hAnsiTheme="majorEastAsia" w:eastAsiaTheme="majorEastAsia"/>
                <w:b w:val="1"/>
                <w:color w:val="FF0000"/>
              </w:rPr>
              <w:t xml:space="preserve"> (2)</w:t>
            </w:r>
            <w:r>
              <w:rPr>
                <w:rFonts w:hint="eastAsia" w:asciiTheme="majorEastAsia" w:hAnsiTheme="majorEastAsia" w:eastAsiaTheme="majorEastAsia"/>
                <w:b w:val="1"/>
                <w:color w:val="FF0000"/>
              </w:rPr>
              <w:t>入浴介助に関わる職員に対し、入浴介助に関する研修等を行っていますか。</w:t>
            </w:r>
          </w:p>
        </w:tc>
        <w:tc>
          <w:tcPr>
            <w:tcW w:w="84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入浴介助加算（Ⅰ）は、入浴中の利用者の観察を含む介助を行う場合に算定されるものである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　　なお、この場合の入浴には、利用者の自立生活を支援する上で最適と考えられる入浴手法が、部分浴（シャワー浴含む）等である場合は、これを含むものとする。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認知症対応型通所介護計画上、入浴の提供が位置付けられている場合に、利用者側の事情により、入浴を実施しなかった場合については、加算を算定できない。</w:t>
            </w: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【入浴介助加算（Ⅱ）】次のいずれにも適合すること。</w:t>
            </w:r>
          </w:p>
          <w:p>
            <w:pPr>
              <w:pStyle w:val="0"/>
              <w:autoSpaceDE w:val="0"/>
              <w:autoSpaceDN w:val="0"/>
              <w:spacing w:line="260" w:lineRule="exact"/>
              <w:rPr>
                <w:rFonts w:hint="eastAsia"/>
              </w:rPr>
            </w:pPr>
            <w:r>
              <w:rPr>
                <w:rFonts w:hint="eastAsia" w:asciiTheme="minorEastAsia" w:hAnsiTheme="minorEastAsia" w:eastAsiaTheme="minorEastAsia"/>
                <w:spacing w:val="-2"/>
              </w:rPr>
              <w:t>　①　入浴介助加算（Ⅰ）の基準に適合すること。</w:t>
            </w:r>
          </w:p>
        </w:tc>
      </w:tr>
      <w:tr>
        <w:trPr>
          <w:trHeight w:val="52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303" w:type="dxa"/>
            <w:gridSpan w:val="8"/>
            <w:tcBorders>
              <w:top w:val="none" w:color="auto" w:sz="0" w:space="0"/>
              <w:left w:val="none" w:color="auto" w:sz="0" w:space="0"/>
              <w:bottom w:val="nil"/>
              <w:right w:val="nil"/>
              <w:tl2br w:val="nil"/>
              <w:tr2bl w:val="nil"/>
            </w:tcBorders>
            <w:vAlign w:val="top"/>
          </w:tcPr>
          <w:p>
            <w:pPr>
              <w:pStyle w:val="0"/>
              <w:ind w:left="351" w:hanging="351" w:hangingChars="200"/>
              <w:rPr>
                <w:rFonts w:hint="eastAsia"/>
              </w:rPr>
            </w:pPr>
            <w:r>
              <w:rPr>
                <w:rFonts w:hint="default" w:asciiTheme="minorEastAsia" w:hAnsiTheme="minorEastAsia" w:eastAsiaTheme="minorEastAsia"/>
                <w:spacing w:val="-2"/>
              </w:rPr>
              <w:t>　</w:t>
            </w:r>
            <w:r>
              <w:rPr>
                <w:rFonts w:hint="eastAsia" w:asciiTheme="minorEastAsia" w:hAnsiTheme="minorEastAsia" w:eastAsiaTheme="minorEastAsia"/>
                <w:spacing w:val="-2"/>
              </w:rPr>
              <w:t>②　</w:t>
            </w:r>
            <w:r>
              <w:rPr>
                <w:rFonts w:hint="eastAsia" w:asciiTheme="minorEastAsia" w:hAnsiTheme="minorEastAsia" w:eastAsiaTheme="minorEastAsia"/>
              </w:rPr>
              <w:t>医師、理学療法士、作業療法士、介護福祉士、</w:t>
            </w:r>
            <w:r>
              <w:rPr>
                <w:rFonts w:hint="eastAsia" w:asciiTheme="majorEastAsia" w:hAnsiTheme="majorEastAsia" w:eastAsiaTheme="majorEastAsia"/>
                <w:b w:val="1"/>
                <w:color w:val="FF0000"/>
              </w:rPr>
              <w:t>若しくは介護支援専門員又は利用者の動作及び浴室の環境の評価を行</w:t>
            </w:r>
          </w:p>
        </w:tc>
        <w:tc>
          <w:tcPr>
            <w:tcW w:w="901"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70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527" w:firstLineChars="300"/>
              <w:rPr>
                <w:rFonts w:hint="eastAsia"/>
              </w:rPr>
            </w:pPr>
          </w:p>
        </w:tc>
      </w:tr>
      <w:tr>
        <w:trPr>
          <w:trHeight w:val="41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leftChars="200" w:firstLine="0" w:firstLineChars="0"/>
              <w:rPr>
                <w:rFonts w:hint="eastAsia"/>
              </w:rPr>
            </w:pPr>
            <w:r>
              <w:rPr>
                <w:rFonts w:hint="eastAsia" w:asciiTheme="majorEastAsia" w:hAnsiTheme="majorEastAsia" w:eastAsiaTheme="majorEastAsia"/>
                <w:b w:val="1"/>
                <w:color w:val="FF0000"/>
              </w:rPr>
              <w:t>うことができる福祉用具専門相談員、機能訓練指導員、地域包括支援センターの職員その他住宅改修に関する専門的知識及び経験を有する者</w:t>
            </w:r>
            <w:r>
              <w:rPr>
                <w:rFonts w:hint="eastAsia" w:asciiTheme="minorEastAsia" w:hAnsiTheme="minorEastAsia" w:eastAsiaTheme="minorEastAsia"/>
              </w:rPr>
              <w:t>（以下「医師等」という。）が利用者の居宅を訪問し、浴室における当該利用者の動作及び浴室の環境を評価し、かつ、当該訪問において、当該居宅のの浴室が、当該利用者</w:t>
            </w:r>
            <w:r>
              <w:rPr>
                <w:rFonts w:hint="default" w:asciiTheme="minorEastAsia" w:hAnsiTheme="minorEastAsia" w:eastAsiaTheme="minorEastAsia"/>
              </w:rPr>
              <w:t>自身又はその家族等の介助により入浴を行うことが難しい環境にあると認められる場合は、訪問した医師等が、居宅介護支援事業所の介護支援専門員又は福祉</w:t>
            </w:r>
            <w:r>
              <w:rPr>
                <w:rFonts w:hint="eastAsia" w:asciiTheme="minorEastAsia" w:hAnsiTheme="minorEastAsia" w:eastAsiaTheme="minorEastAsia"/>
              </w:rPr>
              <w:t>用具</w:t>
            </w:r>
            <w:r>
              <w:rPr>
                <w:rFonts w:hint="default" w:asciiTheme="minorEastAsia" w:hAnsiTheme="minorEastAsia" w:eastAsiaTheme="minorEastAsia"/>
              </w:rPr>
              <w:t>貸与事業所若しくは特定福祉用具販売事業所の福祉用具専門相談員と連携し、福祉用具の貸与若しくは購入又は住宅改修等の浴室の環境整備に係る助言を行うこと。</w:t>
            </w:r>
            <w:r>
              <w:rPr>
                <w:rFonts w:hint="eastAsia" w:asciiTheme="majorEastAsia" w:hAnsiTheme="majorEastAsia" w:eastAsiaTheme="majorEastAsia"/>
                <w:b w:val="1"/>
                <w:color w:val="FF0000"/>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w:t>
            </w:r>
          </w:p>
        </w:tc>
      </w:tr>
      <w:tr>
        <w:trPr>
          <w:trHeight w:val="41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5303" w:type="dxa"/>
            <w:gridSpan w:val="8"/>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事業所の機能訓練指導員、看護職員、介護職員、生活相談</w:t>
            </w:r>
          </w:p>
          <w:p>
            <w:pPr>
              <w:pStyle w:val="0"/>
              <w:autoSpaceDE w:val="0"/>
              <w:autoSpaceDN w:val="0"/>
              <w:spacing w:line="260" w:lineRule="exact"/>
              <w:ind w:firstLine="180" w:firstLineChars="100"/>
              <w:rPr>
                <w:rFonts w:hint="eastAsia"/>
              </w:rPr>
            </w:pPr>
            <w:r>
              <w:rPr>
                <w:rFonts w:hint="default" w:asciiTheme="minorEastAsia" w:hAnsiTheme="minorEastAsia" w:eastAsiaTheme="minorEastAsia"/>
              </w:rPr>
              <w:t>　員その他の職種の者（以下「機能訓練指導員等」という。</w:t>
            </w:r>
            <w:r>
              <w:rPr>
                <w:rFonts w:hint="eastAsia" w:asciiTheme="minorEastAsia" w:hAnsiTheme="minorEastAsia" w:eastAsiaTheme="minorEastAsia"/>
              </w:rPr>
              <w:t>）</w:t>
            </w:r>
            <w:r>
              <w:rPr>
                <w:rFonts w:hint="default" w:asciiTheme="minorEastAsia" w:hAnsiTheme="minorEastAsia" w:eastAsiaTheme="minorEastAsia"/>
              </w:rPr>
              <w:t>が</w:t>
            </w:r>
          </w:p>
        </w:tc>
        <w:tc>
          <w:tcPr>
            <w:tcW w:w="984"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618" w:type="dxa"/>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8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1" w:hanging="351" w:hangingChars="200"/>
              <w:rPr>
                <w:rFonts w:hint="eastAsia"/>
              </w:rPr>
            </w:pPr>
            <w:r>
              <w:rPr>
                <w:rFonts w:hint="default" w:asciiTheme="minorEastAsia" w:hAnsiTheme="minorEastAsia" w:eastAsiaTheme="minorEastAsia"/>
                <w:spacing w:val="-2"/>
              </w:rPr>
              <w:t>　　</w:t>
            </w:r>
            <w:r>
              <w:rPr>
                <w:rFonts w:hint="eastAsia" w:asciiTheme="minorEastAsia" w:hAnsiTheme="minorEastAsia" w:eastAsiaTheme="minorEastAsia"/>
              </w:rPr>
              <w:t>共同して、利用者の居宅を訪問した医師等との連携の下で、当該利用者の身体の状況、訪問により把握した当該居宅の浴室の環境等を踏まえて個別の入浴計画を作成すること。</w:t>
            </w:r>
            <w:r>
              <w:rPr>
                <w:rFonts w:hint="eastAsia" w:asciiTheme="majorEastAsia" w:hAnsiTheme="majorEastAsia" w:eastAsiaTheme="majorEastAsia"/>
                <w:b w:val="1"/>
                <w:color w:val="FF0000"/>
              </w:rPr>
              <w:t>ただし、個別の入浴計画に相当する内容を通所介護計画に記載することをもって、個別の入浴計画の作成に代えることができる。</w:t>
            </w:r>
          </w:p>
        </w:tc>
      </w:tr>
      <w:tr>
        <w:trPr>
          <w:trHeight w:val="48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303" w:type="dxa"/>
            <w:gridSpan w:val="8"/>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spacing w:val="-2"/>
              </w:rPr>
              <w:t>　</w:t>
            </w:r>
            <w:r>
              <w:rPr>
                <w:rFonts w:hint="eastAsia" w:asciiTheme="minorEastAsia" w:hAnsiTheme="minorEastAsia" w:eastAsiaTheme="minorEastAsia"/>
              </w:rPr>
              <w:t>④　③の入浴計画に基づき、個浴（個別の入浴をいう。以下同</w:t>
            </w:r>
          </w:p>
          <w:p>
            <w:pPr>
              <w:pStyle w:val="0"/>
              <w:autoSpaceDE w:val="0"/>
              <w:autoSpaceDN w:val="0"/>
              <w:spacing w:line="260" w:lineRule="exact"/>
              <w:ind w:left="359" w:leftChars="200" w:firstLine="0" w:firstLineChars="0"/>
              <w:rPr>
                <w:rFonts w:hint="eastAsia"/>
              </w:rPr>
            </w:pPr>
            <w:r>
              <w:rPr>
                <w:rFonts w:hint="eastAsia" w:asciiTheme="minorEastAsia" w:hAnsiTheme="minorEastAsia" w:eastAsiaTheme="minorEastAsia"/>
              </w:rPr>
              <w:t>じ）又は利用者の居宅の状況に近い環境で、入浴介助を行う</w:t>
            </w:r>
          </w:p>
          <w:p>
            <w:pPr>
              <w:pStyle w:val="0"/>
              <w:autoSpaceDE w:val="0"/>
              <w:autoSpaceDN w:val="0"/>
              <w:spacing w:line="260" w:lineRule="exact"/>
              <w:ind w:left="359" w:leftChars="200" w:firstLine="0" w:firstLineChars="0"/>
              <w:rPr>
                <w:rFonts w:hint="eastAsia"/>
              </w:rPr>
            </w:pPr>
            <w:r>
              <w:rPr>
                <w:rFonts w:hint="eastAsia"/>
              </w:rPr>
              <w:t>こと。</w:t>
            </w:r>
          </w:p>
        </w:tc>
        <w:tc>
          <w:tcPr>
            <w:tcW w:w="984" w:type="dxa"/>
            <w:gridSpan w:val="11"/>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618"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Theme="minorEastAsia" w:hAnsiTheme="minorEastAsia" w:eastAsiaTheme="minorEastAsia"/>
                <w:spacing w:val="-2"/>
              </w:rPr>
            </w:pPr>
          </w:p>
          <w:p>
            <w:pPr>
              <w:pStyle w:val="0"/>
              <w:autoSpaceDE w:val="0"/>
              <w:autoSpaceDN w:val="0"/>
              <w:spacing w:line="260" w:lineRule="exact"/>
              <w:rPr>
                <w:rFonts w:hint="eastAsia"/>
              </w:rPr>
            </w:pPr>
          </w:p>
        </w:tc>
      </w:tr>
      <w:tr>
        <w:trPr>
          <w:trHeight w:val="26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303" w:type="dxa"/>
            <w:gridSpan w:val="8"/>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602" w:type="dxa"/>
            <w:gridSpan w:val="12"/>
            <w:tcBorders>
              <w:top w:val="single" w:color="auto" w:sz="4" w:space="0"/>
              <w:left w:val="nil"/>
              <w:bottom w:val="single" w:color="auto" w:sz="4" w:space="0"/>
              <w:right w:val="none" w:color="auto" w:sz="0" w:space="0"/>
              <w:tl2br w:val="nil"/>
              <w:tr2bl w:val="nil"/>
            </w:tcBorders>
            <w:vAlign w:val="top"/>
          </w:tcPr>
          <w:p>
            <w:pPr>
              <w:pStyle w:val="0"/>
              <w:rPr>
                <w:rFonts w:hint="eastAsia"/>
              </w:rPr>
            </w:pPr>
          </w:p>
        </w:tc>
      </w:tr>
      <w:tr>
        <w:trPr>
          <w:trHeight w:val="83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入浴介助加算（Ⅱ）は、利用者が居宅において、自身で又は家族若しくは居宅で入浴介助を行うことが想定される訪問介護員等（以下「家族・訪問介護員等」という。）の介助によって入浴ができるようになることを目的として、以下ａ～ｃを実施することを評価するものであ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なお、入浴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ａ　医師、理学療法士、作業療法士、介護福祉士、</w:t>
            </w:r>
            <w:r>
              <w:rPr>
                <w:rFonts w:hint="eastAsia" w:asciiTheme="majorEastAsia" w:hAnsiTheme="majorEastAsia" w:eastAsiaTheme="majorEastAsia"/>
                <w:b w:val="1"/>
                <w:color w:val="FF0000"/>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w:t>
            </w:r>
            <w:r>
              <w:rPr>
                <w:rFonts w:hint="eastAsia" w:asciiTheme="minorEastAsia" w:hAnsiTheme="minorEastAsia" w:eastAsiaTheme="minorEastAsia"/>
              </w:rPr>
              <w:t>が利用者の居宅を訪問（個別機能訓練加算を取得するにあたっての訪問等を含む。）し、利用者の状態を踏まえ、浴室における当該利用者の動作及び浴室の環境を評価する。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その際、当該利用者の居宅を訪問し評価した者が、入浴に係る適切な介護技術に基づいて、利用者の動作を踏まえ、利用者自身で又は家族・訪問介護員等の介助により入浴を行うことが可能であると判断した場合、事業所に対してその旨情報共有する。</w:t>
            </w:r>
          </w:p>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また、当該利用者の居宅を訪問し評価した者が、当該事業所の従業者以外の者である場合は、書面等を活用し、十分な情報共有を行うよう留意すること。</w:t>
            </w:r>
          </w:p>
          <w:p>
            <w:pPr>
              <w:pStyle w:val="0"/>
              <w:autoSpaceDE w:val="0"/>
              <w:autoSpaceDN w:val="0"/>
              <w:spacing w:line="260" w:lineRule="exact"/>
              <w:ind w:left="359" w:leftChars="200" w:firstLine="0" w:firstLineChars="0"/>
              <w:rPr>
                <w:rFonts w:hint="default" w:asciiTheme="minorEastAsia" w:hAnsiTheme="minorEastAsia" w:eastAsiaTheme="minorEastAsia"/>
                <w:spacing w:val="-2"/>
              </w:rPr>
            </w:pPr>
            <w:r>
              <w:rPr>
                <w:rFonts w:hint="eastAsia" w:asciiTheme="minorEastAsia" w:hAnsiTheme="minorEastAsia" w:eastAsiaTheme="minorEastAsia"/>
              </w:rPr>
              <w:t>※　当該利用者の居宅を訪問し評価した者が、入浴に係る適切な介護技術に基づいて、利用者の動作を踏まえ、利用者自身で又は家族・訪問介護員等の介助により入浴を行うことが難しいと判断した場合は、居宅介護支援事業所の介護支援専門員又は福祉用具貸与事業所若しくは特定福祉用具販売事業所の福祉用具専門相談員と連携し、利用者及び当該利用者を担当する介護支援専門員等に対し、福祉用具の貸与若しくは購入又は住宅改修等の浴室の環境整備に係る助言を行う。</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ｂ　認知症対応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認知症対応型通所介護計画の中に記載する場合は、その記載をもって個別の入浴計画の作成に代えることができるものとする。</w:t>
            </w:r>
          </w:p>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ｃ　ｂの入浴計画に基づき、個浴その他の利用者の居宅の状況に近い環境にて、入浴介助を行う。</w:t>
            </w:r>
            <w:r>
              <w:rPr>
                <w:rFonts w:hint="eastAsia" w:asciiTheme="majorEastAsia" w:hAnsiTheme="majorEastAsia" w:eastAsiaTheme="majorEastAsia"/>
                <w:b w:val="1"/>
                <w:color w:val="FF0000"/>
              </w:rPr>
              <w:t>なお、利用者の居宅の浴室の状況に近い環境については、大浴槽等においても手すりなど入浴に要する福祉用具等を活用し浴槽の手すりの位置や使用する浴槽の深さ及び高さ等を踏まえることで、利用者の居宅の浴室環境の状況を再現していることとして差し支えない。</w:t>
            </w:r>
            <w:r>
              <w:rPr>
                <w:rFonts w:hint="eastAsia" w:asciiTheme="minorEastAsia" w:hAnsiTheme="minorEastAsia" w:eastAsiaTheme="minorEastAsia"/>
              </w:rPr>
              <w:t>また、入浴介助を行う際は、関係計画等の達成状況や利用者の状態を踏まえて、自身で又は家族・訪問介護員等の介助によって入浴することができるようになるよう、必要な介護技術の習得に努め、これを用いて行われるものである。なお、必要な介護技術の習得に当たっては、既存の研修等を参考にすること。</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生活機能</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向上連携加算</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10</w:t>
            </w:r>
            <w:r>
              <w:rPr>
                <w:rFonts w:hint="eastAsia" w:asciiTheme="minorEastAsia" w:hAnsiTheme="minorEastAsia" w:eastAsiaTheme="minorEastAsia"/>
                <w:w w:val="90"/>
              </w:rPr>
              <w:t>)</w:t>
            </w:r>
          </w:p>
        </w:tc>
        <w:tc>
          <w:tcPr>
            <w:tcW w:w="5225" w:type="dxa"/>
            <w:gridSpan w:val="7"/>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下記の厚生労働大臣が定める基準に適合しているものとして市に届け出た事業所において、外部との連携により、利用者の身体の状況等の評価を行い、かつ、個別機能訓練計画を作成</w:t>
            </w:r>
          </w:p>
        </w:tc>
        <w:tc>
          <w:tcPr>
            <w:tcW w:w="843"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3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ＭＳ Ｐゴシック" w:hAnsi="ＭＳ Ｐゴシック" w:eastAsia="ＭＳ Ｐゴシック"/>
                <w:spacing w:val="-4"/>
                <w:w w:val="70"/>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した場合には、当該基準に掲げる区分に従い、①については、利用者の急性憎悪等により当該個別機能訓練計画を見直した場合を除き、３月に１回を限度として、１月につき、②については、１月につき、次に掲げる単位数を所定単位数に加算していますか。</w:t>
            </w:r>
          </w:p>
          <w:p>
            <w:pPr>
              <w:pStyle w:val="0"/>
              <w:autoSpaceDE w:val="0"/>
              <w:autoSpaceDN w:val="0"/>
              <w:spacing w:line="260" w:lineRule="exact"/>
              <w:ind w:firstLine="359" w:firstLineChars="200"/>
              <w:rPr>
                <w:rFonts w:hint="eastAsia"/>
              </w:rPr>
            </w:pPr>
            <w:r>
              <w:rPr>
                <w:rFonts w:hint="eastAsia" w:asciiTheme="minorEastAsia" w:hAnsiTheme="minorEastAsia" w:eastAsiaTheme="minorEastAsia"/>
              </w:rPr>
              <w:t>※（Ⅰ）と（Ⅱ）は併算定不可</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ＭＳ Ｐゴシック" w:hAnsi="ＭＳ Ｐゴシック" w:eastAsia="ＭＳ Ｐゴシック"/>
                <w:spacing w:val="-4"/>
                <w:w w:val="70"/>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①生活機能向上連携加算（Ⅰ）　１００単位</w:t>
            </w:r>
          </w:p>
        </w:tc>
        <w:tc>
          <w:tcPr>
            <w:tcW w:w="3680"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default" w:asciiTheme="minorEastAsia" w:hAnsiTheme="minorEastAsia" w:eastAsiaTheme="minorEastAsia"/>
              </w:rPr>
              <w:t>□</w:t>
            </w:r>
            <w:r>
              <w:rPr>
                <w:rFonts w:hint="default" w:asciiTheme="minorEastAsia" w:hAnsiTheme="minorEastAsia" w:eastAsiaTheme="minorEastAsia"/>
              </w:rPr>
              <w:t>いる　</w:t>
            </w:r>
            <w:r>
              <w:rPr>
                <w:rFonts w:hint="default" w:asciiTheme="minorEastAsia" w:hAnsiTheme="minorEastAsia" w:eastAsiaTheme="minorEastAsia"/>
              </w:rPr>
              <w:t>□</w:t>
            </w:r>
            <w:r>
              <w:rPr>
                <w:rFonts w:hint="default" w:asciiTheme="minorEastAsia" w:hAnsiTheme="minorEastAsia" w:eastAsiaTheme="minorEastAsia"/>
              </w:rPr>
              <w:t>いない　</w:t>
            </w:r>
            <w:r>
              <w:rPr>
                <w:rFonts w:hint="default" w:asciiTheme="minorEastAsia" w:hAnsiTheme="minorEastAsia" w:eastAsiaTheme="minorEastAsia"/>
              </w:rPr>
              <w:t>□</w:t>
            </w:r>
            <w:r>
              <w:rPr>
                <w:rFonts w:hint="default" w:asciiTheme="minorEastAsia" w:hAnsiTheme="minorEastAsia" w:eastAsiaTheme="minorEastAsia"/>
              </w:rPr>
              <w:t>非該当</w:t>
            </w:r>
          </w:p>
        </w:tc>
      </w:tr>
      <w:tr>
        <w:trPr>
          <w:trHeight w:val="22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②生活機能向上連携加算（Ⅱ）　２００単位</w:t>
            </w:r>
          </w:p>
        </w:tc>
        <w:tc>
          <w:tcPr>
            <w:tcW w:w="3680" w:type="dxa"/>
            <w:gridSpan w:val="1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default" w:asciiTheme="minorEastAsia" w:hAnsiTheme="minorEastAsia" w:eastAsiaTheme="minorEastAsia"/>
              </w:rPr>
              <w:t>□</w:t>
            </w:r>
            <w:r>
              <w:rPr>
                <w:rFonts w:hint="default" w:asciiTheme="minorEastAsia" w:hAnsiTheme="minorEastAsia" w:eastAsiaTheme="minorEastAsia"/>
              </w:rPr>
              <w:t>いる　</w:t>
            </w:r>
            <w:r>
              <w:rPr>
                <w:rFonts w:hint="default" w:asciiTheme="minorEastAsia" w:hAnsiTheme="minorEastAsia" w:eastAsiaTheme="minorEastAsia"/>
              </w:rPr>
              <w:t>□</w:t>
            </w:r>
            <w:r>
              <w:rPr>
                <w:rFonts w:hint="default" w:asciiTheme="minorEastAsia" w:hAnsiTheme="minorEastAsia" w:eastAsiaTheme="minorEastAsia"/>
              </w:rPr>
              <w:t>いない　</w:t>
            </w:r>
            <w:r>
              <w:rPr>
                <w:rFonts w:hint="default" w:asciiTheme="minorEastAsia" w:hAnsiTheme="minorEastAsia" w:eastAsiaTheme="minorEastAsia"/>
              </w:rPr>
              <w:t>□</w:t>
            </w:r>
            <w:r>
              <w:rPr>
                <w:rFonts w:hint="default" w:asciiTheme="minorEastAsia" w:hAnsiTheme="minorEastAsia" w:eastAsiaTheme="minorEastAsia"/>
              </w:rPr>
              <w:t>非該当</w:t>
            </w:r>
          </w:p>
        </w:tc>
      </w:tr>
      <w:tr>
        <w:trPr>
          <w:trHeight w:val="31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w:t>
            </w:r>
            <w:r>
              <w:rPr>
                <w:rFonts w:hint="eastAsia" w:asciiTheme="minorEastAsia" w:hAnsiTheme="minorEastAsia" w:eastAsiaTheme="minorEastAsia"/>
              </w:rPr>
              <w:t xml:space="preserve">12 </w:t>
            </w:r>
            <w:r>
              <w:rPr>
                <w:rFonts w:hint="eastAsia" w:asciiTheme="minorEastAsia" w:hAnsiTheme="minorEastAsia" w:eastAsiaTheme="minorEastAsia"/>
              </w:rPr>
              <w:t>個別機能訓練加算」を算定している場合、（Ⅰ）は算定せず、（Ⅱ）は１月につき１００単位を所定単位数に加算する。</w:t>
            </w:r>
          </w:p>
        </w:tc>
      </w:tr>
      <w:tr>
        <w:trPr>
          <w:trHeight w:val="56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w:t>
            </w:r>
            <w:r>
              <w:rPr>
                <w:rFonts w:hint="eastAsia" w:asciiTheme="minorEastAsia" w:hAnsiTheme="minorEastAsia" w:eastAsiaTheme="minorEastAsia"/>
                <w:w w:val="90"/>
              </w:rPr>
              <w:t>（平成</w:t>
            </w:r>
            <w:r>
              <w:rPr>
                <w:rFonts w:hint="eastAsia" w:asciiTheme="minorEastAsia" w:hAnsiTheme="minorEastAsia" w:eastAsiaTheme="minorEastAsia"/>
                <w:w w:val="90"/>
              </w:rPr>
              <w:t>27</w:t>
            </w:r>
            <w:r>
              <w:rPr>
                <w:rFonts w:hint="eastAsia" w:asciiTheme="minorEastAsia" w:hAnsiTheme="minorEastAsia" w:eastAsiaTheme="minorEastAsia"/>
                <w:w w:val="90"/>
              </w:rPr>
              <w:t>年厚生労働省告示第</w:t>
            </w:r>
            <w:r>
              <w:rPr>
                <w:rFonts w:hint="eastAsia" w:asciiTheme="minorEastAsia" w:hAnsiTheme="minorEastAsia" w:eastAsiaTheme="minorEastAsia"/>
                <w:w w:val="90"/>
              </w:rPr>
              <w:t>95</w:t>
            </w:r>
            <w:r>
              <w:rPr>
                <w:rFonts w:hint="eastAsia" w:asciiTheme="minorEastAsia" w:hAnsiTheme="minorEastAsia" w:eastAsiaTheme="minorEastAsia"/>
                <w:w w:val="90"/>
              </w:rPr>
              <w:t>号　第</w:t>
            </w:r>
            <w:r>
              <w:rPr>
                <w:rFonts w:hint="eastAsia" w:asciiTheme="minorEastAsia" w:hAnsiTheme="minorEastAsia" w:eastAsiaTheme="minorEastAsia"/>
                <w:w w:val="90"/>
              </w:rPr>
              <w:t>15</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号）</w:t>
            </w:r>
            <w:r>
              <w:rPr>
                <w:rFonts w:hint="eastAsia" w:asciiTheme="minorEastAsia" w:hAnsiTheme="minorEastAsia" w:eastAsiaTheme="minorEastAsia"/>
              </w:rPr>
              <w:t>】</w:t>
            </w:r>
          </w:p>
          <w:p>
            <w:pPr>
              <w:pStyle w:val="0"/>
              <w:autoSpaceDE w:val="0"/>
              <w:autoSpaceDN w:val="0"/>
              <w:spacing w:line="260" w:lineRule="exact"/>
              <w:rPr>
                <w:rFonts w:hint="eastAsia"/>
              </w:rPr>
            </w:pPr>
            <w:r>
              <w:rPr>
                <w:rFonts w:hint="eastAsia" w:asciiTheme="minorEastAsia" w:hAnsiTheme="minorEastAsia" w:eastAsiaTheme="minorEastAsia"/>
              </w:rPr>
              <w:t>【生活機能向上連携加算（Ⅰ）】</w:t>
            </w:r>
            <w:r>
              <w:rPr>
                <w:rFonts w:hint="eastAsia" w:asciiTheme="minorEastAsia" w:hAnsiTheme="minorEastAsia" w:eastAsiaTheme="minorEastAsia"/>
                <w:w w:val="90"/>
              </w:rPr>
              <w:t>次のいずれにも適合すること。</w:t>
            </w:r>
            <w:r>
              <w:rPr>
                <w:rFonts w:hint="eastAsia" w:asciiTheme="minorEastAsia" w:hAnsiTheme="minorEastAsia" w:eastAsiaTheme="minorEastAsia"/>
              </w:rPr>
              <w:t>　　</w:t>
            </w:r>
          </w:p>
        </w:tc>
      </w:tr>
      <w:tr>
        <w:trPr>
          <w:trHeight w:val="53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91" w:type="dxa"/>
            <w:gridSpan w:val="4"/>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60" w:leftChars="100" w:hanging="180" w:hangingChars="100"/>
              <w:rPr>
                <w:rFonts w:hint="eastAsia"/>
              </w:rPr>
            </w:pPr>
            <w:r>
              <w:rPr>
                <w:rFonts w:hint="eastAsia" w:asciiTheme="minorEastAsia" w:hAnsiTheme="minorEastAsia" w:eastAsiaTheme="minorEastAsia"/>
              </w:rPr>
              <w:t>①　訪問リハビリテーション事業所、通所リハビリテーション事業所又はリハビリテーションを実施している医療提供</w:t>
            </w:r>
          </w:p>
        </w:tc>
        <w:tc>
          <w:tcPr>
            <w:tcW w:w="903" w:type="dxa"/>
            <w:gridSpan w:val="11"/>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104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vMerge w:val="restart"/>
            <w:tcBorders>
              <w:top w:val="nil"/>
              <w:left w:val="none" w:color="auto" w:sz="0" w:space="0"/>
              <w:bottom w:val="none" w:color="auto" w:sz="0" w:space="0"/>
              <w:right w:val="none" w:color="auto" w:sz="0" w:space="0"/>
              <w:tl2br w:val="nil"/>
              <w:tr2bl w:val="nil"/>
            </w:tcBorders>
            <w:vAlign w:val="top"/>
          </w:tcPr>
          <w:p>
            <w:pPr>
              <w:pStyle w:val="0"/>
              <w:ind w:left="359" w:leftChars="200"/>
              <w:rPr>
                <w:rFonts w:hint="default" w:asciiTheme="minorEastAsia" w:hAnsiTheme="minorEastAsia" w:eastAsiaTheme="minorEastAsia"/>
              </w:rPr>
            </w:pPr>
            <w:r>
              <w:rPr>
                <w:rFonts w:hint="eastAsia" w:asciiTheme="minorEastAsia" w:hAnsiTheme="minorEastAsia" w:eastAsiaTheme="minorEastAsia"/>
              </w:rPr>
              <w:t>施設（病院にあっては、許可病床数が２００床未満のもの又は当該病院を中心とした半径４キロメートル以内に診療所が存在しないものに限る。）の理学療法士、作業療法士、言語聴覚士又は医師（以下「理学療法士等」という。）の助言に基づき、当該認知症対応型通所介護事業所の機能訓練指導員、看護職員、介護職員、生活相談員その他の職種の者（以下「機能訓練指導員等」という。）が共同して、利用者の身体状況等の評価及び個別機能訓練計画の作成を行っていること。</w:t>
            </w:r>
          </w:p>
          <w:p>
            <w:pPr>
              <w:pStyle w:val="0"/>
              <w:ind w:left="359" w:leftChars="200"/>
              <w:rPr>
                <w:rFonts w:hint="default" w:asciiTheme="minorEastAsia" w:hAnsiTheme="minorEastAsia" w:eastAsiaTheme="minorEastAsia"/>
              </w:rPr>
            </w:pPr>
          </w:p>
          <w:p>
            <w:pPr>
              <w:pStyle w:val="0"/>
              <w:autoSpaceDE w:val="0"/>
              <w:autoSpaceDN w:val="0"/>
              <w:spacing w:line="260" w:lineRule="exact"/>
              <w:ind w:firstLine="180" w:firstLineChars="100"/>
              <w:rPr>
                <w:rFonts w:hint="default" w:asciiTheme="minorEastAsia" w:hAnsiTheme="minorEastAsia" w:eastAsiaTheme="minorEastAsia"/>
                <w:u w:val="single" w:color="auto"/>
              </w:rPr>
            </w:pPr>
            <w:r>
              <w:rPr>
                <w:rFonts w:hint="eastAsia" w:asciiTheme="minorEastAsia" w:hAnsiTheme="minorEastAsia" w:eastAsiaTheme="minorEastAsia"/>
              </w:rPr>
              <w:t>●</w:t>
            </w:r>
            <w:r>
              <w:rPr>
                <w:rFonts w:hint="eastAsia" w:asciiTheme="minorEastAsia" w:hAnsiTheme="minorEastAsia" w:eastAsiaTheme="minorEastAsia"/>
                <w:u w:val="single" w:color="auto"/>
              </w:rPr>
              <w:t>連携している外部のリハビリテーション専門職の氏名・資格</w:t>
            </w:r>
          </w:p>
          <w:p>
            <w:pPr>
              <w:pStyle w:val="0"/>
              <w:ind w:left="359" w:left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　　　　　　　　　　　　　　　　　　　　　　　　　　　　　　</w:t>
            </w:r>
          </w:p>
          <w:p>
            <w:pPr>
              <w:pStyle w:val="0"/>
              <w:ind w:left="359" w:leftChars="200"/>
              <w:rPr>
                <w:rFonts w:hint="default" w:asciiTheme="minorEastAsia" w:hAnsiTheme="minorEastAsia" w:eastAsiaTheme="minorEastAsia"/>
              </w:rPr>
            </w:pPr>
          </w:p>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pPr>
              <w:pStyle w:val="0"/>
              <w:autoSpaceDE w:val="0"/>
              <w:autoSpaceDN w:val="0"/>
              <w:spacing w:line="260" w:lineRule="exact"/>
              <w:ind w:leftChars="0" w:firstLine="0" w:firstLineChars="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理学療法士等は機能訓練指導員等に対し、日常生活上の留意点、介護の工夫等に関する助言を行うこと。</w:t>
            </w:r>
          </w:p>
          <w:p>
            <w:pPr>
              <w:pStyle w:val="0"/>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個別機能計画の作成に当たっては、訪問リハビリテーション事業所、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訪問リハビリテーション事業所、通所リハビリテーション事業所又はリハビリテーションを実施している医療提供施設の場において把握し、又は、当該事業所の機能訓練指導員等と連携してＩＣＴを活用した動画やテレビ電話を用いて把握した上で、当該事業所の機能訓練指導員等に助言を行うこと。</w:t>
            </w:r>
          </w:p>
          <w:p>
            <w:pPr>
              <w:pStyle w:val="0"/>
              <w:ind w:left="359" w:leftChars="200" w:firstLine="0" w:firstLineChars="0"/>
              <w:rPr>
                <w:rFonts w:hint="default" w:asciiTheme="minorEastAsia" w:hAnsiTheme="minorEastAsia" w:eastAsiaTheme="minorEastAsia"/>
              </w:rPr>
            </w:pPr>
            <w:r>
              <w:rPr>
                <w:rFonts w:hint="eastAsia" w:asciiTheme="minorEastAsia" w:hAnsiTheme="minorEastAsia" w:eastAsiaTheme="minorEastAsia"/>
              </w:rPr>
              <w:t>なお、ＩＣＴを活用した動画やテレビ電話を用いる場合においては、理学療法士等がＡＤＬ及び</w:t>
            </w:r>
            <w:r>
              <w:rPr>
                <w:rFonts w:hint="eastAsia" w:asciiTheme="minorEastAsia" w:hAnsiTheme="minorEastAsia" w:eastAsiaTheme="minorEastAsia"/>
              </w:rPr>
              <w:t>I</w:t>
            </w:r>
            <w:r>
              <w:rPr>
                <w:rFonts w:hint="eastAsia" w:asciiTheme="minorEastAsia" w:hAnsiTheme="minorEastAsia" w:eastAsiaTheme="minorEastAsia"/>
              </w:rPr>
              <w:t>ＡＤＬ</w:t>
            </w:r>
          </w:p>
          <w:p>
            <w:pPr>
              <w:pStyle w:val="0"/>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に関する利用者の状況について適切に把握することができるよう、理学療法士等と機能訓練指導員等で事前に方法等を調整すること。　　　</w:t>
            </w:r>
          </w:p>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w:t>
            </w:r>
          </w:p>
          <w:p>
            <w:pPr>
              <w:pStyle w:val="0"/>
              <w:ind w:left="0" w:leftChars="0" w:hanging="180" w:hangingChars="100"/>
              <w:rPr>
                <w:rFonts w:hint="eastAsia"/>
              </w:rPr>
            </w:pPr>
            <w:r>
              <w:rPr>
                <w:rFonts w:hint="eastAsia" w:asciiTheme="minorEastAsia" w:hAnsiTheme="minorEastAsia" w:eastAsiaTheme="minorEastAsia"/>
              </w:rPr>
              <w:t>※　個別機能訓練計画に相当する内容を認知症対応型通所介護計画の中に記載する場合は、その記載をもって個別機能訓練計画の作成に代えることができる。</w:t>
            </w:r>
          </w:p>
        </w:tc>
      </w:tr>
      <w:tr>
        <w:trPr>
          <w:trHeight w:val="48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45" w:type="dxa"/>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個別機能訓練計画に基づき、利用者の身体機能又は生活機能の向上を目的とする機能訓練の項目を準備し、機能訓　</w:t>
            </w:r>
          </w:p>
        </w:tc>
        <w:tc>
          <w:tcPr>
            <w:tcW w:w="891"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69"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32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練指導員等が利用者の心身の状況に応じた機能訓練を適切に提供していること。</w:t>
            </w:r>
          </w:p>
        </w:tc>
      </w:tr>
      <w:tr>
        <w:trPr>
          <w:trHeight w:val="49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③　①の評価に基づき、個別機能訓練計画の進捗状況等を３月ごとに１回以上評価し、利用者又はその家族に対し、機</w:t>
            </w:r>
            <w:r>
              <w:rPr>
                <w:rFonts w:hint="eastAsia"/>
              </w:rPr>
              <w:t>　　　　　　　　　　　　　　　　　　　　　　　　　　　　　　　　　　　　　　　　　　　　　　　　　　　　　　　　　　</w:t>
            </w:r>
          </w:p>
        </w:tc>
        <w:tc>
          <w:tcPr>
            <w:tcW w:w="851" w:type="dxa"/>
            <w:gridSpan w:val="7"/>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69" w:type="dxa"/>
            <w:gridSpan w:val="10"/>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3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0" w:leftChars="0" w:hanging="359" w:hangingChars="200"/>
              <w:rPr>
                <w:rFonts w:hint="eastAsia"/>
              </w:rPr>
            </w:pPr>
            <w:r>
              <w:rPr>
                <w:rFonts w:hint="eastAsia" w:asciiTheme="minorEastAsia" w:hAnsiTheme="minorEastAsia" w:eastAsiaTheme="minorEastAsia"/>
              </w:rPr>
              <w:t>　　能訓練の内容と個別機能訓練計画の進捗状況等を説明し、必要に応じて訓練内容の見直し等を行っていること。</w:t>
            </w:r>
          </w:p>
        </w:tc>
      </w:tr>
      <w:tr>
        <w:trPr>
          <w:trHeight w:val="3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以下「利用者等」という。）の意向を確認の上、当該利用者のＡＤＬやＩＡＤＬの改善状況を踏まえた目標の見直しや訓練内容の変更など適切な対応を行うこと。</w:t>
            </w:r>
          </w:p>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理学療法士等は、機能訓練指導員等と共同で、３月ごとに１回以上、個別機能訓練の進捗状況等について評価した上で、機能訓練指導員等が利用者等に対して個別機能訓練計画の内容（評価を含む。）や進捗状況等を説明していること。</w:t>
            </w:r>
          </w:p>
          <w:p>
            <w:pPr>
              <w:pStyle w:val="0"/>
              <w:autoSpaceDE w:val="0"/>
              <w:autoSpaceDN w:val="0"/>
              <w:spacing w:line="260" w:lineRule="exact"/>
              <w:ind w:left="359" w:leftChars="200" w:firstLine="0" w:firstLineChars="0"/>
              <w:rPr>
                <w:rFonts w:hint="default" w:asciiTheme="minorEastAsia" w:hAnsiTheme="minorEastAsia" w:eastAsiaTheme="minorEastAsia"/>
              </w:rPr>
            </w:pPr>
            <w:r>
              <w:rPr>
                <w:rFonts w:hint="eastAsia" w:asciiTheme="minorEastAsia" w:hAnsiTheme="minorEastAsia" w:eastAsiaTheme="minorEastAsia"/>
              </w:rPr>
              <w:t>また、利用者等に対する説明は、テレビ電話装置等を活用して行うことができる。ただし、テレビ電話装</w:t>
            </w:r>
          </w:p>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機能訓練に関する記録（実施時間、訓練内容、担当者等）は、利用者ごとに保管され、常に当該事業所の機能訓練指導員等により閲覧が可能であるようにすること。</w:t>
            </w:r>
          </w:p>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生活機能向上連携加算（Ⅰ）は、個別機能訓練計画に基づき個別機能訓練を提供した初回の月に限り、算定されるものである。</w:t>
            </w:r>
          </w:p>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なお、①の助言に基づき個別機能訓練計画を見直した場合には、本加算を再度算定することは可能である</w:t>
            </w:r>
          </w:p>
          <w:p>
            <w:pPr>
              <w:pStyle w:val="0"/>
              <w:autoSpaceDE w:val="0"/>
              <w:autoSpaceDN w:val="0"/>
              <w:spacing w:line="260" w:lineRule="exact"/>
              <w:ind w:left="360" w:leftChars="100" w:hanging="180" w:hangingChars="100"/>
              <w:rPr>
                <w:rFonts w:hint="eastAsia"/>
              </w:rPr>
            </w:pPr>
            <w:r>
              <w:rPr>
                <w:rFonts w:hint="eastAsia" w:asciiTheme="minorEastAsia" w:hAnsiTheme="minorEastAsia" w:eastAsiaTheme="minorEastAsia"/>
              </w:rPr>
              <w:t>が、利用者の急性憎悪等により個別機能訓練計画を見直した場合を除き、個別機能訓練計画に基づき個別機</w:t>
            </w:r>
          </w:p>
          <w:p>
            <w:pPr>
              <w:pStyle w:val="0"/>
              <w:autoSpaceDE w:val="0"/>
              <w:autoSpaceDN w:val="0"/>
              <w:spacing w:line="260" w:lineRule="exact"/>
              <w:ind w:left="360" w:leftChars="100" w:hanging="180" w:hangingChars="100"/>
              <w:rPr>
                <w:rFonts w:hint="eastAsia"/>
              </w:rPr>
            </w:pPr>
            <w:r>
              <w:rPr>
                <w:rFonts w:hint="eastAsia" w:asciiTheme="minorEastAsia" w:hAnsiTheme="minorEastAsia" w:eastAsiaTheme="minorEastAsia"/>
              </w:rPr>
              <w:t>能訓練を提供した月の翌月及び翌々月は本加算を算定しない。</w:t>
            </w:r>
          </w:p>
        </w:tc>
      </w:tr>
      <w:tr>
        <w:trPr>
          <w:trHeight w:val="23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【生活機能向上連携加算（Ⅱ）】</w:t>
            </w:r>
            <w:r>
              <w:rPr>
                <w:rFonts w:hint="eastAsia" w:asciiTheme="minorEastAsia" w:hAnsiTheme="minorEastAsia" w:eastAsiaTheme="minorEastAsia"/>
                <w:w w:val="90"/>
              </w:rPr>
              <w:t>次のいずれにも適合すること。</w:t>
            </w: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72" w:leftChars="99" w:hanging="194" w:hangingChars="108"/>
              <w:rPr>
                <w:rFonts w:hint="eastAsia"/>
              </w:rPr>
            </w:pPr>
            <w:r>
              <w:rPr>
                <w:rFonts w:hint="eastAsia" w:asciiTheme="minorEastAsia" w:hAnsiTheme="minorEastAsia" w:eastAsiaTheme="minorEastAsia"/>
              </w:rPr>
              <w:t>①　訪問リハビリテーション事業所、通所リハビリテーション事業所又はリハビリテーションを実施している医療提供</w:t>
            </w:r>
          </w:p>
        </w:tc>
        <w:tc>
          <w:tcPr>
            <w:tcW w:w="843" w:type="dxa"/>
            <w:gridSpan w:val="6"/>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14" w:hanging="314" w:hangingChars="175"/>
              <w:rPr>
                <w:rFonts w:hint="eastAsia"/>
              </w:rPr>
            </w:pPr>
            <w:r>
              <w:rPr>
                <w:rFonts w:hint="eastAsia" w:asciiTheme="minorEastAsia" w:hAnsiTheme="minorEastAsia" w:eastAsiaTheme="minorEastAsia"/>
              </w:rPr>
              <w:t>　　施設の理学療法士等が、当該事業所を訪問し、当該事業所の機能訓練指導員等が共同して、利用者の身体の状況等の評価及び個別機能訓練計画の作成を行っていること。</w:t>
            </w:r>
          </w:p>
        </w:tc>
      </w:tr>
      <w:tr>
        <w:trPr>
          <w:trHeight w:val="734"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inorEastAsia" w:hAnsiTheme="minorEastAsia" w:eastAsiaTheme="minorEastAsia"/>
                <w:color w:val="FF0000"/>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u w:val="single" w:color="auto"/>
              </w:rPr>
              <w:t>連携している外部のリハビリテーション専門職の氏名・資格</w:t>
            </w:r>
          </w:p>
          <w:p>
            <w:pPr>
              <w:pStyle w:val="0"/>
              <w:autoSpaceDE w:val="0"/>
              <w:autoSpaceDN w:val="0"/>
              <w:spacing w:line="260" w:lineRule="exact"/>
              <w:ind w:left="539" w:hanging="539" w:hangingChars="300"/>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　　　　　　　　　　　　　　　　　　　　　　　　　　　　</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　理学療法士等は機能訓練指導員等に対し、日常生活上の留意点、介護の工夫等に関する助言を行うこと。</w:t>
            </w:r>
          </w:p>
        </w:tc>
      </w:tr>
      <w:tr>
        <w:trPr>
          <w:trHeight w:val="52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25" w:type="dxa"/>
            <w:gridSpan w:val="7"/>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個別機能訓練計画に基づき、利用者の身体機能又は生活機能の向上を目的とする機能訓練の項目を準備し、機能訓</w:t>
            </w:r>
          </w:p>
        </w:tc>
        <w:tc>
          <w:tcPr>
            <w:tcW w:w="843" w:type="dxa"/>
            <w:gridSpan w:val="6"/>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ind w:firstLine="359" w:firstLineChars="20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359" w:firstLineChars="200"/>
              <w:rPr>
                <w:rFonts w:hint="eastAsia"/>
              </w:rPr>
            </w:pPr>
            <w:r>
              <w:rPr>
                <w:rFonts w:hint="eastAsia" w:asciiTheme="minorEastAsia" w:hAnsiTheme="minorEastAsia" w:eastAsiaTheme="minorEastAsia"/>
              </w:rPr>
              <w:t>練指導員等が、利用者の心身の状況に応じた機能訓練を適切に提供していること。</w:t>
            </w:r>
          </w:p>
        </w:tc>
      </w:tr>
      <w:tr>
        <w:trPr>
          <w:trHeight w:val="51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25" w:type="dxa"/>
            <w:gridSpan w:val="7"/>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14" w:hanging="314" w:hangingChars="175"/>
              <w:rPr>
                <w:rFonts w:hint="default" w:asciiTheme="minorEastAsia" w:hAnsiTheme="minorEastAsia" w:eastAsiaTheme="minorEastAsia"/>
              </w:rPr>
            </w:pPr>
            <w:r>
              <w:rPr>
                <w:rFonts w:hint="eastAsia" w:asciiTheme="minorEastAsia" w:hAnsiTheme="minorEastAsia" w:eastAsiaTheme="minorEastAsia"/>
              </w:rPr>
              <w:t>　③　①の評価に基づき、個別機能訓練計画の進捗状況等を３月ごとに１回以上評価し、利用者又はその家族に対し、機能</w:t>
            </w:r>
          </w:p>
        </w:tc>
        <w:tc>
          <w:tcPr>
            <w:tcW w:w="843" w:type="dxa"/>
            <w:gridSpan w:val="6"/>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7" w:type="dxa"/>
            <w:gridSpan w:val="7"/>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52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14" w:leftChars="175" w:firstLine="0" w:firstLineChars="0"/>
              <w:rPr>
                <w:rFonts w:hint="default" w:asciiTheme="minorEastAsia" w:hAnsiTheme="minorEastAsia" w:eastAsiaTheme="minorEastAsia"/>
              </w:rPr>
            </w:pPr>
            <w:r>
              <w:rPr>
                <w:rFonts w:hint="eastAsia" w:asciiTheme="minorEastAsia" w:hAnsiTheme="minorEastAsia" w:eastAsiaTheme="minorEastAsia"/>
              </w:rPr>
              <w:t>訓練の内容と個別機能訓練計画の進捗状況等を説明し、必要に応じて訓練内容の見直し等を行っていること。</w:t>
            </w:r>
          </w:p>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理学療法士等は、３月ごとに１回以上、認知症対応型通所介護事業所を訪問し、機能訓練指導員等と共同で個別機能訓練の進捗状況等にて評価した上で、機能訓練指導員等が、利用者又はその家族に対して個別機能訓練計画の内容（評価を含む。）や進捗状況等を説明し記録するとともに、必要に応じて訓練内容の見直し等を行うこと。練の内容と個別機能訓練計画の進捗状況等を説明し、必要に応じて訓練内容の見直し等を行っていること。</w:t>
            </w:r>
          </w:p>
          <w:p>
            <w:pPr>
              <w:pStyle w:val="0"/>
              <w:autoSpaceDE w:val="0"/>
              <w:autoSpaceDN w:val="0"/>
              <w:spacing w:line="260" w:lineRule="exact"/>
              <w:ind w:left="0" w:leftChars="0" w:hanging="180" w:hangingChars="100"/>
              <w:rPr>
                <w:rFonts w:hint="eastAsia"/>
              </w:rPr>
            </w:pPr>
            <w:r>
              <w:rPr>
                <w:rFonts w:hint="eastAsia" w:asciiTheme="minorEastAsia" w:hAnsiTheme="minorEastAsia" w:eastAsiaTheme="minorEastAsia"/>
              </w:rPr>
              <w:t>※　個別機能訓練計画には、利用者ごとにその目標、実施時間、実施方法等の内容を記載しなければならない。目標については、利用者又はその家族の意向及び当該利用者を担当する介護支援専門員の意見も踏まえて策定することとし、当該利用者の意欲の向上につながるよう、段階的な目標を設定するなど可能な限り具体的かつ分かりやすい目標とすること。</w:t>
            </w:r>
          </w:p>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個別機能訓練計画に相当する内容を認知症対応型通所介護計画の中に記載する場合は、その記載をもって個別機能訓練計画の作成に代えることができる。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機能訓練に関する記録（実施時間、訓練内容、担当者等）は、利用者ごとに保管され、常に当該事業所の機能訓練指導員等により閲覧が可能であるようにすること。</w:t>
            </w:r>
          </w:p>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個別機能訓練加算を算定している場合は、別に個別機能訓練計画を作成する必要はない。</w:t>
            </w:r>
          </w:p>
        </w:tc>
      </w:tr>
      <w:tr>
        <w:trPr>
          <w:trHeight w:val="753"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color w:val="FF0000"/>
                <w:w w:val="90"/>
              </w:rPr>
              <w:t>1</w:t>
            </w:r>
            <w:r>
              <w:rPr>
                <w:rFonts w:hint="default" w:asciiTheme="majorEastAsia" w:hAnsiTheme="majorEastAsia" w:eastAsiaTheme="majorEastAsia"/>
                <w:color w:val="FF0000"/>
                <w:w w:val="90"/>
              </w:rPr>
              <w:t>2</w:t>
            </w:r>
            <w:r>
              <w:rPr>
                <w:rFonts w:hint="eastAsia" w:asciiTheme="majorEastAsia" w:hAnsiTheme="majorEastAsia" w:eastAsiaTheme="majorEastAsia"/>
                <w:color w:val="FF0000"/>
                <w:w w:val="90"/>
              </w:rPr>
              <w:t xml:space="preserve"> </w:t>
            </w:r>
            <w:r>
              <w:rPr>
                <w:rFonts w:hint="eastAsia" w:asciiTheme="majorEastAsia" w:hAnsiTheme="majorEastAsia" w:eastAsiaTheme="majorEastAsia"/>
                <w:color w:val="FF0000"/>
                <w:w w:val="90"/>
              </w:rPr>
              <w:t>個別機能訓練加算</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(7)</w:t>
            </w:r>
          </w:p>
          <w:p>
            <w:pPr>
              <w:pStyle w:val="0"/>
              <w:autoSpaceDE w:val="0"/>
              <w:autoSpaceDN w:val="0"/>
              <w:spacing w:line="260" w:lineRule="exact"/>
              <w:jc w:val="left"/>
              <w:rPr>
                <w:rFonts w:hint="eastAsia"/>
              </w:rPr>
            </w:pPr>
          </w:p>
        </w:tc>
        <w:tc>
          <w:tcPr>
            <w:tcW w:w="5185" w:type="dxa"/>
            <w:gridSpan w:val="3"/>
            <w:vMerge w:val="restart"/>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認知症対応型通所介護を行う時間帯に１日１２０分以上、専ら機能訓練指導員の職務に従事する理学療法士、作業療法士、言語聴覚士、看護職員、柔道整復師、あん摩マッサージ指</w:t>
            </w:r>
          </w:p>
          <w:p>
            <w:pPr>
              <w:pStyle w:val="0"/>
              <w:autoSpaceDE w:val="0"/>
              <w:autoSpaceDN w:val="0"/>
              <w:spacing w:line="260" w:lineRule="exact"/>
              <w:ind w:left="180" w:hanging="180" w:hangingChars="100"/>
              <w:rPr>
                <w:rFonts w:hint="eastAsia"/>
              </w:rPr>
            </w:pPr>
            <w:r>
              <w:rPr>
                <w:rFonts w:hint="eastAsia"/>
              </w:rPr>
              <w:t>　　　　　　　　　　　　　　　　　　　　　　　　　　　　　</w:t>
            </w:r>
          </w:p>
        </w:tc>
        <w:tc>
          <w:tcPr>
            <w:tcW w:w="919" w:type="dxa"/>
            <w:gridSpan w:val="13"/>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eastAsia"/>
              </w:rPr>
            </w:pPr>
            <w:r>
              <w:rPr>
                <w:rFonts w:hint="eastAsia" w:asciiTheme="minorEastAsia" w:hAnsiTheme="minorEastAsia" w:eastAsiaTheme="minorEastAsia"/>
              </w:rPr>
              <w:t>□非該当</w:t>
            </w:r>
          </w:p>
        </w:tc>
        <w:tc>
          <w:tcPr>
            <w:tcW w:w="2801" w:type="dxa"/>
            <w:gridSpan w:val="4"/>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eastAsia"/>
              </w:rPr>
            </w:pPr>
          </w:p>
        </w:tc>
      </w:tr>
      <w:tr>
        <w:trPr>
          <w:trHeight w:val="27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il"/>
              <w:right w:val="nil"/>
              <w:tl2br w:val="nil"/>
              <w:tr2bl w:val="nil"/>
            </w:tcBorders>
            <w:vAlign w:val="top"/>
          </w:tcPr>
          <w:p>
            <w:pPr>
              <w:pStyle w:val="0"/>
              <w:rPr>
                <w:rFonts w:hint="eastAsia"/>
              </w:rPr>
            </w:pPr>
          </w:p>
        </w:tc>
        <w:tc>
          <w:tcPr>
            <w:tcW w:w="3720" w:type="dxa"/>
            <w:gridSpan w:val="17"/>
            <w:tcBorders>
              <w:top w:val="single" w:color="auto" w:sz="4" w:space="0"/>
              <w:left w:val="nil"/>
              <w:bottom w:val="nil"/>
              <w:right w:val="none" w:color="auto" w:sz="0" w:space="0"/>
              <w:tl2br w:val="nil"/>
              <w:tr2bl w:val="nil"/>
            </w:tcBorders>
            <w:vAlign w:val="top"/>
          </w:tcPr>
          <w:p>
            <w:pPr>
              <w:pStyle w:val="0"/>
              <w:rPr>
                <w:rFonts w:hint="eastAsia"/>
              </w:rPr>
            </w:pPr>
          </w:p>
        </w:tc>
      </w:tr>
      <w:tr>
        <w:trPr>
          <w:trHeight w:val="10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rPr>
                <w:rFonts w:hint="eastAsia"/>
              </w:rPr>
            </w:pPr>
            <w:r>
              <w:rPr>
                <w:rFonts w:hint="eastAsia" w:asciiTheme="minorEastAsia" w:hAnsiTheme="minorEastAsia" w:eastAsiaTheme="minorEastAsia"/>
              </w:rPr>
              <w:t>圧師、はり師又はきゅう師（はり師及びきゅう師については、理学療法士、作業療法士、言語聴覚士、看護職員、柔道整復師又はあん摩マッサージ指圧師の資格を有する機能訓練指導員を配置した事業所で６か月以上機能訓練指導に従事した経験を有する者に限る。）（以下「理学療法士等」という。）を１名以上配置しているものとしてして市に届け出た認知症対応型通所介護の利用者に対して、機能訓練指導員、看護職員、介護職員、生活相談員その他の職種の者が共同して、利用者ごとに個別機能訓練計画を作成し、当該計画に基づき、計画的に機能訓練を行っている場合には、個別機能訓練加算（Ⅰ）として、</w:t>
            </w:r>
            <w:r>
              <w:rPr>
                <w:rFonts w:hint="eastAsia" w:asciiTheme="minorEastAsia" w:hAnsiTheme="minorEastAsia" w:eastAsiaTheme="minorEastAsia"/>
              </w:rPr>
              <w:t>1</w:t>
            </w:r>
            <w:r>
              <w:rPr>
                <w:rFonts w:hint="eastAsia" w:asciiTheme="minorEastAsia" w:hAnsiTheme="minorEastAsia" w:eastAsiaTheme="minorEastAsia"/>
              </w:rPr>
              <w:t>日につき２７単位所定単位数に加算していますか。また、個別機能訓練加算（Ⅰ）を算定している場合であって、かつ、個別機能訓練計画の内容等の情報を厚生労働省に提出し、機能訓練計画の実施に当たって、当該情報その他機能訓練の適切かつ有効な実施のために必要な情報を活用した場合は、個別機能訓練加算（Ⅱ）として、</w:t>
            </w:r>
            <w:r>
              <w:rPr>
                <w:rFonts w:hint="eastAsia" w:asciiTheme="minorEastAsia" w:hAnsiTheme="minorEastAsia" w:eastAsiaTheme="minorEastAsia"/>
              </w:rPr>
              <w:t>1</w:t>
            </w:r>
            <w:r>
              <w:rPr>
                <w:rFonts w:hint="eastAsia" w:asciiTheme="minorEastAsia" w:hAnsiTheme="minorEastAsia" w:eastAsiaTheme="minorEastAsia"/>
              </w:rPr>
              <w:t>月につき２０単位を所定単位数に加算していますか。</w:t>
            </w:r>
          </w:p>
        </w:tc>
      </w:tr>
      <w:tr>
        <w:trPr>
          <w:trHeight w:val="15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①個別機能訓練加算</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　２７単位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7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②個別機能訓練加算</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　２０単位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12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加算は、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か月以上機能訓練指導に従事した経験を有する者に限る。）（以下「理学療法士等」という。）が個別機能訓練計画に基づき、計画的に行った機能訓練（以下「個別機能訓練」という。）について算定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は、１日１２０分以上、専ら機能訓練指導員の職務に従事する理学療法士等を１名以上配置して行うものであること。この場合において、例えば、１週間のうち特定の曜日だけ理学療法士等を配置している場合は、その曜日におけるサービスのみが当該加算の算定対象となる。</w:t>
            </w:r>
          </w:p>
          <w:p>
            <w:pPr>
              <w:pStyle w:val="0"/>
              <w:autoSpaceDE w:val="0"/>
              <w:autoSpaceDN w:val="0"/>
              <w:spacing w:line="260" w:lineRule="exact"/>
              <w:ind w:left="178" w:leftChars="99" w:firstLine="2" w:firstLineChars="1"/>
              <w:rPr>
                <w:rFonts w:hint="default" w:asciiTheme="minorEastAsia" w:hAnsiTheme="minorEastAsia" w:eastAsiaTheme="minorEastAsia"/>
              </w:rPr>
            </w:pPr>
            <w:r>
              <w:rPr>
                <w:rFonts w:hint="eastAsia" w:asciiTheme="minorEastAsia" w:hAnsiTheme="minorEastAsia" w:eastAsiaTheme="minorEastAsia"/>
              </w:rPr>
              <w:t>　ただし、この場合、理学療法士等が配置される曜日はあらかじめ定められ、利用者や居宅介護支援事業者に周知されている必要がある。なお、認知症対応型通所介護事業所の看護職員が加算に係る機能訓練指導員の職務に従事する場合には、当該職務の時間は、認知症対応型通所介護事業所における看護職員としての人員基準の対象に含め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計画の効果、実施方法等について評価等を行う。なお、個別機能訓練計画に相当する内容を認知症対応型通所介護計画の中に記載する場合は、その記載をもって個別機能訓練計画の作成に代えることができ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を行う場合は、開始時及びその３か月後に１回以上利用者に対して個別機能訓練計画の内容を説明する。利用者に対する説明は、テレビ電話装置等を活用して行うことができるものとする。ただし、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個別機能訓練に関する記録（実施時間、訓練内容、担当者等）は、利用者ごとに保管され、常に当該事業所の個別機能訓練の従事者により閲覧が可能であるようにすること。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個別機能訓練加算（Ⅱ）を取得する場合、厚生労働省への情報の提出については、「科学的介護情報システム」（以下「ＬＩＦＥ」という。）を用いて行う。ＬＩＦＥへの提出情報、提出頻度等については、「科学的介護情報システム（ＬＩＦＥ）関連加算に関する基本的考え方並びに事務処理手順及び様式例の提示について」（令和３年３月１６日老老初０３１６第４号）を参照のこと。</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サービスの質の向上を図るため、ＬＩＦＥへの提出情報及びフィードバック情報を活用し、利用者の状態に応じた個別機能訓練計画の作成</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、当該計画に基づく個別機能訓練計画の実施</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、当該実施内容の評価</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、その評価結果を踏まえた当該計画の見直し・改善</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の一連のサイクル（ＰＤＣＡサイクル）により、サービスの質の管理を行うこと。</w:t>
            </w:r>
          </w:p>
        </w:tc>
      </w:tr>
      <w:tr>
        <w:trPr>
          <w:trHeight w:val="1300" w:hRule="atLeast"/>
        </w:trPr>
        <w:tc>
          <w:tcPr>
            <w:tcW w:w="1077" w:type="dxa"/>
            <w:vMerge w:val="restart"/>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【認知】</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ＡＤＬ</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維持等加算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9</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default" w:asciiTheme="minorEastAsia" w:hAnsiTheme="minorEastAsia" w:eastAsiaTheme="minorEastAsia"/>
                <w:w w:val="90"/>
              </w:rPr>
              <w:t>3</w:t>
            </w:r>
            <w:r>
              <w:rPr>
                <w:rFonts w:hint="eastAsia" w:asciiTheme="minorEastAsia" w:hAnsiTheme="minorEastAsia" w:eastAsiaTheme="minorEastAsia"/>
                <w:w w:val="90"/>
              </w:rPr>
              <w:t>の</w:t>
            </w:r>
            <w:r>
              <w:rPr>
                <w:rFonts w:hint="default" w:asciiTheme="minorEastAsia" w:hAnsiTheme="minorEastAsia" w:eastAsiaTheme="minorEastAsia"/>
                <w:w w:val="90"/>
              </w:rPr>
              <w:t>2(8)</w:t>
            </w: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において、利用者に対してサービスを提供した場合は、評価対象期間（ＡＤＬ維持等加算の算定を開始する月の前年の同月から起算して１２月までの期間）の満了日の属する月の翌月から１２月以内の期間に限り、当該基準に掲げる区分に従い、１月につき次に掲げる単位数を所定単位数に加算しています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w:t>
            </w:r>
            <w:r>
              <w:rPr>
                <w:rFonts w:hint="default" w:asciiTheme="minorEastAsia" w:hAnsiTheme="minorEastAsia" w:eastAsiaTheme="minorEastAsia"/>
              </w:rPr>
              <w:t>Ⅰ</w:t>
            </w:r>
            <w:r>
              <w:rPr>
                <w:rFonts w:hint="default" w:asciiTheme="minorEastAsia" w:hAnsiTheme="minorEastAsia" w:eastAsiaTheme="minorEastAsia"/>
              </w:rPr>
              <w:t>）と（</w:t>
            </w:r>
            <w:r>
              <w:rPr>
                <w:rFonts w:hint="default" w:asciiTheme="minorEastAsia" w:hAnsiTheme="minorEastAsia" w:eastAsiaTheme="minorEastAsia"/>
              </w:rPr>
              <w:t>Ⅱ</w:t>
            </w:r>
            <w:r>
              <w:rPr>
                <w:rFonts w:hint="default" w:asciiTheme="minorEastAsia" w:hAnsiTheme="minorEastAsia" w:eastAsiaTheme="minorEastAsia"/>
              </w:rPr>
              <w:t>）は併算定不可</w:t>
            </w:r>
          </w:p>
        </w:tc>
      </w:tr>
      <w:tr>
        <w:trPr>
          <w:trHeight w:val="290" w:hRule="atLeast"/>
        </w:trPr>
        <w:tc>
          <w:tcPr>
            <w:tcW w:w="1077"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①ＡＤＬ維持等加算</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　３０単位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2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②ＡＤＬ維持等加算</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　６０単位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16</w:t>
            </w:r>
            <w:r>
              <w:rPr>
                <w:rFonts w:hint="eastAsia" w:asciiTheme="minorEastAsia" w:hAnsiTheme="minorEastAsia" w:eastAsiaTheme="minorEastAsia"/>
              </w:rPr>
              <w:t>の</w:t>
            </w:r>
            <w:r>
              <w:rPr>
                <w:rFonts w:hint="eastAsia" w:asciiTheme="minorEastAsia" w:hAnsiTheme="minorEastAsia" w:eastAsiaTheme="minorEastAsia"/>
              </w:rPr>
              <w:t>2</w:t>
            </w:r>
            <w:r>
              <w:rPr>
                <w:rFonts w:hint="eastAsia" w:asciiTheme="minorEastAsia" w:hAnsiTheme="minorEastAsia" w:eastAsiaTheme="minorEastAsia"/>
              </w:rPr>
              <w:t>号）】</w:t>
            </w:r>
          </w:p>
          <w:p>
            <w:pPr>
              <w:pStyle w:val="0"/>
              <w:autoSpaceDE w:val="0"/>
              <w:autoSpaceDN w:val="0"/>
              <w:spacing w:line="260" w:lineRule="exact"/>
              <w:rPr>
                <w:rFonts w:hint="eastAsia"/>
              </w:rPr>
            </w:pPr>
            <w:r>
              <w:rPr>
                <w:rFonts w:hint="eastAsia" w:asciiTheme="minorEastAsia" w:hAnsiTheme="minorEastAsia" w:eastAsiaTheme="minorEastAsia"/>
              </w:rPr>
              <w:t>【ＡＤＬ維持等加算</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　次のいずれにも適合すること。</w:t>
            </w:r>
          </w:p>
        </w:tc>
      </w:tr>
      <w:tr>
        <w:trPr>
          <w:trHeight w:val="54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評価対象者（当該事業所の利用期間（以下「評価対象利用期間」という。）が６月を超える者をいう）の総数が１０</w:t>
            </w:r>
          </w:p>
        </w:tc>
        <w:tc>
          <w:tcPr>
            <w:tcW w:w="883"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r>
              <w:rPr>
                <w:rFonts w:hint="eastAsia" w:asciiTheme="minorEastAsia" w:hAnsiTheme="minorEastAsia" w:eastAsiaTheme="minorEastAsia"/>
              </w:rPr>
              <w:t>　　人以上であること。</w:t>
            </w:r>
          </w:p>
        </w:tc>
      </w:tr>
      <w:tr>
        <w:trPr>
          <w:trHeight w:val="55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評価対象者全員について、評価対象利用期間の初月（以下「評価対象利用開始月」という。）と、当該月の翌月から</w:t>
            </w:r>
          </w:p>
        </w:tc>
        <w:tc>
          <w:tcPr>
            <w:tcW w:w="883"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起算して６月目（６月目にサービスの利用がない場合については当該サービスの利用があった最終の月）においてＡＤＬを評価し、その評価に基づく値（以下「ＡＤＬ値」）を測定し、測定した日が属する月ごとに厚生労働省に当該測定を提出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jc w:val="distribute"/>
              <w:rPr>
                <w:rFonts w:hint="default" w:asciiTheme="minorEastAsia" w:hAnsiTheme="minorEastAsia" w:eastAsiaTheme="minorEastAsia"/>
              </w:rPr>
            </w:pPr>
            <w:r>
              <w:rPr>
                <w:rFonts w:hint="eastAsia" w:asciiTheme="minorEastAsia" w:hAnsiTheme="minorEastAsia" w:eastAsiaTheme="minorEastAsia"/>
              </w:rPr>
              <w:t>　③　評価対象者の評価対象利用開始月の翌月から起算して６月目の月に測定したＡＤＬ値から評価対象利用開始月に</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測定したＡＤＬ値を控除して得た値を用いて一定の基準に基づき算定した値（以下「ＡＤＬ利得」という。）の平均値が１以上であること。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【ＡＤＬ維持等加算</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　次のいずれにも適合すること。</w:t>
            </w: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ＡＤＬ維持等加算</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の①及び②の基準に適合すること。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評価対象者のＡＤＬ利得の平均値が</w:t>
            </w:r>
            <w:r>
              <w:rPr>
                <w:rFonts w:hint="eastAsia" w:asciiTheme="majorEastAsia" w:hAnsiTheme="majorEastAsia" w:eastAsiaTheme="majorEastAsia"/>
                <w:b w:val="1"/>
                <w:color w:val="FF0000"/>
              </w:rPr>
              <w:t>３</w:t>
            </w:r>
            <w:r>
              <w:rPr>
                <w:rFonts w:hint="eastAsia" w:asciiTheme="minorEastAsia" w:hAnsiTheme="minorEastAsia" w:eastAsiaTheme="minorEastAsia"/>
              </w:rPr>
              <w:t>以上であること。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98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【ＡＤＬ維持等加算（Ⅰ）・（Ⅱ）について】</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ＡＤＬの評価は、一定の研修を受けた者により、</w:t>
            </w:r>
            <w:r>
              <w:rPr>
                <w:rFonts w:hint="eastAsia" w:asciiTheme="minorEastAsia" w:hAnsiTheme="minorEastAsia" w:eastAsiaTheme="minorEastAsia"/>
              </w:rPr>
              <w:t>Barthel Index</w:t>
            </w:r>
            <w:r>
              <w:rPr>
                <w:rFonts w:hint="eastAsia" w:asciiTheme="minorEastAsia" w:hAnsiTheme="minorEastAsia" w:eastAsiaTheme="minorEastAsia"/>
                <w:w w:val="80"/>
              </w:rPr>
              <w:t>（注）</w:t>
            </w:r>
            <w:r>
              <w:rPr>
                <w:rFonts w:hint="eastAsia" w:asciiTheme="minorEastAsia" w:hAnsiTheme="minorEastAsia" w:eastAsiaTheme="minorEastAsia"/>
              </w:rPr>
              <w:t>を用いて行うものとする。</w:t>
            </w:r>
          </w:p>
          <w:p>
            <w:pPr>
              <w:pStyle w:val="0"/>
              <w:autoSpaceDE w:val="0"/>
              <w:autoSpaceDN w:val="0"/>
              <w:spacing w:line="260" w:lineRule="exact"/>
              <w:ind w:left="359" w:hanging="359" w:hangingChars="200"/>
              <w:rPr>
                <w:rFonts w:hint="default" w:asciiTheme="minorEastAsia" w:hAnsiTheme="minorEastAsia" w:eastAsiaTheme="minorEastAsia"/>
                <w:w w:val="80"/>
              </w:rPr>
            </w:pPr>
            <w:r>
              <w:rPr>
                <w:rFonts w:hint="eastAsia" w:asciiTheme="minorEastAsia" w:hAnsiTheme="minorEastAsia" w:eastAsiaTheme="minorEastAsia"/>
              </w:rPr>
              <w:t>　</w:t>
            </w:r>
            <w:r>
              <w:rPr>
                <w:rFonts w:hint="eastAsia" w:asciiTheme="minorEastAsia" w:hAnsiTheme="minorEastAsia" w:eastAsiaTheme="minorEastAsia"/>
                <w:w w:val="80"/>
              </w:rPr>
              <w:t>注）ＡＤＬの評価に当たり、食事、車椅子からベッドへの移動、整容、トイレ動作、入浴、歩行、階段昇降、着替え、排便コントロール、排尿コントロールの計１０項目を５点刻みで点数化し、その合計点を１００点満点として評価するもの</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ＡＤＬ維持等加算（Ⅰ）の②における厚生労働省へのＡＤＬ値の提出は、ＬＩＦＥを用いて行う。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ＤＬ維持等加算（Ⅰ）の③及び（Ⅱ）の②におけるＡＤＬ利得は、評価対象利用開始月の翌月から起算して６月目の月に測定したＡＤＬ値から、評価対象利用開始月に測定したＡＤＬ値を控除して得た値に、次の表の上</w:t>
            </w:r>
            <w:r>
              <w:rPr>
                <w:rFonts w:hint="eastAsia" w:asciiTheme="minorEastAsia" w:hAnsiTheme="minorEastAsia" w:eastAsiaTheme="minorEastAsia"/>
              </w:rPr>
              <w:t>[</w:t>
            </w:r>
            <w:r>
              <w:rPr>
                <w:rFonts w:hint="eastAsia" w:asciiTheme="minorEastAsia" w:hAnsiTheme="minorEastAsia" w:eastAsiaTheme="minorEastAsia"/>
              </w:rPr>
              <w:t>左］欄の評価対象利用開始月に測定したＡＤＬ値に応じてそれぞれ同表の下［右］欄に掲げる値を加えた値を平均して得た値とする。</w:t>
            </w:r>
          </w:p>
          <w:p>
            <w:pPr>
              <w:pStyle w:val="0"/>
              <w:autoSpaceDE w:val="0"/>
              <w:autoSpaceDN w:val="0"/>
              <w:spacing w:line="260" w:lineRule="exact"/>
              <w:ind w:left="359" w:hanging="359" w:hangingChars="200"/>
              <w:rPr>
                <w:rFonts w:hint="default" w:asciiTheme="minorEastAsia" w:hAnsiTheme="minorEastAsia" w:eastAsiaTheme="minorEastAsia"/>
              </w:rPr>
            </w:pPr>
          </w:p>
          <w:tbl>
            <w:tblPr>
              <w:tblStyle w:val="30"/>
              <w:tblpPr w:leftFromText="142" w:rightFromText="142" w:topFromText="0" w:bottomFromText="0" w:vertAnchor="text" w:horzAnchor="page" w:tblpX="627" w:tblpY="-53"/>
              <w:tblOverlap w:val="never"/>
              <w:tblW w:w="0" w:type="auto"/>
              <w:tblLayout w:type="fixed"/>
              <w:tblLook w:firstRow="1" w:lastRow="0" w:firstColumn="1" w:lastColumn="0" w:noHBand="0" w:noVBand="1" w:val="04A0"/>
            </w:tblPr>
            <w:tblGrid>
              <w:gridCol w:w="2972"/>
              <w:gridCol w:w="570"/>
              <w:gridCol w:w="1026"/>
            </w:tblGrid>
            <w:tr>
              <w:trPr>
                <w:trHeight w:val="274" w:hRule="atLeast"/>
              </w:trPr>
              <w:tc>
                <w:tcPr>
                  <w:tcW w:w="35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firstLine="1617" w:firstLineChars="900"/>
                    <w:rPr>
                      <w:rFonts w:hint="eastAsia"/>
                    </w:rPr>
                  </w:pPr>
                  <w:r>
                    <w:rPr>
                      <w:rFonts w:hint="eastAsia" w:asciiTheme="minorEastAsia" w:hAnsiTheme="minorEastAsia" w:eastAsiaTheme="minorEastAsia"/>
                    </w:rPr>
                    <w:t>区　　　分</w:t>
                  </w:r>
                </w:p>
              </w:tc>
              <w:tc>
                <w:tcPr>
                  <w:tcW w:w="1026" w:type="dxa"/>
                  <w:vAlign w:val="top"/>
                </w:tcPr>
                <w:p>
                  <w:pPr>
                    <w:pStyle w:val="0"/>
                    <w:autoSpaceDE w:val="0"/>
                    <w:autoSpaceDN w:val="0"/>
                    <w:spacing w:line="260" w:lineRule="exact"/>
                    <w:rPr>
                      <w:rFonts w:hint="eastAsia"/>
                    </w:rPr>
                  </w:pPr>
                  <w:r>
                    <w:rPr>
                      <w:rFonts w:hint="eastAsia" w:asciiTheme="minorEastAsia" w:hAnsiTheme="minorEastAsia" w:eastAsiaTheme="minorEastAsia"/>
                    </w:rPr>
                    <w:t>加える値</w:t>
                  </w:r>
                </w:p>
              </w:tc>
            </w:tr>
            <w:tr>
              <w:trPr>
                <w:trHeight w:val="274" w:hRule="atLeast"/>
              </w:trPr>
              <w:tc>
                <w:tcPr>
                  <w:tcW w:w="2972"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rPr>
                      <w:rFonts w:hint="eastAsia"/>
                    </w:rPr>
                  </w:pPr>
                  <w:r>
                    <w:rPr>
                      <w:rFonts w:hint="eastAsia" w:asciiTheme="majorEastAsia" w:hAnsiTheme="majorEastAsia" w:eastAsiaTheme="majorEastAsia"/>
                      <w:b w:val="1"/>
                      <w:color w:val="FF0000"/>
                    </w:rPr>
                    <w:t>ＡＤＬ値が　</w:t>
                  </w:r>
                  <w:r>
                    <w:rPr>
                      <w:rFonts w:hint="eastAsia" w:asciiTheme="majorEastAsia" w:hAnsiTheme="majorEastAsia" w:eastAsiaTheme="majorEastAsia"/>
                      <w:b w:val="1"/>
                      <w:color w:val="FF0000"/>
                    </w:rPr>
                    <w:t>0</w:t>
                  </w:r>
                  <w:r>
                    <w:rPr>
                      <w:rFonts w:hint="eastAsia" w:asciiTheme="majorEastAsia" w:hAnsiTheme="majorEastAsia" w:eastAsiaTheme="majorEastAsia"/>
                      <w:b w:val="1"/>
                      <w:color w:val="FF0000"/>
                    </w:rPr>
                    <w:t>以上</w:t>
                  </w:r>
                  <w:r>
                    <w:rPr>
                      <w:rFonts w:hint="eastAsia" w:asciiTheme="majorEastAsia" w:hAnsiTheme="majorEastAsia" w:eastAsiaTheme="majorEastAsia"/>
                      <w:b w:val="1"/>
                      <w:color w:val="FF0000"/>
                    </w:rPr>
                    <w:t>25</w:t>
                  </w:r>
                  <w:r>
                    <w:rPr>
                      <w:rFonts w:hint="eastAsia" w:asciiTheme="majorEastAsia" w:hAnsiTheme="majorEastAsia" w:eastAsiaTheme="majorEastAsia"/>
                      <w:b w:val="1"/>
                      <w:color w:val="FF0000"/>
                    </w:rPr>
                    <w:t>以下</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Chars="0" w:firstLine="0" w:firstLineChars="0"/>
                    <w:rPr>
                      <w:rFonts w:hint="eastAsia"/>
                    </w:rPr>
                  </w:pPr>
                </w:p>
              </w:tc>
              <w:tc>
                <w:tcPr>
                  <w:tcW w:w="1026" w:type="dxa"/>
                  <w:vAlign w:val="top"/>
                </w:tcPr>
                <w:p>
                  <w:pPr>
                    <w:pStyle w:val="0"/>
                    <w:autoSpaceDE w:val="0"/>
                    <w:autoSpaceDN w:val="0"/>
                    <w:spacing w:line="260" w:lineRule="exact"/>
                    <w:rPr>
                      <w:rFonts w:hint="eastAsia"/>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1</w:t>
                  </w:r>
                </w:p>
              </w:tc>
            </w:tr>
            <w:tr>
              <w:trPr>
                <w:trHeight w:val="274" w:hRule="atLeast"/>
              </w:trPr>
              <w:tc>
                <w:tcPr>
                  <w:tcW w:w="2972" w:type="dxa"/>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jc w:val="left"/>
                    <w:rPr>
                      <w:rFonts w:hint="eastAsia"/>
                    </w:rPr>
                  </w:pPr>
                  <w:r>
                    <w:rPr>
                      <w:rFonts w:hint="eastAsia" w:asciiTheme="majorEastAsia" w:hAnsiTheme="majorEastAsia" w:eastAsiaTheme="majorEastAsia"/>
                      <w:b w:val="1"/>
                      <w:color w:val="FF0000"/>
                    </w:rPr>
                    <w:t>ＡＤＬ値が　</w:t>
                  </w:r>
                  <w:r>
                    <w:rPr>
                      <w:rFonts w:hint="eastAsia" w:asciiTheme="majorEastAsia" w:hAnsiTheme="majorEastAsia" w:eastAsiaTheme="majorEastAsia"/>
                      <w:b w:val="1"/>
                      <w:color w:val="FF0000"/>
                    </w:rPr>
                    <w:t>30</w:t>
                  </w:r>
                  <w:r>
                    <w:rPr>
                      <w:rFonts w:hint="eastAsia" w:asciiTheme="majorEastAsia" w:hAnsiTheme="majorEastAsia" w:eastAsiaTheme="majorEastAsia"/>
                      <w:b w:val="1"/>
                      <w:color w:val="FF0000"/>
                    </w:rPr>
                    <w:t>以上</w:t>
                  </w:r>
                  <w:r>
                    <w:rPr>
                      <w:rFonts w:hint="eastAsia" w:asciiTheme="majorEastAsia" w:hAnsiTheme="majorEastAsia" w:eastAsiaTheme="majorEastAsia"/>
                      <w:b w:val="1"/>
                      <w:color w:val="FF0000"/>
                    </w:rPr>
                    <w:t>50</w:t>
                  </w:r>
                  <w:r>
                    <w:rPr>
                      <w:rFonts w:hint="eastAsia" w:asciiTheme="majorEastAsia" w:hAnsiTheme="majorEastAsia" w:eastAsiaTheme="majorEastAsia"/>
                      <w:b w:val="1"/>
                      <w:color w:val="FF0000"/>
                    </w:rPr>
                    <w:t>以下</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Chars="0" w:firstLine="0" w:firstLineChars="0"/>
                    <w:rPr>
                      <w:rFonts w:hint="eastAsia"/>
                    </w:rPr>
                  </w:pPr>
                </w:p>
              </w:tc>
              <w:tc>
                <w:tcPr>
                  <w:tcW w:w="1026" w:type="dxa"/>
                  <w:vAlign w:val="top"/>
                </w:tcPr>
                <w:p>
                  <w:pPr>
                    <w:pStyle w:val="0"/>
                    <w:autoSpaceDE w:val="0"/>
                    <w:autoSpaceDN w:val="0"/>
                    <w:spacing w:line="260" w:lineRule="exact"/>
                    <w:rPr>
                      <w:rFonts w:hint="eastAsia"/>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1</w:t>
                  </w:r>
                </w:p>
              </w:tc>
            </w:tr>
            <w:tr>
              <w:trPr>
                <w:trHeight w:val="274" w:hRule="atLeast"/>
              </w:trPr>
              <w:tc>
                <w:tcPr>
                  <w:tcW w:w="2972" w:type="dxa"/>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b w:val="1"/>
                      <w:color w:val="FF0000"/>
                    </w:rPr>
                    <w:t>ＡＤＬ値が　</w:t>
                  </w:r>
                  <w:r>
                    <w:rPr>
                      <w:rFonts w:hint="eastAsia" w:asciiTheme="majorEastAsia" w:hAnsiTheme="majorEastAsia" w:eastAsiaTheme="majorEastAsia"/>
                      <w:b w:val="1"/>
                      <w:color w:val="FF0000"/>
                    </w:rPr>
                    <w:t>55</w:t>
                  </w:r>
                  <w:r>
                    <w:rPr>
                      <w:rFonts w:hint="eastAsia" w:asciiTheme="majorEastAsia" w:hAnsiTheme="majorEastAsia" w:eastAsiaTheme="majorEastAsia"/>
                      <w:b w:val="1"/>
                      <w:color w:val="FF0000"/>
                    </w:rPr>
                    <w:t>以上</w:t>
                  </w:r>
                  <w:r>
                    <w:rPr>
                      <w:rFonts w:hint="eastAsia" w:asciiTheme="majorEastAsia" w:hAnsiTheme="majorEastAsia" w:eastAsiaTheme="majorEastAsia"/>
                      <w:b w:val="1"/>
                      <w:color w:val="FF0000"/>
                    </w:rPr>
                    <w:t>75</w:t>
                  </w:r>
                  <w:r>
                    <w:rPr>
                      <w:rFonts w:hint="eastAsia" w:asciiTheme="majorEastAsia" w:hAnsiTheme="majorEastAsia" w:eastAsiaTheme="majorEastAsia"/>
                      <w:b w:val="1"/>
                      <w:color w:val="FF0000"/>
                    </w:rPr>
                    <w:t>以下</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Chars="0" w:firstLine="0" w:firstLineChars="0"/>
                    <w:rPr>
                      <w:rFonts w:hint="eastAsia"/>
                    </w:rPr>
                  </w:pPr>
                </w:p>
              </w:tc>
              <w:tc>
                <w:tcPr>
                  <w:tcW w:w="1026" w:type="dxa"/>
                  <w:vAlign w:val="top"/>
                </w:tcPr>
                <w:p>
                  <w:pPr>
                    <w:pStyle w:val="0"/>
                    <w:autoSpaceDE w:val="0"/>
                    <w:autoSpaceDN w:val="0"/>
                    <w:spacing w:line="260" w:lineRule="exact"/>
                    <w:rPr>
                      <w:rFonts w:hint="eastAsia"/>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2</w:t>
                  </w:r>
                </w:p>
              </w:tc>
            </w:tr>
            <w:tr>
              <w:trPr>
                <w:trHeight w:val="247" w:hRule="atLeast"/>
              </w:trPr>
              <w:tc>
                <w:tcPr>
                  <w:tcW w:w="2972" w:type="dxa"/>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b w:val="1"/>
                      <w:color w:val="FF0000"/>
                    </w:rPr>
                    <w:t>ＡＤＬ値が　</w:t>
                  </w:r>
                  <w:r>
                    <w:rPr>
                      <w:rFonts w:hint="eastAsia" w:asciiTheme="majorEastAsia" w:hAnsiTheme="majorEastAsia" w:eastAsiaTheme="majorEastAsia"/>
                      <w:b w:val="1"/>
                      <w:color w:val="FF0000"/>
                    </w:rPr>
                    <w:t>80</w:t>
                  </w:r>
                  <w:r>
                    <w:rPr>
                      <w:rFonts w:hint="eastAsia" w:asciiTheme="majorEastAsia" w:hAnsiTheme="majorEastAsia" w:eastAsiaTheme="majorEastAsia"/>
                      <w:b w:val="1"/>
                      <w:color w:val="FF0000"/>
                    </w:rPr>
                    <w:t>以上</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以下</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eastAsia"/>
                    </w:rPr>
                  </w:pPr>
                </w:p>
              </w:tc>
              <w:tc>
                <w:tcPr>
                  <w:tcW w:w="1026" w:type="dxa"/>
                  <w:vAlign w:val="top"/>
                </w:tcPr>
                <w:p>
                  <w:pPr>
                    <w:pStyle w:val="0"/>
                    <w:autoSpaceDE w:val="0"/>
                    <w:autoSpaceDN w:val="0"/>
                    <w:spacing w:line="260" w:lineRule="exact"/>
                    <w:rPr>
                      <w:rFonts w:hint="eastAsia"/>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3</w:t>
                  </w:r>
                </w:p>
              </w:tc>
            </w:tr>
          </w:tbl>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上記においてＡＤＬ利得の平均を計算するに当たって対象とする者は、ＡＤＬ利得の多い順に、上位１００分の１０に相当する利用者（その数に１未満の端数が生じたときは切り捨てる。）及び下位１００分の１０に相当する利用者（その数に１未満の端数が生じたときは切り捨てる。）を除く利用者（以下「評価対象利用者」）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加算を取得する月の前年の同月に、基準に適合しているものとして市町村に届けている場合は、届出の日から</w:t>
            </w:r>
            <w:r>
              <w:rPr>
                <w:rFonts w:hint="eastAsia" w:asciiTheme="minorEastAsia" w:hAnsiTheme="minorEastAsia" w:eastAsiaTheme="minorEastAsia"/>
              </w:rPr>
              <w:t>12</w:t>
            </w:r>
            <w:r>
              <w:rPr>
                <w:rFonts w:hint="eastAsia" w:asciiTheme="minorEastAsia" w:hAnsiTheme="minorEastAsia" w:eastAsiaTheme="minorEastAsia"/>
              </w:rPr>
              <w:t>月後までの期間を評価対象期間とする。</w:t>
            </w:r>
          </w:p>
          <w:p>
            <w:pPr>
              <w:pStyle w:val="0"/>
              <w:autoSpaceDE w:val="0"/>
              <w:autoSpaceDN w:val="0"/>
              <w:spacing w:line="260" w:lineRule="exact"/>
              <w:ind w:left="180" w:hanging="180" w:hangingChars="100"/>
              <w:rPr>
                <w:rFonts w:hint="eastAsia"/>
              </w:rPr>
            </w:pPr>
            <w:r>
              <w:rPr>
                <w:rFonts w:hint="eastAsia" w:asciiTheme="majorEastAsia" w:hAnsiTheme="majorEastAsia" w:eastAsiaTheme="majorEastAsia"/>
                <w:b w:val="1"/>
                <w:color w:val="FF0000"/>
              </w:rPr>
              <w:t>※　令和６年度については、令和６年３月以前よりＡＤＬ維持等加算（Ⅱ）を算定している場合、ＡＤＬ利得に関わらず、評価対象期間の満了日の属する翌月から１２月に限り算定を継続することができる。</w:t>
            </w:r>
          </w:p>
        </w:tc>
      </w:tr>
      <w:tr>
        <w:trPr>
          <w:trHeight w:val="672"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若年性認知症利用者</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受入加算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0</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2(1</w:t>
            </w:r>
            <w:r>
              <w:rPr>
                <w:rFonts w:hint="default" w:asciiTheme="minorEastAsia" w:hAnsiTheme="minorEastAsia" w:eastAsiaTheme="minorEastAsia"/>
                <w:w w:val="90"/>
              </w:rPr>
              <w:t>4</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下記の厚生労働大臣が定める基準に適合しているものとして市に届け出た事業所において、若年性認知症利用者に対してサービスを提供した場合は、若年性認知症利用者受入加算</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として、１日につき６０単位</w:t>
            </w:r>
            <w:r>
              <w:rPr>
                <w:rFonts w:hint="eastAsia" w:asciiTheme="minorEastAsia" w:hAnsiTheme="minorEastAsia" w:eastAsiaTheme="minorEastAsia"/>
                <w:color w:val="000000" w:themeColor="text1"/>
              </w:rPr>
              <w:t>を</w:t>
            </w:r>
            <w:r>
              <w:rPr>
                <w:rFonts w:hint="eastAsia" w:asciiTheme="minorEastAsia" w:hAnsiTheme="minorEastAsia" w:eastAsiaTheme="minorEastAsia"/>
              </w:rPr>
              <w:t>所定単位数に加算していますか。</w:t>
            </w:r>
          </w:p>
          <w:p>
            <w:pPr>
              <w:pStyle w:val="0"/>
              <w:autoSpaceDE w:val="0"/>
              <w:autoSpaceDN w:val="0"/>
              <w:spacing w:line="260" w:lineRule="exact"/>
              <w:rPr>
                <w:rFonts w:hint="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18</w:t>
            </w:r>
            <w:r>
              <w:rPr>
                <w:rFonts w:hint="eastAsia" w:asciiTheme="minorEastAsia" w:hAnsiTheme="minorEastAsia" w:eastAsiaTheme="minorEastAsia"/>
              </w:rPr>
              <w:t>号）】</w:t>
            </w: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rPr>
            </w:pPr>
          </w:p>
        </w:tc>
        <w:tc>
          <w:tcPr>
            <w:tcW w:w="5167" w:type="dxa"/>
            <w:gridSpan w:val="2"/>
            <w:vMerge w:val="restart"/>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受け入れた若年性認知症利用者（初老期における認知症によって要介護者となった者）ごとに個別の担当者を定めていること。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7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continue"/>
            <w:tcBorders>
              <w:top w:val="none" w:color="auto" w:sz="0" w:space="0"/>
              <w:left w:val="none" w:color="auto" w:sz="0" w:space="0"/>
              <w:bottom w:val="nil"/>
              <w:right w:val="nil"/>
              <w:tl2br w:val="nil"/>
              <w:tr2bl w:val="nil"/>
            </w:tcBorders>
            <w:vAlign w:val="top"/>
          </w:tcPr>
          <w:p>
            <w:pPr>
              <w:pStyle w:val="0"/>
              <w:rPr>
                <w:rFonts w:hint="eastAsia"/>
              </w:rPr>
            </w:pPr>
          </w:p>
        </w:tc>
        <w:tc>
          <w:tcPr>
            <w:tcW w:w="3738" w:type="dxa"/>
            <w:gridSpan w:val="18"/>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受け入れた若年性認知症利用者ごとに個別に担当者を定め、その者を中心に、当該利用者の特性やニーズに応じたサービス提供を行うこと。</w:t>
            </w:r>
          </w:p>
        </w:tc>
      </w:tr>
      <w:tr>
        <w:trPr>
          <w:trHeight w:val="759"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栄養アセスメント加算</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b w:val="1"/>
                <w:color w:val="FF000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2(1</w:t>
            </w:r>
            <w:r>
              <w:rPr>
                <w:rFonts w:hint="default" w:asciiTheme="minorEastAsia" w:hAnsiTheme="minorEastAsia" w:eastAsiaTheme="minorEastAsia"/>
                <w:w w:val="90"/>
              </w:rPr>
              <w:t>5</w:t>
            </w:r>
            <w:r>
              <w:rPr>
                <w:rFonts w:hint="eastAsia" w:asciiTheme="minorEastAsia" w:hAnsiTheme="minorEastAsia" w:eastAsiaTheme="minorEastAsia"/>
                <w:w w:val="90"/>
              </w:rPr>
              <w:t>)</w:t>
            </w:r>
          </w:p>
        </w:tc>
        <w:tc>
          <w:tcPr>
            <w:tcW w:w="5167" w:type="dxa"/>
            <w:gridSpan w:val="2"/>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下記の①～④のいずれの基準にも適合しているものとして市に届け出た事業所が、利用者に対して、管理栄養士が介護職員等と共同して栄養アセスメント（利用者ごとの低栄養状</w:t>
            </w:r>
          </w:p>
        </w:tc>
        <w:tc>
          <w:tcPr>
            <w:tcW w:w="883"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41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b w:val="1"/>
                <w:color w:val="FF0000"/>
                <w:spacing w:val="-2"/>
                <w:w w:val="68"/>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態のリスク及び解決すべき課題を把握することをいう。）を行った場合は、栄養アセスメント加算として、１月につき５０単位を所定単位数に加算していますか。</w:t>
            </w:r>
          </w:p>
        </w:tc>
      </w:tr>
      <w:tr>
        <w:trPr>
          <w:trHeight w:val="61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b w:val="1"/>
                <w:color w:val="FF0000"/>
                <w:spacing w:val="-2"/>
                <w:w w:val="68"/>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　栄養改善</w:t>
            </w:r>
            <w:r>
              <w:rPr>
                <w:rFonts w:hint="default" w:asciiTheme="minorEastAsia" w:hAnsiTheme="minorEastAsia" w:eastAsiaTheme="minorEastAsia"/>
              </w:rPr>
              <w:t>加算</w:t>
            </w:r>
            <w:r>
              <w:rPr>
                <w:rFonts w:hint="eastAsia" w:asciiTheme="minorEastAsia" w:hAnsiTheme="minorEastAsia" w:eastAsiaTheme="minorEastAsia"/>
              </w:rPr>
              <w:t>の算定に係る</w:t>
            </w:r>
            <w:r>
              <w:rPr>
                <w:rFonts w:hint="default" w:asciiTheme="minorEastAsia" w:hAnsiTheme="minorEastAsia" w:eastAsiaTheme="minorEastAsia"/>
              </w:rPr>
              <w:t>栄養改善サービスを受けている間及び当該栄養改善サービスが終了した日の属</w:t>
            </w:r>
            <w:r>
              <w:rPr>
                <w:rFonts w:hint="eastAsia" w:asciiTheme="minorEastAsia" w:hAnsiTheme="minorEastAsia" w:eastAsiaTheme="minorEastAsia"/>
              </w:rPr>
              <w:t>する</w:t>
            </w:r>
            <w:r>
              <w:rPr>
                <w:rFonts w:hint="default" w:asciiTheme="minorEastAsia" w:hAnsiTheme="minorEastAsia" w:eastAsiaTheme="minorEastAsia"/>
              </w:rPr>
              <w:t>月は、算定しない。</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ただし、栄養アセスメント加算に基づく栄養アセスメントの結果、栄養改善加算に係る栄養改善サービスの提供が必要と判断された場合は、栄養アセスメント加算の算定月でも栄養改善加算を算定できること。</w:t>
            </w:r>
          </w:p>
        </w:tc>
      </w:tr>
      <w:tr>
        <w:trPr>
          <w:trHeight w:val="53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restart"/>
            <w:tcBorders>
              <w:top w:val="none" w:color="auto" w:sz="0" w:space="0"/>
              <w:left w:val="none" w:color="auto" w:sz="0" w:space="0"/>
              <w:bottom w:val="dotted" w:color="auto" w:sz="4"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当該事業所の従業者として又は外部（他の介護事業所、医療機関、介護保険施設又は栄養ケア・ステーション）との連携により管理栄養士を１名以上配置していること。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continue"/>
            <w:tcBorders>
              <w:top w:val="none" w:color="auto" w:sz="0" w:space="0"/>
              <w:left w:val="none" w:color="auto" w:sz="0" w:space="0"/>
              <w:bottom w:val="dotted" w:color="auto" w:sz="4" w:space="0"/>
              <w:right w:val="nil"/>
              <w:tl2br w:val="nil"/>
              <w:tr2bl w:val="nil"/>
            </w:tcBorders>
            <w:vAlign w:val="top"/>
          </w:tcPr>
          <w:p>
            <w:pPr>
              <w:pStyle w:val="0"/>
              <w:rPr>
                <w:rFonts w:hint="eastAsia"/>
              </w:rPr>
            </w:pPr>
          </w:p>
        </w:tc>
        <w:tc>
          <w:tcPr>
            <w:tcW w:w="3738" w:type="dxa"/>
            <w:gridSpan w:val="18"/>
            <w:tcBorders>
              <w:top w:val="none" w:color="auto" w:sz="0" w:space="0"/>
              <w:left w:val="nil"/>
              <w:bottom w:val="dotted" w:color="auto" w:sz="4" w:space="0"/>
              <w:right w:val="none" w:color="auto" w:sz="0" w:space="0"/>
              <w:tl2br w:val="nil"/>
              <w:tr2bl w:val="nil"/>
            </w:tcBorders>
            <w:vAlign w:val="top"/>
          </w:tcPr>
          <w:p>
            <w:pPr>
              <w:pStyle w:val="0"/>
              <w:rPr>
                <w:rFonts w:hint="eastAsia"/>
              </w:rPr>
            </w:pPr>
          </w:p>
        </w:tc>
      </w:tr>
      <w:tr>
        <w:trPr>
          <w:trHeight w:val="80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dotted" w:color="auto" w:sz="4"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他の介護事業所：栄養アセスメント加算の対象事業所に限る。</w:t>
            </w:r>
          </w:p>
          <w:p>
            <w:pPr>
              <w:pStyle w:val="0"/>
              <w:ind w:left="539" w:hanging="539" w:hangingChars="300"/>
              <w:rPr>
                <w:rFonts w:hint="default" w:asciiTheme="minorEastAsia" w:hAnsiTheme="minorEastAsia" w:eastAsiaTheme="minorEastAsia"/>
              </w:rPr>
            </w:pPr>
            <w:r>
              <w:rPr>
                <w:rFonts w:hint="eastAsia" w:asciiTheme="minorEastAsia" w:hAnsiTheme="minorEastAsia" w:eastAsiaTheme="minorEastAsia"/>
              </w:rPr>
              <w:t>※　介護保険施設：栄養マネジメント強化加算の算定要件として規定する員数を超えて管理栄養士を置いてい</w:t>
            </w:r>
          </w:p>
          <w:p>
            <w:pPr>
              <w:pStyle w:val="0"/>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るもの又は常勤の管理栄養士を１名以上配置しているものに限る。</w:t>
            </w:r>
          </w:p>
          <w:p>
            <w:pPr>
              <w:pStyle w:val="0"/>
              <w:ind w:left="539" w:hanging="539" w:hangingChars="300"/>
              <w:rPr>
                <w:rFonts w:hint="eastAsia"/>
              </w:rPr>
            </w:pPr>
            <w:r>
              <w:rPr>
                <w:rFonts w:hint="eastAsia" w:asciiTheme="minorEastAsia" w:hAnsiTheme="minorEastAsia" w:eastAsiaTheme="minorEastAsia"/>
              </w:rPr>
              <w:t>※　栄養ケア・ステーション：公益社団法人日本栄養士会又は都道府県栄養士会が設置し、運営するものに限</w:t>
            </w:r>
          </w:p>
          <w:p>
            <w:pPr>
              <w:pStyle w:val="0"/>
              <w:ind w:left="539" w:leftChars="100" w:hanging="359" w:hangingChars="200"/>
              <w:rPr>
                <w:rFonts w:hint="eastAsia"/>
              </w:rPr>
            </w:pPr>
            <w:r>
              <w:rPr>
                <w:rFonts w:hint="eastAsia" w:asciiTheme="minorEastAsia" w:hAnsiTheme="minorEastAsia" w:eastAsiaTheme="minorEastAsia"/>
              </w:rPr>
              <w:t>る。</w:t>
            </w:r>
          </w:p>
        </w:tc>
      </w:tr>
      <w:tr>
        <w:trPr>
          <w:trHeight w:val="54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利用者ごとに、管理栄養士、看護職員、介護職員、生活相談員その他の職種の者（以下「管理栄養士等」という。）</w:t>
            </w:r>
          </w:p>
        </w:tc>
        <w:tc>
          <w:tcPr>
            <w:tcW w:w="883"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7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が共同して栄養アセスメントを実施し、当該利用者又はその家族に対してその結果を説明し、相談等に必要に応じ対応すること。</w:t>
            </w:r>
          </w:p>
        </w:tc>
      </w:tr>
      <w:tr>
        <w:trPr>
          <w:trHeight w:val="51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利用者ごとの栄養状態等の情報を厚生労働省に提出し、栄養管理の実施に当たって当該情報その他栄養管理の適切かつ有効な実施のために必要な情報を活用していること。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38" w:type="dxa"/>
            <w:gridSpan w:val="18"/>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52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定員超過利用・人員基準欠如に該当していないこと。</w:t>
            </w:r>
          </w:p>
          <w:p>
            <w:pPr>
              <w:pStyle w:val="0"/>
              <w:autoSpaceDE w:val="0"/>
              <w:autoSpaceDN w:val="0"/>
              <w:spacing w:line="260" w:lineRule="exact"/>
              <w:ind w:firstLine="180" w:firstLineChars="100"/>
              <w:rPr>
                <w:rFonts w:hint="default" w:asciiTheme="minorEastAsia" w:hAnsiTheme="minorEastAsia" w:eastAsiaTheme="minorEastAsia"/>
              </w:rPr>
            </w:pP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eastAsia"/>
              </w:rPr>
            </w:pPr>
            <w:r>
              <w:rPr>
                <w:rFonts w:hint="eastAsia" w:asciiTheme="minorEastAsia" w:hAnsiTheme="minorEastAsia" w:eastAsiaTheme="minorEastAsia"/>
              </w:rPr>
              <w:t>□いない</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53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180" w:firstLineChars="100"/>
              <w:rPr>
                <w:rFonts w:hint="eastAsia"/>
              </w:rPr>
            </w:pPr>
            <w:r>
              <w:rPr>
                <w:rFonts w:hint="eastAsia" w:asciiTheme="minorEastAsia" w:hAnsiTheme="minorEastAsia" w:eastAsiaTheme="minorEastAsia"/>
              </w:rPr>
              <w:t>【栄養アセスメントの実施の手順】</w:t>
            </w:r>
          </w:p>
          <w:p>
            <w:pPr>
              <w:pStyle w:val="0"/>
              <w:autoSpaceDE w:val="0"/>
              <w:autoSpaceDN w:val="0"/>
              <w:spacing w:line="260" w:lineRule="exact"/>
              <w:ind w:left="180" w:leftChars="100" w:firstLine="180" w:firstLineChars="100"/>
              <w:rPr>
                <w:rFonts w:hint="eastAsia"/>
              </w:rPr>
            </w:pPr>
            <w:r>
              <w:rPr>
                <w:rFonts w:hint="default" w:asciiTheme="minorEastAsia" w:hAnsiTheme="minorEastAsia" w:eastAsiaTheme="minorEastAsia"/>
              </w:rPr>
              <w:t>３</w:t>
            </w:r>
            <w:r>
              <w:rPr>
                <w:rFonts w:hint="eastAsia" w:asciiTheme="minorEastAsia" w:hAnsiTheme="minorEastAsia" w:eastAsiaTheme="minorEastAsia"/>
              </w:rPr>
              <w:t>月</w:t>
            </w:r>
            <w:r>
              <w:rPr>
                <w:rFonts w:hint="default" w:asciiTheme="minorEastAsia" w:hAnsiTheme="minorEastAsia" w:eastAsiaTheme="minorEastAsia"/>
              </w:rPr>
              <w:t>に１回以上、</w:t>
            </w:r>
            <w:r>
              <w:rPr>
                <w:rFonts w:hint="eastAsia" w:asciiTheme="minorEastAsia" w:hAnsiTheme="minorEastAsia" w:eastAsiaTheme="minorEastAsia"/>
              </w:rPr>
              <w:t>下記の①～④</w:t>
            </w:r>
            <w:r>
              <w:rPr>
                <w:rFonts w:hint="default" w:asciiTheme="minorEastAsia" w:hAnsiTheme="minorEastAsia" w:eastAsiaTheme="minorEastAsia"/>
              </w:rPr>
              <w:t>の手順により行うこと。あわせて、利用者の体重</w:t>
            </w:r>
            <w:r>
              <w:rPr>
                <w:rFonts w:hint="eastAsia" w:asciiTheme="minorEastAsia" w:hAnsiTheme="minorEastAsia" w:eastAsiaTheme="minorEastAsia"/>
              </w:rPr>
              <w:t>については</w:t>
            </w:r>
            <w:r>
              <w:rPr>
                <w:rFonts w:hint="default" w:asciiTheme="minorEastAsia" w:hAnsiTheme="minorEastAsia" w:eastAsiaTheme="minorEastAsia"/>
              </w:rPr>
              <w:t>、１月毎に測定すること。</w:t>
            </w:r>
          </w:p>
        </w:tc>
      </w:tr>
      <w:tr>
        <w:trPr>
          <w:trHeight w:val="50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利用者ごとの低栄養状態のリスクを、利用開始時に把握　　すること。</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管理栄養士、看護職員、介護職員、生活相談員その他の職種の者が共同して、利用者ごとの摂食・嚥下機能及び食形</w:t>
            </w:r>
          </w:p>
        </w:tc>
        <w:tc>
          <w:tcPr>
            <w:tcW w:w="909" w:type="dxa"/>
            <w:gridSpan w:val="12"/>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r>
      <w:tr>
        <w:trPr>
          <w:trHeight w:val="22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eastAsiaTheme="minorEastAsia"/>
              </w:rPr>
              <w:t>　　態にも配慮しつつ、解決すべき栄養管理上の課題の把握を行うこと。</w:t>
            </w:r>
          </w:p>
        </w:tc>
      </w:tr>
      <w:tr>
        <w:trPr>
          <w:trHeight w:val="50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①及び②の結果を当該利用者又はその家族に対して説明し、必要に応じ解決すべき栄養管理上の課題に応じた栄養</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28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食事相談、情報提供等を行うこと。</w:t>
            </w:r>
          </w:p>
        </w:tc>
      </w:tr>
      <w:tr>
        <w:trPr>
          <w:trHeight w:val="53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b w:val="1"/>
                <w:color w:val="FF0000"/>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低栄養状態にある利用者又はそのおそれのある利用者については、介護支援専門員と情報共有を行い、栄養改善加</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算に係る栄養改善サービスの提供を検討するよう依頼すること。</w:t>
            </w:r>
          </w:p>
        </w:tc>
      </w:tr>
      <w:tr>
        <w:trPr>
          <w:trHeight w:val="55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dotted" w:color="auto" w:sz="4"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栄養アセスメント加算の算定に係る栄養アセスメントは、利用者ごとに行われるケアマネジメントの一環として行われることに留意すること。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厚生労働省への情報の提出については、ＬＩＦＥを用いて行う。ＬＩＦＥへの提出情報、提出頻度等については、「科学的介護情報システム（ＬＩＦＥ）関連加算に関する基本的考え方並びに事務処理手順及び様式例の提示について」を参照すること。</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サービスの質の向上を図るため、ＬＩＦＥへの提出情報及びフィードバック情報を活用し、利用者の状態に応じた栄養管理の内容の決定</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、当該決定に基づく支援の提供</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、当該支援内容の評価</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、その評価結果を踏まえた栄養管理の内容の見直し・改善</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の一連のサイクル（ＰＤＣＡサイクル）により、サービスの質の管理を行うこと。</w:t>
            </w:r>
          </w:p>
        </w:tc>
      </w:tr>
      <w:tr>
        <w:trPr>
          <w:trHeight w:val="780" w:hRule="atLeast"/>
        </w:trPr>
        <w:tc>
          <w:tcPr>
            <w:tcW w:w="1077" w:type="dxa"/>
            <w:vMerge w:val="restart"/>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栄養改善加算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(16)</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下記の①～⑤のいずれの基準にも適合しているものとして市に届け出て、低栄養状態にある利用者又はそのおそれのある利用者に対して、当該利用者の低栄養状態の改善等を目的</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5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ajorEastAsia" w:hAnsiTheme="majorEastAsia" w:eastAsiaTheme="majorEastAsia"/>
              </w:rPr>
            </w:pPr>
          </w:p>
        </w:tc>
        <w:tc>
          <w:tcPr>
            <w:tcW w:w="8905" w:type="dxa"/>
            <w:gridSpan w:val="20"/>
            <w:tcBorders>
              <w:top w:val="nil"/>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２００単位を所定単位数に加算していますか。</w:t>
            </w:r>
          </w:p>
        </w:tc>
      </w:tr>
      <w:tr>
        <w:trPr>
          <w:trHeight w:val="323" w:hRule="atLeast"/>
        </w:trPr>
        <w:tc>
          <w:tcPr>
            <w:tcW w:w="1077"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c>
          <w:tcPr>
            <w:tcW w:w="8905" w:type="dxa"/>
            <w:gridSpan w:val="20"/>
            <w:tcBorders>
              <w:top w:val="dotted" w:color="auto" w:sz="4"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ただし、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当該事業所の従業者として又は外部（他の介護事業所、医療機関、介護保険施設又は栄養ケア・ステーション）との連携により管理栄養士を１名以上配置していること。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7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38" w:type="dxa"/>
            <w:gridSpan w:val="18"/>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介護事業所：栄養改善加算の対象事業所に限る。</w:t>
            </w:r>
          </w:p>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介護保険施設：栄養マネジメント強化加算の算定要件として規定する員数を超えて管理栄養士を置いているもの又は常勤の管理栄養士を１名以上配置しているものに限る。</w:t>
            </w:r>
          </w:p>
          <w:p>
            <w:pPr>
              <w:pStyle w:val="0"/>
              <w:ind w:left="180" w:hanging="180" w:hangingChars="100"/>
              <w:rPr>
                <w:rFonts w:hint="eastAsia"/>
              </w:rPr>
            </w:pPr>
            <w:r>
              <w:rPr>
                <w:rFonts w:hint="eastAsia" w:asciiTheme="minorEastAsia" w:hAnsiTheme="minorEastAsia" w:eastAsiaTheme="minorEastAsia"/>
              </w:rPr>
              <w:t>※　栄養ケア・ステーション：公益社団法人日本栄養士会又は都道府県栄養士会が設置し、運営するものに限る。</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利用者の栄養状態を利用開始時に把握し、管理栄養士等が共同して、利用者ごとの摂食・嚥下機能及び食形態にも</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配慮した栄養ケア計画を作成していること。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利用者ごとの栄養ケア計画に従い、必要に応じて当該利用者の居宅を訪問し、管理栄養士等が栄養改善サービスを</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行っているとともに、利用者の栄養状態を定期的に記録していること。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利用者ごとの栄養ケア計画の進捗状況を定期的に評価していること。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　定員超過利用・人員基準欠如に該当していないこと。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r>
              <w:rPr>
                <w:rFonts w:hint="eastAsia" w:asciiTheme="minorEastAsia" w:hAnsiTheme="minorEastAsia" w:eastAsiaTheme="minorEastAsia"/>
              </w:rPr>
              <w:t>【栄養改善加算を算定できる利用者】</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次の①～⑤のいずれかに該当する者であって、栄養改善サービスの提供が必要と認められる者とすること。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55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ＢＭＩが１８．５未満である者</w:t>
            </w:r>
          </w:p>
          <w:p>
            <w:pPr>
              <w:pStyle w:val="0"/>
              <w:autoSpaceDE w:val="0"/>
              <w:autoSpaceDN w:val="0"/>
              <w:spacing w:line="260" w:lineRule="exact"/>
              <w:ind w:left="539" w:hanging="539" w:hangingChars="300"/>
              <w:rPr>
                <w:rFonts w:hint="default" w:asciiTheme="minorEastAsia" w:hAnsiTheme="minorEastAsia" w:eastAsiaTheme="minorEastAsia"/>
                <w:spacing w:val="-2"/>
                <w:w w:val="82"/>
              </w:rPr>
            </w:pPr>
            <w:r>
              <w:rPr>
                <w:rFonts w:hint="eastAsia" w:asciiTheme="minorEastAsia" w:hAnsiTheme="minorEastAsia" w:eastAsiaTheme="minorEastAsia"/>
              </w:rPr>
              <w:t>　②　</w:t>
            </w:r>
            <w:r>
              <w:rPr>
                <w:rFonts w:hint="eastAsia" w:asciiTheme="minorEastAsia" w:hAnsiTheme="minorEastAsia" w:eastAsiaTheme="minorEastAsia"/>
                <w:spacing w:val="-2"/>
              </w:rPr>
              <w:t>１～６月間で３％以上の体重の減少が認められる者又は「地域支援事業の実施について」</w:t>
            </w:r>
            <w:r>
              <w:rPr>
                <w:rFonts w:hint="eastAsia" w:asciiTheme="minorEastAsia" w:hAnsiTheme="minorEastAsia" w:eastAsiaTheme="minorEastAsia"/>
                <w:spacing w:val="-2"/>
                <w:w w:val="82"/>
              </w:rPr>
              <w:t>（平成</w:t>
            </w:r>
            <w:r>
              <w:rPr>
                <w:rFonts w:hint="eastAsia" w:asciiTheme="minorEastAsia" w:hAnsiTheme="minorEastAsia" w:eastAsiaTheme="minorEastAsia"/>
                <w:spacing w:val="-2"/>
                <w:w w:val="82"/>
              </w:rPr>
              <w:t>18</w:t>
            </w:r>
            <w:r>
              <w:rPr>
                <w:rFonts w:hint="eastAsia" w:asciiTheme="minorEastAsia" w:hAnsiTheme="minorEastAsia" w:eastAsiaTheme="minorEastAsia"/>
                <w:spacing w:val="-2"/>
                <w:w w:val="82"/>
              </w:rPr>
              <w:t>年</w:t>
            </w:r>
            <w:r>
              <w:rPr>
                <w:rFonts w:hint="eastAsia" w:asciiTheme="minorEastAsia" w:hAnsiTheme="minorEastAsia" w:eastAsiaTheme="minorEastAsia"/>
                <w:spacing w:val="-2"/>
                <w:w w:val="82"/>
              </w:rPr>
              <w:t>6</w:t>
            </w:r>
            <w:r>
              <w:rPr>
                <w:rFonts w:hint="eastAsia" w:asciiTheme="minorEastAsia" w:hAnsiTheme="minorEastAsia" w:eastAsiaTheme="minorEastAsia"/>
                <w:spacing w:val="-2"/>
                <w:w w:val="82"/>
              </w:rPr>
              <w:t>月</w:t>
            </w:r>
            <w:r>
              <w:rPr>
                <w:rFonts w:hint="eastAsia" w:asciiTheme="minorEastAsia" w:hAnsiTheme="minorEastAsia" w:eastAsiaTheme="minorEastAsia"/>
                <w:spacing w:val="-2"/>
                <w:w w:val="82"/>
              </w:rPr>
              <w:t>9</w:t>
            </w:r>
            <w:r>
              <w:rPr>
                <w:rFonts w:hint="eastAsia" w:asciiTheme="minorEastAsia" w:hAnsiTheme="minorEastAsia" w:eastAsiaTheme="minorEastAsia"/>
                <w:spacing w:val="-2"/>
                <w:w w:val="82"/>
              </w:rPr>
              <w:t>日老発</w:t>
            </w:r>
          </w:p>
          <w:p>
            <w:pPr>
              <w:pStyle w:val="0"/>
              <w:autoSpaceDE w:val="0"/>
              <w:autoSpaceDN w:val="0"/>
              <w:spacing w:line="260" w:lineRule="exact"/>
              <w:ind w:left="497" w:leftChars="200" w:hanging="138" w:hangingChars="100"/>
              <w:rPr>
                <w:rFonts w:hint="default" w:asciiTheme="minorEastAsia" w:hAnsiTheme="minorEastAsia" w:eastAsiaTheme="minorEastAsia"/>
                <w:spacing w:val="-2"/>
              </w:rPr>
            </w:pPr>
            <w:r>
              <w:rPr>
                <w:rFonts w:hint="eastAsia" w:asciiTheme="minorEastAsia" w:hAnsiTheme="minorEastAsia" w:eastAsiaTheme="minorEastAsia"/>
                <w:spacing w:val="-2"/>
                <w:w w:val="82"/>
              </w:rPr>
              <w:t>第</w:t>
            </w:r>
            <w:r>
              <w:rPr>
                <w:rFonts w:hint="eastAsia" w:asciiTheme="minorEastAsia" w:hAnsiTheme="minorEastAsia" w:eastAsiaTheme="minorEastAsia"/>
                <w:spacing w:val="-2"/>
                <w:w w:val="82"/>
              </w:rPr>
              <w:t>0609001</w:t>
            </w:r>
            <w:r>
              <w:rPr>
                <w:rFonts w:hint="eastAsia" w:asciiTheme="minorEastAsia" w:hAnsiTheme="minorEastAsia" w:eastAsiaTheme="minorEastAsia"/>
                <w:spacing w:val="-2"/>
                <w:w w:val="82"/>
              </w:rPr>
              <w:t>号厚生労働省老健局長通知）</w:t>
            </w:r>
            <w:r>
              <w:rPr>
                <w:rFonts w:hint="eastAsia" w:asciiTheme="minorEastAsia" w:hAnsiTheme="minorEastAsia" w:eastAsiaTheme="minorEastAsia"/>
                <w:spacing w:val="-2"/>
              </w:rPr>
              <w:t>に規定する基本チェックリストの</w:t>
            </w:r>
            <w:r>
              <w:rPr>
                <w:rFonts w:hint="eastAsia" w:asciiTheme="minorEastAsia" w:hAnsiTheme="minorEastAsia" w:eastAsiaTheme="minorEastAsia"/>
                <w:spacing w:val="-2"/>
              </w:rPr>
              <w:t>No.(11)</w:t>
            </w:r>
            <w:r>
              <w:rPr>
                <w:rFonts w:hint="eastAsia" w:asciiTheme="minorEastAsia" w:hAnsiTheme="minorEastAsia" w:eastAsiaTheme="minorEastAsia"/>
                <w:spacing w:val="-2"/>
              </w:rPr>
              <w:t>の項目が「１」に該当する者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血清アルブミン値が３</w:t>
            </w: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g</w:t>
            </w:r>
            <w:r>
              <w:rPr>
                <w:rFonts w:hint="eastAsia" w:asciiTheme="minorEastAsia" w:hAnsiTheme="minorEastAsia" w:eastAsiaTheme="minorEastAsia"/>
              </w:rPr>
              <w:t>／</w:t>
            </w:r>
            <w:r>
              <w:rPr>
                <w:rFonts w:hint="eastAsia" w:asciiTheme="minorEastAsia" w:hAnsiTheme="minorEastAsia" w:eastAsiaTheme="minorEastAsia"/>
              </w:rPr>
              <w:t>dl</w:t>
            </w:r>
            <w:r>
              <w:rPr>
                <w:rFonts w:hint="eastAsia" w:asciiTheme="minorEastAsia" w:hAnsiTheme="minorEastAsia" w:eastAsiaTheme="minorEastAsia"/>
              </w:rPr>
              <w:t>以下である者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食事摂取量が不良（７５％以下）である者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　その他</w:t>
            </w:r>
            <w:r>
              <w:rPr>
                <w:rFonts w:hint="eastAsia" w:asciiTheme="minorEastAsia" w:hAnsiTheme="minorEastAsia" w:eastAsiaTheme="minorEastAsia"/>
              </w:rPr>
              <w:t xml:space="preserve"> </w:t>
            </w:r>
            <w:r>
              <w:rPr>
                <w:rFonts w:hint="eastAsia" w:asciiTheme="minorEastAsia" w:hAnsiTheme="minorEastAsia" w:eastAsiaTheme="minorEastAsia"/>
              </w:rPr>
              <w:t>低栄養状態にある又はそのおそれがあると認められる者</w:t>
            </w:r>
          </w:p>
          <w:p>
            <w:pPr>
              <w:pStyle w:val="0"/>
              <w:autoSpaceDE w:val="0"/>
              <w:autoSpaceDN w:val="0"/>
              <w:spacing w:line="260" w:lineRule="exact"/>
              <w:ind w:left="539" w:hanging="539" w:hangingChars="300"/>
              <w:rPr>
                <w:rFonts w:hint="default" w:asciiTheme="minorEastAsia" w:hAnsiTheme="minorEastAsia" w:eastAsiaTheme="minorEastAsia"/>
              </w:rPr>
            </w:pP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なお、次のような問題を有する者については、上記①～⑤のいずれかの項目に該当するかどうか、適宜確</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認すること。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口腔及び摂食・嚥下機能の問題（基本チェックリストの口腔機能に関連する</w:t>
            </w:r>
            <w:r>
              <w:rPr>
                <w:rFonts w:hint="eastAsia" w:asciiTheme="minorEastAsia" w:hAnsiTheme="minorEastAsia" w:eastAsiaTheme="minorEastAsia"/>
              </w:rPr>
              <w:t>(13)</w:t>
            </w: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w:t>
            </w:r>
            <w:r>
              <w:rPr>
                <w:rFonts w:hint="eastAsia" w:asciiTheme="minorEastAsia" w:hAnsiTheme="minorEastAsia" w:eastAsiaTheme="minorEastAsia"/>
              </w:rPr>
              <w:t>(15)</w:t>
            </w:r>
            <w:r>
              <w:rPr>
                <w:rFonts w:hint="eastAsia" w:asciiTheme="minorEastAsia" w:hAnsiTheme="minorEastAsia" w:eastAsiaTheme="minorEastAsia"/>
              </w:rPr>
              <w:t>のいずれかの項目において「１」に該当する者などを含む。）</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　生活機能の低下の問題</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　褥瘡に関する問題</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　食欲の低下の問題</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閉じこもりの問題（基本チェックリストの閉じこもりに関連する</w:t>
            </w:r>
            <w:r>
              <w:rPr>
                <w:rFonts w:hint="eastAsia" w:asciiTheme="minorEastAsia" w:hAnsiTheme="minorEastAsia" w:eastAsiaTheme="minorEastAsia"/>
              </w:rPr>
              <w:t>(16)</w:t>
            </w:r>
            <w:r>
              <w:rPr>
                <w:rFonts w:hint="eastAsia" w:asciiTheme="minorEastAsia" w:hAnsiTheme="minorEastAsia" w:eastAsiaTheme="minorEastAsia"/>
              </w:rPr>
              <w:t>、</w:t>
            </w:r>
            <w:r>
              <w:rPr>
                <w:rFonts w:hint="eastAsia" w:asciiTheme="minorEastAsia" w:hAnsiTheme="minorEastAsia" w:eastAsiaTheme="minorEastAsia"/>
              </w:rPr>
              <w:t>(17)</w:t>
            </w:r>
            <w:r>
              <w:rPr>
                <w:rFonts w:hint="eastAsia" w:asciiTheme="minorEastAsia" w:hAnsiTheme="minorEastAsia" w:eastAsiaTheme="minorEastAsia"/>
              </w:rPr>
              <w:t>のいずれかの項目において「１」に該当する者などを含む。）</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認知症の問題（基本チェックリストの認知症に関連する</w:t>
            </w:r>
            <w:r>
              <w:rPr>
                <w:rFonts w:hint="eastAsia" w:asciiTheme="minorEastAsia" w:hAnsiTheme="minorEastAsia" w:eastAsiaTheme="minorEastAsia"/>
              </w:rPr>
              <w:t>(18)</w:t>
            </w:r>
            <w:r>
              <w:rPr>
                <w:rFonts w:hint="eastAsia" w:asciiTheme="minorEastAsia" w:hAnsiTheme="minorEastAsia" w:eastAsiaTheme="minorEastAsia"/>
              </w:rPr>
              <w:t>、</w:t>
            </w:r>
            <w:r>
              <w:rPr>
                <w:rFonts w:hint="eastAsia" w:asciiTheme="minorEastAsia" w:hAnsiTheme="minorEastAsia" w:eastAsiaTheme="minorEastAsia"/>
              </w:rPr>
              <w:t>(19)</w:t>
            </w:r>
            <w:r>
              <w:rPr>
                <w:rFonts w:hint="eastAsia" w:asciiTheme="minorEastAsia" w:hAnsiTheme="minorEastAsia" w:eastAsiaTheme="minorEastAsia"/>
              </w:rPr>
              <w:t>、</w:t>
            </w:r>
            <w:r>
              <w:rPr>
                <w:rFonts w:hint="eastAsia" w:asciiTheme="minorEastAsia" w:hAnsiTheme="minorEastAsia" w:eastAsiaTheme="minorEastAsia"/>
              </w:rPr>
              <w:t>(20)</w:t>
            </w:r>
            <w:r>
              <w:rPr>
                <w:rFonts w:hint="eastAsia" w:asciiTheme="minorEastAsia" w:hAnsiTheme="minorEastAsia" w:eastAsiaTheme="minorEastAsia"/>
              </w:rPr>
              <w:t>のいずれかの項目において「１」に該当する者などを含む。）</w:t>
            </w:r>
          </w:p>
          <w:p>
            <w:pPr>
              <w:pStyle w:val="0"/>
              <w:autoSpaceDE w:val="0"/>
              <w:autoSpaceDN w:val="0"/>
              <w:spacing w:line="260" w:lineRule="exact"/>
              <w:ind w:left="374" w:leftChars="100" w:hanging="194" w:hangingChars="108"/>
              <w:rPr>
                <w:rFonts w:hint="eastAsia"/>
              </w:rPr>
            </w:pPr>
            <w:r>
              <w:rPr>
                <w:rFonts w:hint="eastAsia" w:asciiTheme="minorEastAsia" w:hAnsiTheme="minorEastAsia" w:eastAsiaTheme="minorEastAsia"/>
              </w:rPr>
              <w:t>・　うつの問題（基本チェックリストのうつに関連する</w:t>
            </w:r>
            <w:r>
              <w:rPr>
                <w:rFonts w:hint="eastAsia" w:asciiTheme="minorEastAsia" w:hAnsiTheme="minorEastAsia" w:eastAsiaTheme="minorEastAsia"/>
              </w:rPr>
              <w:t>(21)</w:t>
            </w:r>
            <w:r>
              <w:rPr>
                <w:rFonts w:hint="eastAsia" w:asciiTheme="minorEastAsia" w:hAnsiTheme="minorEastAsia" w:eastAsiaTheme="minorEastAsia"/>
              </w:rPr>
              <w:t>から</w:t>
            </w:r>
            <w:r>
              <w:rPr>
                <w:rFonts w:hint="eastAsia" w:asciiTheme="minorEastAsia" w:hAnsiTheme="minorEastAsia" w:eastAsiaTheme="minorEastAsia"/>
              </w:rPr>
              <w:t>(25)</w:t>
            </w:r>
            <w:r>
              <w:rPr>
                <w:rFonts w:hint="eastAsia" w:asciiTheme="minorEastAsia" w:hAnsiTheme="minorEastAsia" w:eastAsiaTheme="minorEastAsia"/>
              </w:rPr>
              <w:t>の項目において、２項目以上「１」に該当する者などを含む。）</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【栄養改善サービスの提供の手順】</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利用者ごとの低栄養状態のリスクを、利用開始時に把握すること。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利用開始時に、管理栄養士が中心となって、利用者ごとの摂食・嚥下機能及び食形態にも配慮しつつ、栄養状態に</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関する解決すべき課題の把握（以下「栄養アセスメント」という。）を行うこと。</w:t>
            </w:r>
          </w:p>
        </w:tc>
      </w:tr>
      <w:tr>
        <w:trPr>
          <w:trHeight w:val="54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管理栄養士、看護職員、介護職員、生活相談員その他の職種の者が共同して、栄養食事相談に関する事項（食事に関</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29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する内容の説明等）、解決すべき栄養管理上の課題等に対し取り組むべき事項等を記載した栄養ケア計画を作成すること。</w:t>
            </w:r>
          </w:p>
        </w:tc>
      </w:tr>
      <w:tr>
        <w:trPr>
          <w:trHeight w:val="491" w:hRule="atLeast"/>
        </w:trPr>
        <w:tc>
          <w:tcPr>
            <w:tcW w:w="1077" w:type="dxa"/>
            <w:vMerge w:val="continue"/>
            <w:tcBorders>
              <w:top w:val="none" w:color="auto" w:sz="0" w:space="0"/>
              <w:left w:val="none" w:color="auto" w:sz="0" w:space="0"/>
              <w:bottom w:val="single" w:color="auto" w:sz="2" w:space="0"/>
              <w:right w:val="none" w:color="auto" w:sz="0" w:space="0"/>
              <w:tl2br w:val="nil"/>
              <w:tr2bl w:val="nil"/>
            </w:tcBorders>
            <w:vAlign w:val="top"/>
          </w:tcPr>
          <w:p>
            <w:pPr>
              <w:pStyle w:val="0"/>
              <w:rPr>
                <w:rFonts w:hint="eastAsia"/>
              </w:rPr>
            </w:pPr>
          </w:p>
        </w:tc>
        <w:tc>
          <w:tcPr>
            <w:tcW w:w="8905" w:type="dxa"/>
            <w:gridSpan w:val="20"/>
            <w:tcBorders>
              <w:top w:val="dotted" w:color="auto" w:sz="4" w:space="0"/>
              <w:left w:val="none" w:color="auto" w:sz="0" w:space="0"/>
              <w:bottom w:val="nil"/>
              <w:right w:val="none" w:color="auto" w:sz="0" w:space="0"/>
              <w:tl2br w:val="nil"/>
              <w:tr2bl w:val="nil"/>
            </w:tcBorders>
            <w:vAlign w:val="top"/>
          </w:tcPr>
          <w:p>
            <w:pPr>
              <w:pStyle w:val="0"/>
              <w:autoSpaceDE w:val="0"/>
              <w:autoSpaceDN w:val="0"/>
              <w:spacing w:line="260" w:lineRule="exact"/>
              <w:ind w:left="512" w:leftChars="198" w:hanging="156" w:hangingChars="87"/>
              <w:rPr>
                <w:rFonts w:hint="eastAsia"/>
              </w:rPr>
            </w:pPr>
            <w:r>
              <w:rPr>
                <w:rFonts w:hint="eastAsia" w:asciiTheme="minorEastAsia" w:hAnsiTheme="minorEastAsia" w:eastAsiaTheme="minorEastAsia"/>
              </w:rPr>
              <w:t>※　栄養ケア計画に相当する内容を認知症対応型通所介護計画の中に記載する場合は、その記載をもって栄養ケア計画の作成に代えることができる。</w:t>
            </w:r>
          </w:p>
        </w:tc>
      </w:tr>
      <w:tr>
        <w:trPr>
          <w:trHeight w:val="520" w:hRule="atLeast"/>
        </w:trPr>
        <w:tc>
          <w:tcPr>
            <w:tcW w:w="1077" w:type="dxa"/>
            <w:vMerge w:val="continue"/>
            <w:tcBorders>
              <w:top w:val="single" w:color="auto" w:sz="2"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single" w:color="auto" w:sz="2"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作成した栄養ケア計画について、栄養改善サービスの対象となる利用者又はその家族に説明し、同意を得ること。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⑤　栄養ケア計画に基づき、管理栄養士等が利用者ごとに栄養改善サービスを提供すること。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⑥　栄養ケア計画に実施上の問題点があれば直ちに当該計画を修正すること。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0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⑦　栄養改善サービスの提供に当たり、居宅における食事の状況を聞き取った結果、課題がある場合は、当該課題を解</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tc>
      </w:tr>
      <w:tr>
        <w:trPr>
          <w:trHeight w:val="50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⑧　利用者の栄養状態に応じて、定期的に、利用者の生活機能の状況を検討し、おおむね３月ごとに体重を測定する等により栄養状態の評価を行うこと。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⑨　⑧の評価の結果を当該利用者を担当する介護支援専門員や主治の医師に対して情報提供すること。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2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⑩　おおむね３か月ごとの評価の結果、栄養改善加算を算定できる利用者の要件①～⑤のいずれかに該当する者であっ</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32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leftChars="200"/>
              <w:rPr>
                <w:rFonts w:hint="eastAsia"/>
              </w:rPr>
            </w:pPr>
            <w:r>
              <w:rPr>
                <w:rFonts w:hint="eastAsia" w:asciiTheme="minorEastAsia" w:hAnsiTheme="minorEastAsia" w:eastAsiaTheme="minorEastAsia"/>
              </w:rPr>
              <w:t>て、継続的に管理栄養士等がサービス提供を行うことにより、栄養改善の効果が期待できると認められるものについては、継続的に栄養改善サービスを提供すること。</w:t>
            </w:r>
          </w:p>
        </w:tc>
      </w:tr>
      <w:tr>
        <w:trPr>
          <w:trHeight w:val="183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栄養改善加算の算定に係る栄養改善サービスの提供は、利用者ごとに行われるケアマネジメントの一環として行われることに留意すること。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■「リハビリテーション・個別機能訓練、栄養管理及び口腔管理の実施に関する基本的な考え方並びに事務処理手順例及び様式例の提示について」（令和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w:t>
            </w:r>
            <w:r>
              <w:rPr>
                <w:rFonts w:hint="default" w:asciiTheme="minorEastAsia" w:hAnsiTheme="minorEastAsia" w:eastAsiaTheme="minorEastAsia"/>
              </w:rPr>
              <w:t>6</w:t>
            </w:r>
            <w:r>
              <w:rPr>
                <w:rFonts w:hint="eastAsia" w:asciiTheme="minorEastAsia" w:hAnsiTheme="minorEastAsia" w:eastAsiaTheme="minorEastAsia"/>
              </w:rPr>
              <w:t>日老認発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号・老老発</w:t>
            </w:r>
            <w:r>
              <w:rPr>
                <w:rFonts w:hint="eastAsia" w:asciiTheme="minorEastAsia" w:hAnsiTheme="minorEastAsia" w:eastAsiaTheme="minorEastAsia"/>
              </w:rPr>
              <w:t>03</w:t>
            </w:r>
            <w:r>
              <w:rPr>
                <w:rFonts w:hint="default" w:asciiTheme="minorEastAsia" w:hAnsiTheme="minorEastAsia" w:eastAsiaTheme="minorEastAsia"/>
              </w:rPr>
              <w:t>16</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号）を参照のこと。</w:t>
            </w:r>
          </w:p>
        </w:tc>
      </w:tr>
      <w:tr>
        <w:trPr>
          <w:trHeight w:val="757"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口腔・栄養</w:t>
            </w:r>
            <w:r>
              <w:rPr>
                <w:rFonts w:hint="eastAsia" w:asciiTheme="majorEastAsia" w:hAnsiTheme="majorEastAsia" w:eastAsiaTheme="majorEastAsia"/>
                <w:spacing w:val="-6"/>
                <w:w w:val="90"/>
              </w:rPr>
              <w:t>スクリーニング</w:t>
            </w: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(17)</w:t>
            </w: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下記の厚生労働大臣が定める基準に適合する事業所の従業者が、利用開始時及び利用中６月ごとに利用者の口腔の健康状態のスクリーニング又は栄養状態のスクリーニングを行っ</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53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た場合に、口腔・栄養スクリーニング加算として、次に掲げる区分に応じ、１回につき次に掲げる単位数を所定単位数に加算していますか。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※（Ⅰ）と（Ⅱ）は併算定不可</w:t>
            </w:r>
          </w:p>
        </w:tc>
      </w:tr>
      <w:tr>
        <w:trPr>
          <w:trHeight w:val="27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①口腔・栄養スクリーニング加算（Ⅰ）　２０単位</w:t>
            </w:r>
          </w:p>
        </w:tc>
        <w:tc>
          <w:tcPr>
            <w:tcW w:w="3720" w:type="dxa"/>
            <w:gridSpan w:val="1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7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②口腔・栄養スクリーニング加算（Ⅱ）　　５単位</w:t>
            </w:r>
          </w:p>
        </w:tc>
        <w:tc>
          <w:tcPr>
            <w:tcW w:w="3720" w:type="dxa"/>
            <w:gridSpan w:val="1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31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当該事業所以外で既に口腔・栄養スクリーニング加算を算定している場合は算定しない。</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【厚生労働大臣が定める基準</w:t>
            </w:r>
            <w:r>
              <w:rPr>
                <w:rFonts w:hint="eastAsia" w:asciiTheme="minorEastAsia" w:hAnsiTheme="minorEastAsia" w:eastAsiaTheme="minorEastAsia"/>
                <w:spacing w:val="-4"/>
              </w:rPr>
              <w:t>(</w:t>
            </w:r>
            <w:r>
              <w:rPr>
                <w:rFonts w:hint="eastAsia" w:asciiTheme="minorEastAsia" w:hAnsiTheme="minorEastAsia" w:eastAsiaTheme="minorEastAsia"/>
                <w:spacing w:val="-4"/>
                <w:w w:val="80"/>
              </w:rPr>
              <w:t>平成</w:t>
            </w:r>
            <w:r>
              <w:rPr>
                <w:rFonts w:hint="eastAsia" w:asciiTheme="minorEastAsia" w:hAnsiTheme="minorEastAsia" w:eastAsiaTheme="minorEastAsia"/>
                <w:spacing w:val="-4"/>
                <w:w w:val="80"/>
              </w:rPr>
              <w:t>27</w:t>
            </w:r>
            <w:r>
              <w:rPr>
                <w:rFonts w:hint="eastAsia" w:asciiTheme="minorEastAsia" w:hAnsiTheme="minorEastAsia" w:eastAsiaTheme="minorEastAsia"/>
                <w:spacing w:val="-4"/>
                <w:w w:val="80"/>
              </w:rPr>
              <w:t>年厚生労働省告示第</w:t>
            </w:r>
            <w:r>
              <w:rPr>
                <w:rFonts w:hint="eastAsia" w:asciiTheme="minorEastAsia" w:hAnsiTheme="minorEastAsia" w:eastAsiaTheme="minorEastAsia"/>
                <w:spacing w:val="-4"/>
                <w:w w:val="80"/>
              </w:rPr>
              <w:t>95</w:t>
            </w:r>
            <w:r>
              <w:rPr>
                <w:rFonts w:hint="eastAsia" w:asciiTheme="minorEastAsia" w:hAnsiTheme="minorEastAsia" w:eastAsiaTheme="minorEastAsia"/>
                <w:spacing w:val="-4"/>
                <w:w w:val="80"/>
              </w:rPr>
              <w:t>号</w:t>
            </w:r>
            <w:r>
              <w:rPr>
                <w:rFonts w:hint="eastAsia" w:asciiTheme="minorEastAsia" w:hAnsiTheme="minorEastAsia" w:eastAsiaTheme="minorEastAsia"/>
                <w:spacing w:val="-4"/>
                <w:w w:val="80"/>
              </w:rPr>
              <w:t xml:space="preserve"> </w:t>
            </w:r>
            <w:r>
              <w:rPr>
                <w:rFonts w:hint="eastAsia" w:asciiTheme="minorEastAsia" w:hAnsiTheme="minorEastAsia" w:eastAsiaTheme="minorEastAsia"/>
                <w:spacing w:val="-4"/>
                <w:w w:val="80"/>
              </w:rPr>
              <w:t>第</w:t>
            </w:r>
            <w:r>
              <w:rPr>
                <w:rFonts w:hint="eastAsia" w:asciiTheme="minorEastAsia" w:hAnsiTheme="minorEastAsia" w:eastAsiaTheme="minorEastAsia"/>
                <w:spacing w:val="-4"/>
                <w:w w:val="80"/>
              </w:rPr>
              <w:t>1</w:t>
            </w:r>
            <w:r>
              <w:rPr>
                <w:rFonts w:hint="default" w:asciiTheme="minorEastAsia" w:hAnsiTheme="minorEastAsia" w:eastAsiaTheme="minorEastAsia"/>
                <w:spacing w:val="-4"/>
                <w:w w:val="80"/>
              </w:rPr>
              <w:t>9</w:t>
            </w:r>
            <w:r>
              <w:rPr>
                <w:rFonts w:hint="eastAsia" w:asciiTheme="minorEastAsia" w:hAnsiTheme="minorEastAsia" w:eastAsiaTheme="minorEastAsia"/>
                <w:spacing w:val="-4"/>
                <w:w w:val="80"/>
              </w:rPr>
              <w:t>の</w:t>
            </w:r>
            <w:r>
              <w:rPr>
                <w:rFonts w:hint="eastAsia" w:asciiTheme="minorEastAsia" w:hAnsiTheme="minorEastAsia" w:eastAsiaTheme="minorEastAsia"/>
                <w:spacing w:val="-4"/>
                <w:w w:val="80"/>
              </w:rPr>
              <w:t>2</w:t>
            </w:r>
            <w:r>
              <w:rPr>
                <w:rFonts w:hint="eastAsia" w:asciiTheme="minorEastAsia" w:hAnsiTheme="minorEastAsia" w:eastAsiaTheme="minorEastAsia"/>
                <w:spacing w:val="-4"/>
                <w:w w:val="80"/>
              </w:rPr>
              <w:t>号</w:t>
            </w:r>
            <w:r>
              <w:rPr>
                <w:rFonts w:hint="eastAsia" w:asciiTheme="minorEastAsia" w:hAnsiTheme="minorEastAsia" w:eastAsiaTheme="minorEastAsia"/>
                <w:spacing w:val="-4"/>
                <w:w w:val="80"/>
              </w:rPr>
              <w:t>)</w:t>
            </w:r>
            <w:r>
              <w:rPr>
                <w:rFonts w:hint="eastAsia" w:asciiTheme="minorEastAsia" w:hAnsiTheme="minorEastAsia" w:eastAsiaTheme="minorEastAsia"/>
              </w:rPr>
              <w:t>】</w:t>
            </w:r>
          </w:p>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【口腔・栄養スクリーニング加算（Ⅰ）】次のいずれにも適合すること。</w:t>
            </w:r>
          </w:p>
        </w:tc>
      </w:tr>
      <w:tr>
        <w:trPr>
          <w:trHeight w:val="50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利用開始時及び利用中６月ごとに利用者の口腔の健康状態について確認を行い、当該利用者の口腔の健康状態に関</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51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する情報（当該利用者の口腔の健康状態が低下しているおそれのある場合にあっては、その改善に必要な情報を含む。）を当該利用者を担当する介護支援専門員に提供していること。</w:t>
            </w:r>
          </w:p>
        </w:tc>
      </w:tr>
      <w:tr>
        <w:trPr>
          <w:trHeight w:val="51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利用開始時及び利用中６月ごとに利用者の栄養状態について確認を行い、当該利用者の栄養状態に関する情報（当</w:t>
            </w:r>
          </w:p>
        </w:tc>
        <w:tc>
          <w:tcPr>
            <w:tcW w:w="909" w:type="dxa"/>
            <w:gridSpan w:val="12"/>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28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該利用者が低栄養状態の場合にあっては、低栄養状態の改善に必要な情報を含む。）を当該利用者を担当する介護支援専門員に提供していること。</w:t>
            </w:r>
          </w:p>
        </w:tc>
      </w:tr>
      <w:tr>
        <w:trPr>
          <w:trHeight w:val="48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定員超過利用・人員基準欠如に該当していないこと。</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38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算定日が属する月が次に掲げる基準のいずれにも該当しないこと。</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07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　</w:t>
            </w:r>
            <w:r>
              <w:rPr>
                <w:rFonts w:hint="default" w:asciiTheme="minorEastAsia" w:hAnsiTheme="minorEastAsia" w:eastAsiaTheme="minorEastAsia"/>
              </w:rPr>
              <w:t>ａ　栄養アセスメント加算を算定している</w:t>
            </w:r>
            <w:r>
              <w:rPr>
                <w:rFonts w:hint="eastAsia" w:asciiTheme="minorEastAsia" w:hAnsiTheme="minorEastAsia" w:eastAsiaTheme="minorEastAsia"/>
              </w:rPr>
              <w:t>間である</w:t>
            </w:r>
            <w:r>
              <w:rPr>
                <w:rFonts w:hint="default" w:asciiTheme="minorEastAsia" w:hAnsiTheme="minorEastAsia" w:eastAsiaTheme="minorEastAsia"/>
              </w:rPr>
              <w:t>又は当該利用者が栄養改善加算の算定に係る栄養改善サービスを受けている間である若しくは栄養改善サービスが終了した日の属する月</w:t>
            </w:r>
            <w:r>
              <w:rPr>
                <w:rFonts w:hint="eastAsia" w:asciiTheme="majorEastAsia" w:hAnsiTheme="majorEastAsia" w:eastAsiaTheme="majorEastAsia"/>
                <w:b w:val="1"/>
                <w:color w:val="FF0000"/>
              </w:rPr>
              <w:t>（栄養状態のスクリーニングを行った結果、栄養改善サービスが必要であると判断され、栄養改善サービスが開始された日の属する月を除く。）</w:t>
            </w:r>
            <w:r>
              <w:rPr>
                <w:rFonts w:hint="default" w:asciiTheme="minorEastAsia" w:hAnsiTheme="minorEastAsia" w:eastAsiaTheme="minorEastAsia"/>
              </w:rPr>
              <w:t>であること。</w:t>
            </w:r>
          </w:p>
          <w:p>
            <w:pPr>
              <w:pStyle w:val="0"/>
              <w:autoSpaceDE w:val="0"/>
              <w:autoSpaceDN w:val="0"/>
              <w:spacing w:line="260" w:lineRule="exact"/>
              <w:ind w:left="539" w:hanging="539" w:hangingChars="300"/>
              <w:rPr>
                <w:rFonts w:hint="eastAsia"/>
              </w:rPr>
            </w:pPr>
            <w:r>
              <w:rPr>
                <w:rFonts w:hint="default" w:asciiTheme="minorEastAsia" w:hAnsiTheme="minorEastAsia" w:eastAsiaTheme="minorEastAsia"/>
              </w:rPr>
              <w:t>　　ｂ　</w:t>
            </w:r>
            <w:r>
              <w:rPr>
                <w:rFonts w:hint="eastAsia" w:asciiTheme="minorEastAsia" w:hAnsiTheme="minorEastAsia" w:eastAsiaTheme="minorEastAsia"/>
              </w:rPr>
              <w:t>当該利用者が口腔機能向上加算の算定に係る口腔機能向上</w:t>
            </w:r>
            <w:r>
              <w:rPr>
                <w:rFonts w:hint="default" w:asciiTheme="minorEastAsia" w:hAnsiTheme="minorEastAsia" w:eastAsiaTheme="minorEastAsia"/>
              </w:rPr>
              <w:t>サービスを受けている間である</w:t>
            </w:r>
            <w:r>
              <w:rPr>
                <w:rFonts w:hint="eastAsia" w:asciiTheme="minorEastAsia" w:hAnsiTheme="minorEastAsia" w:eastAsiaTheme="minorEastAsia"/>
              </w:rPr>
              <w:t>又は当該口腔機能向上</w:t>
            </w:r>
            <w:r>
              <w:rPr>
                <w:rFonts w:hint="default" w:asciiTheme="minorEastAsia" w:hAnsiTheme="minorEastAsia" w:eastAsiaTheme="minorEastAsia"/>
              </w:rPr>
              <w:t>サービスが終了した日の属する月</w:t>
            </w:r>
            <w:r>
              <w:rPr>
                <w:rFonts w:hint="eastAsia" w:asciiTheme="majorEastAsia" w:hAnsiTheme="majorEastAsia" w:eastAsiaTheme="majorEastAsia"/>
                <w:b w:val="1"/>
                <w:color w:val="FF0000"/>
              </w:rPr>
              <w:t>（口腔の健康状態のスクリーニングを行った結果、口腔機能向上サービスが必要であると判断され、口腔機能向上サービスが開始された日の属する月を除く。）</w:t>
            </w:r>
            <w:r>
              <w:rPr>
                <w:rFonts w:hint="default" w:asciiTheme="minorEastAsia" w:hAnsiTheme="minorEastAsia" w:eastAsiaTheme="minorEastAsia"/>
              </w:rPr>
              <w:t>であること。</w:t>
            </w:r>
          </w:p>
        </w:tc>
      </w:tr>
      <w:tr>
        <w:trPr>
          <w:trHeight w:val="51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99" w:type="dxa"/>
            <w:gridSpan w:val="5"/>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539" w:hanging="539" w:hangingChars="300"/>
              <w:rPr>
                <w:rFonts w:hint="eastAsia" w:asciiTheme="majorEastAsia" w:hAnsiTheme="majorEastAsia" w:eastAsiaTheme="majorEastAsia"/>
                <w:b w:val="1"/>
                <w:color w:val="FF0000"/>
              </w:rPr>
            </w:pPr>
            <w:r>
              <w:rPr>
                <w:rFonts w:hint="eastAsia" w:asciiTheme="minorEastAsia" w:hAnsiTheme="minorEastAsia" w:eastAsiaTheme="minorEastAsia"/>
              </w:rPr>
              <w:t>　</w:t>
            </w:r>
            <w:r>
              <w:rPr>
                <w:rFonts w:hint="eastAsia" w:asciiTheme="majorEastAsia" w:hAnsiTheme="majorEastAsia" w:eastAsiaTheme="majorEastAsia"/>
                <w:b w:val="1"/>
                <w:color w:val="FF0000"/>
              </w:rPr>
              <w:t>⑤　他の介護サービス事業所において、当該利用者について、</w:t>
            </w:r>
          </w:p>
          <w:p>
            <w:pPr>
              <w:pStyle w:val="0"/>
              <w:autoSpaceDE w:val="0"/>
              <w:autoSpaceDN w:val="0"/>
              <w:spacing w:line="260" w:lineRule="exact"/>
              <w:ind w:left="539" w:hanging="539" w:hangingChars="300"/>
              <w:rPr>
                <w:rFonts w:hint="eastAsia"/>
                <w:b w:val="1"/>
                <w:color w:val="FF0000"/>
              </w:rPr>
            </w:pPr>
            <w:r>
              <w:rPr>
                <w:rFonts w:hint="eastAsia" w:asciiTheme="majorEastAsia" w:hAnsiTheme="majorEastAsia" w:eastAsiaTheme="majorEastAsia"/>
                <w:b w:val="1"/>
                <w:color w:val="FF0000"/>
              </w:rPr>
              <w:t>　　口腔連携強化加算を算定していないこと。</w:t>
            </w:r>
          </w:p>
        </w:tc>
        <w:tc>
          <w:tcPr>
            <w:tcW w:w="895"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27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eastAsiaTheme="minorEastAsia"/>
              </w:rPr>
              <w:t>【口腔・栄養スクリーニング加算（Ⅱ）】次のいずれかに適合すること</w:t>
            </w:r>
          </w:p>
        </w:tc>
      </w:tr>
      <w:tr>
        <w:trPr>
          <w:trHeight w:val="24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eastAsiaTheme="minorEastAsia"/>
              </w:rPr>
              <w:t>（１）次のいずれにも適合すること。</w:t>
            </w:r>
          </w:p>
        </w:tc>
      </w:tr>
      <w:tr>
        <w:trPr>
          <w:trHeight w:val="48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口腔・栄養スクリーニング加算（Ⅰ）の①及び③の基準に適合すること。</w:t>
            </w:r>
          </w:p>
        </w:tc>
        <w:tc>
          <w:tcPr>
            <w:tcW w:w="909" w:type="dxa"/>
            <w:gridSpan w:val="1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4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算定日が属する月が、栄養アセスメント加算を算定している間である又は当該利用者が栄養改善加算の算定に係る</w:t>
            </w:r>
          </w:p>
        </w:tc>
        <w:tc>
          <w:tcPr>
            <w:tcW w:w="909" w:type="dxa"/>
            <w:gridSpan w:val="12"/>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27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栄養改善サービスを受けている間である若しくは当該栄養改善サービスが終了した日の属する月</w:t>
            </w:r>
            <w:r>
              <w:rPr>
                <w:rFonts w:hint="eastAsia" w:asciiTheme="majorEastAsia" w:hAnsiTheme="majorEastAsia" w:eastAsiaTheme="majorEastAsia"/>
                <w:b w:val="1"/>
                <w:color w:val="FF0000"/>
              </w:rPr>
              <w:t>（栄養状態のスクリーニングを行った結果、栄養改善サービスが必要であると判断され、栄養改善サービスが開始された日の属する月を除く。）</w:t>
            </w:r>
            <w:r>
              <w:rPr>
                <w:rFonts w:hint="eastAsia" w:asciiTheme="minorEastAsia" w:hAnsiTheme="minorEastAsia" w:eastAsiaTheme="minorEastAsia"/>
              </w:rPr>
              <w:t>であること。</w:t>
            </w: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算定日が属する月が、当該利用者が口腔機能向上加算の算定に係る口腔機能向上サービスを受けている間及び当該口腔機能サービスが終了した日の属する月ではないこと。</w:t>
            </w:r>
          </w:p>
        </w:tc>
        <w:tc>
          <w:tcPr>
            <w:tcW w:w="873"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47"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26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il"/>
              <w:right w:val="nil"/>
              <w:tl2br w:val="nil"/>
              <w:tr2bl w:val="nil"/>
            </w:tcBorders>
            <w:vAlign w:val="top"/>
          </w:tcPr>
          <w:p>
            <w:pPr>
              <w:pStyle w:val="0"/>
              <w:rPr>
                <w:rFonts w:hint="eastAsia"/>
              </w:rPr>
            </w:pPr>
          </w:p>
        </w:tc>
        <w:tc>
          <w:tcPr>
            <w:tcW w:w="3720" w:type="dxa"/>
            <w:gridSpan w:val="17"/>
            <w:tcBorders>
              <w:top w:val="single" w:color="auto" w:sz="4" w:space="0"/>
              <w:left w:val="nil"/>
              <w:bottom w:val="nil"/>
              <w:right w:val="none" w:color="auto" w:sz="0" w:space="0"/>
              <w:tl2br w:val="nil"/>
              <w:tr2bl w:val="nil"/>
            </w:tcBorders>
            <w:vAlign w:val="top"/>
          </w:tcPr>
          <w:p>
            <w:pPr>
              <w:pStyle w:val="0"/>
              <w:rPr>
                <w:rFonts w:hint="eastAsia"/>
              </w:rPr>
            </w:pPr>
          </w:p>
        </w:tc>
      </w:tr>
      <w:tr>
        <w:trPr>
          <w:trHeight w:val="22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eastAsiaTheme="minorEastAsia"/>
              </w:rPr>
              <w:t>（２）次のいずれにも適合すること。</w:t>
            </w:r>
          </w:p>
        </w:tc>
      </w:tr>
      <w:tr>
        <w:trPr>
          <w:trHeight w:val="42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口腔・栄養スクリーニング加算（Ⅰ）の②及び③の基準に</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適合すること。</w:t>
            </w:r>
          </w:p>
        </w:tc>
        <w:tc>
          <w:tcPr>
            <w:tcW w:w="87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47"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3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算定日が属する月が、栄養アセスメント加算を算定して　　いない、かつ、当該利用者が栄養改善加算の算定に係る栄</w:t>
            </w:r>
          </w:p>
        </w:tc>
        <w:tc>
          <w:tcPr>
            <w:tcW w:w="909" w:type="dxa"/>
            <w:gridSpan w:val="12"/>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11" w:type="dxa"/>
            <w:gridSpan w:val="5"/>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24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養改善サービスを受けている間又は当該栄養改善サービスが終了した日の属する月ではないこと。</w:t>
            </w:r>
          </w:p>
        </w:tc>
      </w:tr>
      <w:tr>
        <w:trPr>
          <w:trHeight w:val="52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算定日が属する月が、当該利用者が口腔機能向上加算の算定に係る口腔機能向上サービスを受けている間及び当該</w:t>
            </w:r>
          </w:p>
        </w:tc>
        <w:tc>
          <w:tcPr>
            <w:tcW w:w="889" w:type="dxa"/>
            <w:gridSpan w:val="11"/>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31" w:type="dxa"/>
            <w:gridSpan w:val="6"/>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56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leftChars="200" w:firstLine="0" w:firstLineChars="0"/>
              <w:rPr>
                <w:rFonts w:hint="eastAsia"/>
              </w:rPr>
            </w:pPr>
            <w:r>
              <w:rPr>
                <w:rFonts w:hint="eastAsia" w:asciiTheme="minorEastAsia" w:hAnsiTheme="minorEastAsia" w:eastAsiaTheme="minorEastAsia"/>
              </w:rPr>
              <w:t>口腔機能サービスが終了した日の属する月</w:t>
            </w:r>
            <w:r>
              <w:rPr>
                <w:rFonts w:hint="eastAsia" w:asciiTheme="majorEastAsia" w:hAnsiTheme="majorEastAsia" w:eastAsiaTheme="majorEastAsia"/>
                <w:b w:val="1"/>
                <w:color w:val="FF0000"/>
              </w:rPr>
              <w:t>（口腔の健康状態のスクリーニングを行った結果、口腔機能向上サービスが必要であると判断され、口腔機能向上サービスが開始された日の属する月を除く。）</w:t>
            </w:r>
            <w:r>
              <w:rPr>
                <w:rFonts w:hint="eastAsia" w:asciiTheme="minorEastAsia" w:hAnsiTheme="minorEastAsia" w:eastAsiaTheme="minorEastAsia"/>
              </w:rPr>
              <w:t>であること。</w:t>
            </w:r>
          </w:p>
        </w:tc>
      </w:tr>
      <w:tr>
        <w:trPr>
          <w:trHeight w:val="46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211" w:type="dxa"/>
            <w:gridSpan w:val="6"/>
            <w:tcBorders>
              <w:top w:val="none" w:color="auto" w:sz="0" w:space="0"/>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539" w:leftChars="100" w:hanging="359" w:hangingChars="2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④　他の介護サービス事業所において、当該利用者について、</w:t>
            </w:r>
          </w:p>
          <w:p>
            <w:pPr>
              <w:pStyle w:val="0"/>
              <w:autoSpaceDE w:val="0"/>
              <w:autoSpaceDN w:val="0"/>
              <w:spacing w:line="260" w:lineRule="exact"/>
              <w:ind w:left="359" w:leftChars="200" w:firstLine="0" w:firstLineChars="0"/>
              <w:rPr>
                <w:rFonts w:hint="eastAsia"/>
              </w:rPr>
            </w:pPr>
            <w:r>
              <w:rPr>
                <w:rFonts w:hint="eastAsia" w:asciiTheme="majorEastAsia" w:hAnsiTheme="majorEastAsia" w:eastAsiaTheme="majorEastAsia"/>
                <w:b w:val="1"/>
                <w:color w:val="FF0000"/>
              </w:rPr>
              <w:t>口腔連携強化加算を算定していないこと。</w:t>
            </w:r>
          </w:p>
        </w:tc>
        <w:tc>
          <w:tcPr>
            <w:tcW w:w="941" w:type="dxa"/>
            <w:gridSpan w:val="11"/>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753"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80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なわれることに留意すること。</w:t>
            </w:r>
            <w:r>
              <w:rPr>
                <w:rFonts w:hint="eastAsia" w:asciiTheme="majorEastAsia" w:hAnsiTheme="majorEastAsia" w:eastAsiaTheme="majorEastAsia"/>
                <w:b w:val="1"/>
                <w:color w:val="FF0000"/>
              </w:rPr>
              <w:t>なお、介護職員等は、利用者全員の口腔の健康状態及び栄養状態を継続的に把握すること。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スクリーニング及び栄養スクリーニングは、利用者に対して、原則として一体的に実施すべきものであること。ただし、口腔スクリーニング加算（Ⅱ）については、口腔スクリーニング又は栄養スクリーニングの一方のみを行った場合でも算定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口腔スクリーニング及び栄養スクリーニングを行うに当たっては、利用者について、それぞれ次に掲げる確認を行い、確認した情報を介護支援専門員に対し、提供すること。</w:t>
            </w:r>
            <w:r>
              <w:rPr>
                <w:rFonts w:hint="eastAsia" w:asciiTheme="majorEastAsia" w:hAnsiTheme="majorEastAsia" w:eastAsiaTheme="majorEastAsia"/>
                <w:b w:val="1"/>
                <w:color w:val="FF0000"/>
              </w:rPr>
              <w:t>なお、口腔スクリーニング及び栄養スクリーニングの実施に当たっては、別途通知「リハビリテーション・個別機能訓練、栄養、口腔の実施、及び一体的取組について」を参照すること。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口腔スクリーニング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　硬いものを避け、柔らかいものを中心に食べる者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ｂ　入れ歯を使っている者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ｃ　むせやすい者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栄養スクリーニング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　ＢＭＩが１８．５未満である者</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ｂ　１～６月間で３％以上の体重の減少が認められる者又は「地域支援事業の実施について」（平成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6</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月</w:t>
            </w:r>
            <w:r>
              <w:rPr>
                <w:rFonts w:hint="eastAsia" w:asciiTheme="minorEastAsia" w:hAnsiTheme="minorEastAsia" w:eastAsiaTheme="minorEastAsia"/>
              </w:rPr>
              <w:t>9</w:t>
            </w:r>
            <w:r>
              <w:rPr>
                <w:rFonts w:hint="eastAsia" w:asciiTheme="minorEastAsia" w:hAnsiTheme="minorEastAsia" w:eastAsiaTheme="minorEastAsia"/>
              </w:rPr>
              <w:t>日老発第</w:t>
            </w:r>
            <w:r>
              <w:rPr>
                <w:rFonts w:hint="eastAsia" w:asciiTheme="minorEastAsia" w:hAnsiTheme="minorEastAsia" w:eastAsiaTheme="minorEastAsia"/>
              </w:rPr>
              <w:t>0609001</w:t>
            </w:r>
            <w:r>
              <w:rPr>
                <w:rFonts w:hint="eastAsia" w:asciiTheme="minorEastAsia" w:hAnsiTheme="minorEastAsia" w:eastAsiaTheme="minorEastAsia"/>
              </w:rPr>
              <w:t>号厚生労働省老健局長通知）に規定する基本チェックリストの</w:t>
            </w:r>
            <w:r>
              <w:rPr>
                <w:rFonts w:hint="eastAsia" w:asciiTheme="minorEastAsia" w:hAnsiTheme="minorEastAsia" w:eastAsiaTheme="minorEastAsia"/>
              </w:rPr>
              <w:t>No.11</w:t>
            </w:r>
            <w:r>
              <w:rPr>
                <w:rFonts w:hint="eastAsia" w:asciiTheme="minorEastAsia" w:hAnsiTheme="minorEastAsia" w:eastAsiaTheme="minorEastAsia"/>
              </w:rPr>
              <w:t>の項目が「１」</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に該当する者</w:t>
            </w:r>
          </w:p>
          <w:p>
            <w:pPr>
              <w:pStyle w:val="0"/>
              <w:autoSpaceDE w:val="0"/>
              <w:autoSpaceDN w:val="0"/>
              <w:spacing w:line="260" w:lineRule="exact"/>
              <w:ind w:left="719" w:hanging="719" w:hangingChars="400"/>
              <w:rPr>
                <w:rFonts w:hint="eastAsia"/>
              </w:rPr>
            </w:pPr>
            <w:r>
              <w:rPr>
                <w:rFonts w:hint="eastAsia" w:asciiTheme="minorEastAsia" w:hAnsiTheme="minorEastAsia" w:eastAsiaTheme="minorEastAsia"/>
              </w:rPr>
              <w:t>　　ｃ　血清アルブミン値が３．５</w:t>
            </w:r>
            <w:r>
              <w:rPr>
                <w:rFonts w:hint="eastAsia" w:asciiTheme="minorEastAsia" w:hAnsiTheme="minorEastAsia" w:eastAsiaTheme="minorEastAsia"/>
              </w:rPr>
              <w:t>g/dl</w:t>
            </w:r>
            <w:r>
              <w:rPr>
                <w:rFonts w:hint="eastAsia" w:asciiTheme="minorEastAsia" w:hAnsiTheme="minorEastAsia" w:eastAsiaTheme="minorEastAsia"/>
              </w:rPr>
              <w:t>以下である者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ｄ　食事摂取量が不良（７５％以下）である者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ること。</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■「リハビリテーション・個別機能訓練、栄養管理及び口腔管理の実施に関する基本的な考え方並びに事務処理手順例及び様式例の提示について」（令和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w:t>
            </w:r>
            <w:r>
              <w:rPr>
                <w:rFonts w:hint="default" w:asciiTheme="minorEastAsia" w:hAnsiTheme="minorEastAsia" w:eastAsiaTheme="minorEastAsia"/>
              </w:rPr>
              <w:t>6</w:t>
            </w:r>
            <w:r>
              <w:rPr>
                <w:rFonts w:hint="eastAsia" w:asciiTheme="minorEastAsia" w:hAnsiTheme="minorEastAsia" w:eastAsiaTheme="minorEastAsia"/>
              </w:rPr>
              <w:t>日老認発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号・老老発</w:t>
            </w:r>
            <w:r>
              <w:rPr>
                <w:rFonts w:hint="eastAsia" w:asciiTheme="minorEastAsia" w:hAnsiTheme="minorEastAsia" w:eastAsiaTheme="minorEastAsia"/>
              </w:rPr>
              <w:t>03</w:t>
            </w:r>
            <w:r>
              <w:rPr>
                <w:rFonts w:hint="default" w:asciiTheme="minorEastAsia" w:hAnsiTheme="minorEastAsia" w:eastAsiaTheme="minorEastAsia"/>
              </w:rPr>
              <w:t>16</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号）を参照のこと。</w:t>
            </w:r>
          </w:p>
        </w:tc>
      </w:tr>
      <w:tr>
        <w:trPr>
          <w:trHeight w:val="746"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口腔機能向上加算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4</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(18)</w:t>
            </w: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下記の厚生労働大臣が定める基準に適合しているものとして市に届け出て、口腔機能が低下している利用者又はそのおそれのある利用者に対して、当該利用者の口腔機能の向上を</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131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当該基準に掲げる区分に従い、３月以内の期間に限り１月に２回を限度として１回につき次に掲げる単位数を所定単位数に加算しています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Ⅰ</w:t>
            </w:r>
            <w:r>
              <w:rPr>
                <w:rFonts w:hint="default" w:asciiTheme="minorEastAsia" w:hAnsiTheme="minorEastAsia" w:eastAsiaTheme="minorEastAsia"/>
              </w:rPr>
              <w:t>）と（</w:t>
            </w:r>
            <w:r>
              <w:rPr>
                <w:rFonts w:hint="default" w:asciiTheme="minorEastAsia" w:hAnsiTheme="minorEastAsia" w:eastAsiaTheme="minorEastAsia"/>
              </w:rPr>
              <w:t>Ⅱ</w:t>
            </w:r>
            <w:r>
              <w:rPr>
                <w:rFonts w:hint="default" w:asciiTheme="minorEastAsia" w:hAnsiTheme="minorEastAsia" w:eastAsiaTheme="minorEastAsia"/>
              </w:rPr>
              <w:t>）は併算定不可</w:t>
            </w:r>
          </w:p>
        </w:tc>
      </w:tr>
      <w:tr>
        <w:trPr>
          <w:trHeight w:val="27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①口腔機能向上加算（Ⅰ）　１５０単位</w:t>
            </w:r>
          </w:p>
        </w:tc>
        <w:tc>
          <w:tcPr>
            <w:tcW w:w="3720" w:type="dxa"/>
            <w:gridSpan w:val="1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2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②口腔機能向上加算（Ⅱ）　１６０単位</w:t>
            </w:r>
          </w:p>
        </w:tc>
        <w:tc>
          <w:tcPr>
            <w:tcW w:w="3720" w:type="dxa"/>
            <w:gridSpan w:val="17"/>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55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w:t>
            </w:r>
            <w:r>
              <w:rPr>
                <w:rFonts w:hint="eastAsia" w:asciiTheme="minorEastAsia" w:hAnsiTheme="minorEastAsia" w:eastAsiaTheme="minorEastAsia"/>
                <w:spacing w:val="-2"/>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w:t>
            </w:r>
            <w:r>
              <w:rPr>
                <w:rFonts w:hint="eastAsia" w:asciiTheme="minorEastAsia" w:hAnsiTheme="minorEastAsia" w:eastAsiaTheme="minorEastAsia"/>
                <w:w w:val="90"/>
              </w:rPr>
              <w:t>（平成</w:t>
            </w:r>
            <w:r>
              <w:rPr>
                <w:rFonts w:hint="eastAsia" w:asciiTheme="minorEastAsia" w:hAnsiTheme="minorEastAsia" w:eastAsiaTheme="minorEastAsia"/>
                <w:w w:val="90"/>
              </w:rPr>
              <w:t>27</w:t>
            </w:r>
            <w:r>
              <w:rPr>
                <w:rFonts w:hint="eastAsia" w:asciiTheme="minorEastAsia" w:hAnsiTheme="minorEastAsia" w:eastAsiaTheme="minorEastAsia"/>
                <w:w w:val="90"/>
              </w:rPr>
              <w:t>年厚生労働省告示第</w:t>
            </w:r>
            <w:r>
              <w:rPr>
                <w:rFonts w:hint="eastAsia" w:asciiTheme="minorEastAsia" w:hAnsiTheme="minorEastAsia" w:eastAsiaTheme="minorEastAsia"/>
                <w:w w:val="90"/>
              </w:rPr>
              <w:t>95</w:t>
            </w:r>
            <w:r>
              <w:rPr>
                <w:rFonts w:hint="eastAsia" w:asciiTheme="minorEastAsia" w:hAnsiTheme="minorEastAsia" w:eastAsiaTheme="minorEastAsia"/>
                <w:w w:val="90"/>
              </w:rPr>
              <w:t>号　第</w:t>
            </w:r>
            <w:r>
              <w:rPr>
                <w:rFonts w:hint="eastAsia" w:asciiTheme="minorEastAsia" w:hAnsiTheme="minorEastAsia" w:eastAsiaTheme="minorEastAsia"/>
                <w:w w:val="90"/>
              </w:rPr>
              <w:t>51</w:t>
            </w:r>
            <w:r>
              <w:rPr>
                <w:rFonts w:hint="eastAsia" w:asciiTheme="minorEastAsia" w:hAnsiTheme="minorEastAsia" w:eastAsiaTheme="minorEastAsia"/>
                <w:w w:val="90"/>
              </w:rPr>
              <w:t>の</w:t>
            </w:r>
            <w:r>
              <w:rPr>
                <w:rFonts w:hint="eastAsia" w:asciiTheme="minorEastAsia" w:hAnsiTheme="minorEastAsia" w:eastAsiaTheme="minorEastAsia"/>
                <w:w w:val="90"/>
              </w:rPr>
              <w:t>1</w:t>
            </w:r>
            <w:r>
              <w:rPr>
                <w:rFonts w:hint="default" w:asciiTheme="minorEastAsia" w:hAnsiTheme="minorEastAsia" w:eastAsiaTheme="minorEastAsia"/>
                <w:w w:val="90"/>
              </w:rPr>
              <w:t>1</w:t>
            </w:r>
            <w:r>
              <w:rPr>
                <w:rFonts w:hint="eastAsia" w:asciiTheme="minorEastAsia" w:hAnsiTheme="minorEastAsia" w:eastAsiaTheme="minorEastAsia"/>
                <w:w w:val="90"/>
              </w:rPr>
              <w:t>号）</w:t>
            </w:r>
            <w:r>
              <w:rPr>
                <w:rFonts w:hint="eastAsia" w:asciiTheme="minorEastAsia" w:hAnsiTheme="minorEastAsia" w:eastAsiaTheme="minorEastAsia"/>
              </w:rPr>
              <w:t>】</w:t>
            </w:r>
          </w:p>
          <w:p>
            <w:pPr>
              <w:pStyle w:val="0"/>
              <w:autoSpaceDE w:val="0"/>
              <w:autoSpaceDN w:val="0"/>
              <w:spacing w:line="260" w:lineRule="exact"/>
              <w:rPr>
                <w:rFonts w:hint="eastAsia"/>
              </w:rPr>
            </w:pPr>
            <w:r>
              <w:rPr>
                <w:rFonts w:hint="eastAsia" w:asciiTheme="minorEastAsia" w:hAnsiTheme="minorEastAsia" w:eastAsiaTheme="minorEastAsia"/>
                <w:w w:val="90"/>
              </w:rPr>
              <w:t>【口腔機能向上加算（Ⅰ）】次のいずれにも適合すること。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言語聴覚士、歯科衛生士又は看護職員を１名以上配置していること。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②　利用者の口腔機能を利用開始時に把握し、言語聴覚士、歯科衛生士、看護職員、介護職員、生活相談員その他の職種</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の者が共同して、利用者ごとの口腔機能改善管理指導計画を作成していること。</w:t>
            </w: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利用者ごとの口腔機能改善管理指導計画に従い言語聴覚士、歯科衛生士又は看護職員が口腔機能向上サービスを行</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っているとともに、利用者の口腔機能を定期的に記録していること。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　利用者ごとの口腔機能改善管理指導計画の進捗状況を定期的に評価すること。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1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w w:val="90"/>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　定員超過利用・人員基準欠如に該当していないこと。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45"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59" w:hanging="159" w:hangingChars="100"/>
              <w:rPr>
                <w:rFonts w:hint="eastAsia"/>
              </w:rPr>
            </w:pPr>
            <w:r>
              <w:rPr>
                <w:rFonts w:hint="eastAsia" w:asciiTheme="minorEastAsia" w:hAnsiTheme="minorEastAsia" w:eastAsiaTheme="minorEastAsia"/>
                <w:w w:val="90"/>
              </w:rPr>
              <w:t>【口腔機能向上加算（Ⅱ）】次のいずれにも適合すること。</w:t>
            </w:r>
          </w:p>
        </w:tc>
      </w:tr>
      <w:tr>
        <w:trPr>
          <w:trHeight w:val="46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口腔機能向上連携加算（Ⅰ）の①～⑤までの基準のいずれにも適合すること。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利用者ごとの口腔機能改善管理指導計画等の内容等の情報を厚生労働省に提出し、口腔機能向上サービスの実施に</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rHeight w:val="31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当たって、当該情報その他口腔衛生の管理の適切かつ有効な実施のために必要な情報を活用していること。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【口腔機能向上加算を算定できる利用者】</w:t>
            </w:r>
          </w:p>
        </w:tc>
      </w:tr>
      <w:tr>
        <w:trPr>
          <w:trHeight w:val="52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口腔機能向上加算を算定できる利用者は、次の①～③までのいずれかに該当する者であって、口腔機能向上サービスの</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xml:space="preserve">  </w:t>
            </w:r>
            <w:r>
              <w:rPr>
                <w:rFonts w:hint="eastAsia" w:asciiTheme="minorEastAsia" w:hAnsiTheme="minorEastAsia" w:eastAsiaTheme="minorEastAsia"/>
              </w:rPr>
              <w:t>提供が必要と認められる者とすること。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116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認定調査票における嚥下、食事摂取、口腔清潔の３項目のいずれかの項目において「１」以外に該当する者</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基本チェックリストの口腔機能に関連する</w:t>
            </w:r>
            <w:r>
              <w:rPr>
                <w:rFonts w:hint="eastAsia" w:asciiTheme="minorEastAsia" w:hAnsiTheme="minorEastAsia" w:eastAsiaTheme="minorEastAsia"/>
              </w:rPr>
              <w:t>(13)</w:t>
            </w: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w:t>
            </w:r>
            <w:r>
              <w:rPr>
                <w:rFonts w:hint="eastAsia" w:asciiTheme="minorEastAsia" w:hAnsiTheme="minorEastAsia" w:eastAsiaTheme="minorEastAsia"/>
              </w:rPr>
              <w:t>(15)</w:t>
            </w:r>
            <w:r>
              <w:rPr>
                <w:rFonts w:hint="eastAsia" w:asciiTheme="minorEastAsia" w:hAnsiTheme="minorEastAsia" w:eastAsiaTheme="minorEastAsia"/>
              </w:rPr>
              <w:t>の３項目のうち、２項目以上が｢１｣に該当する者</w:t>
            </w:r>
          </w:p>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③　その他口腔機能の低下している者又はそのおそれのある者</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【口腔機能向上サービスの提供の手順】</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0" w:leftChars="0" w:hanging="359" w:hangingChars="200"/>
              <w:rPr>
                <w:rFonts w:hint="default" w:asciiTheme="minorEastAsia" w:hAnsiTheme="minorEastAsia" w:eastAsiaTheme="minorEastAsia"/>
              </w:rPr>
            </w:pPr>
            <w:r>
              <w:rPr>
                <w:rFonts w:hint="eastAsia" w:asciiTheme="minorEastAsia" w:hAnsiTheme="minorEastAsia" w:eastAsiaTheme="minorEastAsia"/>
              </w:rPr>
              <w:t>　①　利用者ごとの口腔機能</w:t>
            </w:r>
            <w:r>
              <w:rPr>
                <w:rFonts w:hint="eastAsia" w:asciiTheme="majorEastAsia" w:hAnsiTheme="majorEastAsia" w:eastAsiaTheme="majorEastAsia"/>
                <w:b w:val="1"/>
                <w:color w:val="FF0000"/>
              </w:rPr>
              <w:t>等の口腔の状況</w:t>
            </w:r>
            <w:r>
              <w:rPr>
                <w:rFonts w:hint="eastAsia" w:asciiTheme="minorEastAsia" w:hAnsiTheme="minorEastAsia" w:eastAsiaTheme="minorEastAsia"/>
              </w:rPr>
              <w:t>を、利用開始時に把握すること。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利用開始時に、言語聴覚士、歯科衛生士又は看護職員が中心となって、利用者ごとの口腔衛生、摂食・嚥下機能に関</w:t>
            </w:r>
          </w:p>
          <w:p>
            <w:pPr>
              <w:pStyle w:val="0"/>
              <w:autoSpaceDE w:val="0"/>
              <w:autoSpaceDN w:val="0"/>
              <w:spacing w:line="260" w:lineRule="exact"/>
              <w:ind w:left="180" w:leftChars="100" w:firstLine="180" w:firstLineChars="100"/>
              <w:rPr>
                <w:rFonts w:hint="eastAsia"/>
              </w:rPr>
            </w:pPr>
            <w:r>
              <w:rPr>
                <w:rFonts w:hint="eastAsia" w:asciiTheme="minorEastAsia" w:hAnsiTheme="minorEastAsia" w:eastAsiaTheme="minorEastAsia"/>
              </w:rPr>
              <w:t>する解決すべき課題の把握を行っていること。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26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51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dotted" w:color="auto" w:sz="4" w:space="0"/>
              <w:right w:val="nil"/>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言語聴覚士、歯科衛生士、看護職員、介護職員、生活相談</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員その他の職種の者が共同して取り組むべき事項等を記載</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した口腔機能改善管理指導計画を作成すること。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dotted" w:color="auto" w:sz="4" w:space="0"/>
              <w:right w:val="nil"/>
              <w:tl2br w:val="nil"/>
              <w:tr2bl w:val="nil"/>
            </w:tcBorders>
            <w:vAlign w:val="top"/>
          </w:tcPr>
          <w:p>
            <w:pPr>
              <w:pStyle w:val="0"/>
              <w:rPr>
                <w:rFonts w:hint="eastAsia"/>
              </w:rPr>
            </w:pPr>
          </w:p>
        </w:tc>
        <w:tc>
          <w:tcPr>
            <w:tcW w:w="3720" w:type="dxa"/>
            <w:gridSpan w:val="17"/>
            <w:tcBorders>
              <w:top w:val="none" w:color="auto" w:sz="0" w:space="0"/>
              <w:left w:val="nil"/>
              <w:bottom w:val="dotted" w:color="auto" w:sz="4" w:space="0"/>
              <w:right w:val="none" w:color="auto" w:sz="0" w:space="0"/>
              <w:tl2br w:val="nil"/>
              <w:tr2bl w:val="nil"/>
            </w:tcBorders>
            <w:vAlign w:val="top"/>
          </w:tcPr>
          <w:p>
            <w:pPr>
              <w:pStyle w:val="0"/>
              <w:rPr>
                <w:rFonts w:hint="eastAsia"/>
              </w:rPr>
            </w:pPr>
          </w:p>
        </w:tc>
      </w:tr>
      <w:tr>
        <w:trPr>
          <w:trHeight w:val="38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dotted" w:color="auto" w:sz="4"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　口腔機能改善管理指導計画に相当する内容を認知症対応型通所介護計画の中に記載する場合は、その記載をもって口腔機能改善管理指導計画の作成に代えることができる。</w:t>
            </w:r>
          </w:p>
        </w:tc>
      </w:tr>
      <w:tr>
        <w:trPr>
          <w:trHeight w:val="54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④　作成した口腔機能改善管理指導計画については、口腔機能向上サービスの対象となる利用者又はその家族に説明　し、その同意を得ること。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52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⑤　口腔機能改善管理指導計画に基づき、言語聴覚士、歯科衛生士又は看護職員等が利用者ごとに口腔機能向上サービスを提供すること。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29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⑥　口腔機能改善管理指導計画に実施上の問題点があれば直ちに当該計画を修正すること。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58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⑦　利用者の口腔機能の状態に応じて、定期的に、利用者の生活機能の状況を検討し、概ね３月ごとに口腔機能の状態の評価を行うこと。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52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restart"/>
            <w:tcBorders>
              <w:top w:val="none" w:color="auto" w:sz="0" w:space="0"/>
              <w:left w:val="none" w:color="auto" w:sz="0" w:space="0"/>
              <w:bottom w:val="none" w:color="auto" w:sz="0" w:space="0"/>
              <w:right w:val="nil"/>
              <w:tl2br w:val="nil"/>
              <w:tr2bl w:val="nil"/>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⑧　⑦の評価の結果について、当該利用者を担当する介護支援専門員や主治の医師、主治の歯科医師に対して情報提供すること。</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26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vMerge w:val="continue"/>
            <w:tcBorders>
              <w:top w:val="none" w:color="auto" w:sz="0" w:space="0"/>
              <w:left w:val="none" w:color="auto" w:sz="0" w:space="0"/>
              <w:bottom w:val="none" w:color="auto" w:sz="0" w:space="0"/>
              <w:right w:val="nil"/>
              <w:tl2br w:val="nil"/>
              <w:tr2bl w:val="nil"/>
            </w:tcBorders>
            <w:vAlign w:val="top"/>
          </w:tcPr>
          <w:p>
            <w:pPr>
              <w:pStyle w:val="0"/>
              <w:rPr>
                <w:rFonts w:hint="eastAsia"/>
              </w:rPr>
            </w:pPr>
          </w:p>
        </w:tc>
        <w:tc>
          <w:tcPr>
            <w:tcW w:w="3720" w:type="dxa"/>
            <w:gridSpan w:val="17"/>
            <w:tcBorders>
              <w:top w:val="none" w:color="auto" w:sz="0" w:space="0"/>
              <w:left w:val="nil"/>
              <w:bottom w:val="none" w:color="auto" w:sz="0" w:space="0"/>
              <w:right w:val="none" w:color="auto" w:sz="0" w:space="0"/>
              <w:tl2br w:val="nil"/>
              <w:tr2bl w:val="nil"/>
            </w:tcBorders>
            <w:vAlign w:val="top"/>
          </w:tcPr>
          <w:p>
            <w:pPr>
              <w:pStyle w:val="0"/>
              <w:rPr>
                <w:rFonts w:hint="eastAsia"/>
              </w:rPr>
            </w:pP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⑨　概ね３月ごとの評価の結果、次のａ又はｂのいずれかに該当する者であって、継続的に言語聴覚士、歯科衛生士又</w:t>
            </w:r>
          </w:p>
        </w:tc>
        <w:tc>
          <w:tcPr>
            <w:tcW w:w="865" w:type="dxa"/>
            <w:gridSpan w:val="8"/>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は看護職員等がサービス提供を行うことにより、口腔機能の向上又は維持の効果が期待できると認められるものについては、継続的に口腔機能向上サービスを提供する。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口腔清潔・唾液分泌・咀嚼・嚥下・食事接取等の口腔機能の低下が認められる状態の者</w:t>
            </w:r>
          </w:p>
          <w:p>
            <w:pPr>
              <w:pStyle w:val="0"/>
              <w:autoSpaceDE w:val="0"/>
              <w:autoSpaceDN w:val="0"/>
              <w:spacing w:line="260" w:lineRule="exact"/>
              <w:rPr>
                <w:rFonts w:hint="eastAsia"/>
              </w:rPr>
            </w:pPr>
            <w:r>
              <w:rPr>
                <w:rFonts w:hint="eastAsia" w:asciiTheme="minorEastAsia" w:hAnsiTheme="minorEastAsia" w:eastAsiaTheme="minorEastAsia"/>
              </w:rPr>
              <w:t>　　ｂ　口腔機能向上サービスを継続しないことにより、口腔機能が著しく低下するおそれのある者</w:t>
            </w:r>
          </w:p>
        </w:tc>
      </w:tr>
      <w:tr>
        <w:trPr>
          <w:trHeight w:val="55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dotted" w:color="auto" w:sz="4"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口腔機能向上サービスの提供に当たっては、別途通知「リハビリテーション・個別機能訓練、栄養、口腔の実施、及び一体的取組について」を参照すること。</w:t>
            </w:r>
          </w:p>
          <w:p>
            <w:pPr>
              <w:pStyle w:val="0"/>
              <w:autoSpaceDE w:val="0"/>
              <w:autoSpaceDN w:val="0"/>
              <w:spacing w:line="260" w:lineRule="exact"/>
              <w:ind w:left="18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rPr>
              <w:t>※　利用者の口腔の状態によっては、医療における対応を要する場合も想定されることから、必要に応じて、介護支援専門員を通して主治の医師又は主治の歯科医師への情報提供、受診勧奨などの適切な措置を講じることとする。</w:t>
            </w:r>
            <w:r>
              <w:rPr>
                <w:rFonts w:hint="eastAsia" w:asciiTheme="majorEastAsia" w:hAnsiTheme="majorEastAsia" w:eastAsiaTheme="majorEastAsia"/>
                <w:b w:val="1"/>
                <w:color w:val="FF0000"/>
              </w:rPr>
              <w:t>なお、介護保険の口腔機能向上サービスとして「摂食・嚥下機能に関する訓練の指導若しくは実施」を行っていない場合にあっては、加算は算定できない。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利用者が歯科医療を受診しており、次の①又は②のいずれかに該当する場合は、本加算は算定できない。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医療保険において歯科診療報酬点数表に掲げる摂食機能療法を算定している場合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医療保険において歯科診療報酬点数表に掲げる摂食機能療法を算定しておらず、介護保険の口腔機能</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向上サービスとして「摂食・嚥下機能に関する訓練の指導若しくは実施」を行っていない場合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厚生労働省への情報の提出については、ＬＩＦＥを用いて行う。ＬＩＦＥへの提出情報、提出頻度等については、「科学的介護情報システム（ＬＩＦＥ）関連加算に関する基本的考え方並びに事務処理手順及び様式例の提示について」を参照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サービスの質の向上を図るため、ＬＩＦＥへの提出情報及びフィードバック情報を活用し、利用者の状況に応じた口腔機能改善管理指導計画の作成</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、当該計画に基づく支援の提供</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、当該支援内容の評価</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、その評価結果を踏まえた栄養管理の内容の見直し・改善</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の一連のサイクル（ＰＤＣＡサイクル）により、サービスの質の管理を行うこと。</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■「リハビリテーション・個別機能訓練、栄養管理及び口腔管理の実施に関する基本的な考え方並びに事務処理手順例及び様式例の提示について」（令和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w:t>
            </w:r>
            <w:r>
              <w:rPr>
                <w:rFonts w:hint="default" w:asciiTheme="minorEastAsia" w:hAnsiTheme="minorEastAsia" w:eastAsiaTheme="minorEastAsia"/>
              </w:rPr>
              <w:t>6</w:t>
            </w:r>
            <w:r>
              <w:rPr>
                <w:rFonts w:hint="eastAsia" w:asciiTheme="minorEastAsia" w:hAnsiTheme="minorEastAsia" w:eastAsiaTheme="minorEastAsia"/>
              </w:rPr>
              <w:t>日老認発</w:t>
            </w:r>
            <w:r>
              <w:rPr>
                <w:rFonts w:hint="eastAsia" w:asciiTheme="minorEastAsia" w:hAnsiTheme="minorEastAsia" w:eastAsiaTheme="minorEastAsia"/>
              </w:rPr>
              <w:t>0</w:t>
            </w:r>
            <w:r>
              <w:rPr>
                <w:rFonts w:hint="default" w:asciiTheme="minorEastAsia" w:hAnsiTheme="minorEastAsia" w:eastAsiaTheme="minorEastAsia"/>
              </w:rPr>
              <w:t>316</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号・老老発</w:t>
            </w:r>
            <w:r>
              <w:rPr>
                <w:rFonts w:hint="eastAsia" w:asciiTheme="minorEastAsia" w:hAnsiTheme="minorEastAsia" w:eastAsiaTheme="minorEastAsia"/>
              </w:rPr>
              <w:t>03</w:t>
            </w:r>
            <w:r>
              <w:rPr>
                <w:rFonts w:hint="default" w:asciiTheme="minorEastAsia" w:hAnsiTheme="minorEastAsia" w:eastAsiaTheme="minorEastAsia"/>
              </w:rPr>
              <w:t>16</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号）を参照のこと。</w:t>
            </w:r>
          </w:p>
        </w:tc>
      </w:tr>
      <w:tr>
        <w:trPr>
          <w:trHeight w:val="768" w:hRule="atLeast"/>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科学的介護推進体制</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color w:val="FF0000"/>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2(1</w:t>
            </w:r>
            <w:r>
              <w:rPr>
                <w:rFonts w:hint="default" w:asciiTheme="minorEastAsia" w:hAnsiTheme="minorEastAsia" w:eastAsiaTheme="minorEastAsia"/>
                <w:w w:val="90"/>
              </w:rPr>
              <w:t>9</w:t>
            </w:r>
            <w:r>
              <w:rPr>
                <w:rFonts w:hint="eastAsia" w:asciiTheme="minorEastAsia" w:hAnsiTheme="minorEastAsia" w:eastAsiaTheme="minorEastAsia"/>
                <w:w w:val="90"/>
              </w:rPr>
              <w:t>)</w:t>
            </w: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下記①～②のいずれの基準にも適合しているものとして市に届け出た事業所が、利用者に対し認知症対応型通所介護を行った場合は、科学的介護推進体制加算として、１月に４０</w:t>
            </w:r>
          </w:p>
        </w:tc>
        <w:tc>
          <w:tcPr>
            <w:tcW w:w="837" w:type="dxa"/>
            <w:gridSpan w:val="6"/>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83" w:type="dxa"/>
            <w:gridSpan w:val="11"/>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eastAsia"/>
              </w:rPr>
            </w:pPr>
          </w:p>
        </w:tc>
      </w:tr>
      <w:tr>
        <w:trPr>
          <w:trHeight w:val="28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単位を所定単位数に加算していますか。</w:t>
            </w:r>
          </w:p>
        </w:tc>
      </w:tr>
      <w:tr>
        <w:trPr>
          <w:trHeight w:val="524"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利用者ごとのＡＤＬ値（ＡＤＬの評価に基づき測定した値をいう。）、栄養状態、口腔機能、認知症の状況その他の利</w:t>
            </w:r>
          </w:p>
        </w:tc>
        <w:tc>
          <w:tcPr>
            <w:tcW w:w="837" w:type="dxa"/>
            <w:gridSpan w:val="6"/>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83" w:type="dxa"/>
            <w:gridSpan w:val="11"/>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r>
      <w:tr>
        <w:trPr>
          <w:trHeight w:val="21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ind w:firstLine="359" w:firstLineChars="200"/>
              <w:rPr>
                <w:rFonts w:hint="eastAsia"/>
              </w:rPr>
            </w:pPr>
            <w:r>
              <w:rPr>
                <w:rFonts w:hint="eastAsia" w:asciiTheme="minorEastAsia" w:hAnsiTheme="minorEastAsia" w:eastAsiaTheme="minorEastAsia"/>
              </w:rPr>
              <w:t>用者の心身の状況等に係る基本的な情報を、厚生労働省に提出していること。</w:t>
            </w:r>
          </w:p>
        </w:tc>
      </w:tr>
      <w:tr>
        <w:trPr>
          <w:trHeight w:val="50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85" w:type="dxa"/>
            <w:gridSpan w:val="3"/>
            <w:tcBorders>
              <w:top w:val="none" w:color="auto" w:sz="0" w:space="0"/>
              <w:left w:val="none" w:color="auto" w:sz="0" w:space="0"/>
              <w:bottom w:val="nil"/>
              <w:right w:val="nil"/>
              <w:tl2br w:val="nil"/>
              <w:tr2bl w:val="nil"/>
            </w:tcBorders>
            <w:vAlign w:val="top"/>
          </w:tcPr>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②　必要に応じて認知症対応型通所介護計画を見直すなど、認知症対応型通所介護の提供に当たって、①に規定する情</w:t>
            </w:r>
          </w:p>
        </w:tc>
        <w:tc>
          <w:tcPr>
            <w:tcW w:w="837" w:type="dxa"/>
            <w:gridSpan w:val="6"/>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883" w:type="dxa"/>
            <w:gridSpan w:val="11"/>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r>
      <w:tr>
        <w:trPr>
          <w:trHeight w:val="282"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dotted" w:color="auto" w:sz="4" w:space="0"/>
              <w:right w:val="none" w:color="auto" w:sz="0" w:space="0"/>
              <w:tl2br w:val="nil"/>
              <w:tr2bl w:val="nil"/>
            </w:tcBorders>
            <w:vAlign w:val="top"/>
          </w:tcPr>
          <w:p>
            <w:pPr>
              <w:pStyle w:val="0"/>
              <w:rPr>
                <w:rFonts w:hint="eastAsia"/>
              </w:rPr>
            </w:pPr>
            <w:r>
              <w:rPr>
                <w:rFonts w:hint="eastAsia" w:asciiTheme="minorEastAsia" w:hAnsiTheme="minorEastAsia" w:eastAsiaTheme="minorEastAsia"/>
              </w:rPr>
              <w:t>　　報その他認知症対応型通所介護を適切かつ有効に提供するめに必要な情報を活用していること。</w:t>
            </w:r>
          </w:p>
        </w:tc>
      </w:tr>
      <w:tr>
        <w:trPr>
          <w:trHeight w:val="4383"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dotted" w:color="auto" w:sz="4"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科学的介護推進体制加算は、原則として利用者全員を対象として、利用者ごとに上記の要件を満たした場合に、当該事業所の利用者全員に対して算定できるものである。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情報の提出については、ＬＩＦＥを用いて行う。ＬＩＦＥへの提出情報、提出頻度等については、「科学的介護情報システム（ＬＩＦＥ）関連加算に関する基本的考え方並びに事務処理手順及び様式例の提示について」を参照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事業所は、利用者に提供するサービスの質を常に向上させていくため、計画</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、実行</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、評価</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、改善</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のサイクル（ＰＤＣＡサイクル）により、質の高いサービスを実施する体制を構築するとともに、その更なる向上に努めることが重要であり、具体的には、次のような一連の取組が求められる。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したがって、情報を厚生労働省に提出するだけでは、本加算の算定対象とはならない。</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利用者の心身の状況等に係る基本的な情報に基づき、適切なサービスを提供するためのサービス計画を作成する</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サービス提供に当たっては、サービス計画に基づいて、利用者の自立支援や重度化防止に資する介護を実施する</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ＬＩＦＥへの提出情報及びフィードバック情報等も活用し、多職種が共同して、事業所の特性やサービス提供の在り方について検証を行う</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w:t>
            </w:r>
          </w:p>
          <w:p>
            <w:pPr>
              <w:pStyle w:val="0"/>
              <w:autoSpaceDE w:val="0"/>
              <w:autoSpaceDN w:val="0"/>
              <w:spacing w:line="260" w:lineRule="exact"/>
              <w:ind w:left="360" w:leftChars="100" w:hanging="180" w:hangingChars="100"/>
              <w:rPr>
                <w:rFonts w:hint="eastAsia"/>
              </w:rPr>
            </w:pPr>
            <w:r>
              <w:rPr>
                <w:rFonts w:hint="eastAsia" w:asciiTheme="minorEastAsia" w:hAnsiTheme="minorEastAsia" w:eastAsiaTheme="minorEastAsia"/>
              </w:rPr>
              <w:t>④　検証結果に基づき、利用者のサービス計画を適切に見直し、事業所全体として、サービスの質の更なる向上に努める</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同一建物に居住する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利用者等の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取扱い</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(20)</w:t>
            </w:r>
          </w:p>
        </w:tc>
        <w:tc>
          <w:tcPr>
            <w:tcW w:w="5185" w:type="dxa"/>
            <w:gridSpan w:val="3"/>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事業所と同一建物に居住する者又は事業所と同一建物から当該事業所に通う者に対し、サービスを提供した場合は、１日につき９４単位</w:t>
            </w:r>
            <w:r>
              <w:rPr>
                <w:rFonts w:hint="eastAsia" w:asciiTheme="minorEastAsia" w:hAnsiTheme="minorEastAsia" w:eastAsiaTheme="minorEastAsia"/>
                <w:color w:val="000000" w:themeColor="text1"/>
              </w:rPr>
              <w:t>を</w:t>
            </w:r>
            <w:r>
              <w:rPr>
                <w:rFonts w:hint="eastAsia" w:asciiTheme="minorEastAsia" w:hAnsiTheme="minorEastAsia" w:eastAsiaTheme="minorEastAsia"/>
              </w:rPr>
              <w:t>所定単位数から減算していますか。</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rHeight w:val="496"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ただし、傷病その他やむを得ない事情により送迎が必要であると認められる利用者に対して送迎を行った場合は、この限りではありません。</w:t>
            </w:r>
          </w:p>
        </w:tc>
      </w:tr>
      <w:tr>
        <w:trPr>
          <w:trHeight w:val="3389"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p>
        </w:tc>
        <w:tc>
          <w:tcPr>
            <w:tcW w:w="8905" w:type="dxa"/>
            <w:gridSpan w:val="20"/>
            <w:tcBorders>
              <w:top w:val="dotted" w:color="auto" w:sz="4"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「同一建物」とは、当該事業所と構造上又は外形上、一体的な建築物を指すものである。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具体的には、当該建物の１階部分に事業所がある場合や、当該建物と渡り廊下等で繋がっている場合が該当し、同一敷地内にある別棟の建築物や道路を挟んで隣接する場合は該当しない。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また、ここでいう同一建物については、当該建築物の管理、運営法人が当該事業所の事業者と異なる場合であっても該当する。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傷病により一時的に送迎が必要であると認められる利用者その他やむを得ない事情により送迎が必要と認められる利用者に対して送迎を行った場合は、例外的に減算対象とならない。</w:t>
            </w:r>
          </w:p>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具体的には、傷病により一時的に歩行困難となった者又は歩行困難な要介護者であって、かつ建物の構造上自力での通所が困難である者に対し、２人以上の従業者が、当該利用者の居住する場所と当該認知症対応型通所介護事業所の間の往復の移動を介助した場合に限られ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w:t>
            </w:r>
            <w:r>
              <w:rPr>
                <w:rFonts w:hint="eastAsia" w:asciiTheme="minorEastAsia" w:hAnsiTheme="minorEastAsia" w:eastAsiaTheme="minorEastAsia"/>
                <w:spacing w:val="-2"/>
              </w:rPr>
              <w:t>ただし、この場合、２人以上の従業者による移動介助を必要とする理由や移動介助の方法及び期間について、介護支援専門員とサービス担当者会議等で慎重に検討し、その内容及び結果について認知症対応型通所介護計画に記載すること。また、移動介助者及び移動介助時の利用者の様子等について、記録しなければならない。</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送迎を行わない場合</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w:t>
            </w:r>
            <w:r>
              <w:rPr>
                <w:rFonts w:hint="eastAsia" w:asciiTheme="minorEastAsia" w:hAnsiTheme="minorEastAsia" w:eastAsiaTheme="minorEastAsia"/>
                <w:w w:val="90"/>
              </w:rPr>
              <w:t>1</w:t>
            </w:r>
            <w:r>
              <w:rPr>
                <w:rFonts w:hint="default" w:asciiTheme="minorEastAsia" w:hAnsiTheme="minorEastAsia" w:eastAsiaTheme="minorEastAsia"/>
                <w:w w:val="90"/>
              </w:rPr>
              <w:t>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(21)</w:t>
            </w:r>
          </w:p>
        </w:tc>
        <w:tc>
          <w:tcPr>
            <w:tcW w:w="5185" w:type="dxa"/>
            <w:gridSpan w:val="3"/>
            <w:tcBorders>
              <w:top w:val="none" w:color="auto" w:sz="0" w:space="0"/>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利用者に対して、その居宅と事業所との間の送迎を行わない場合は、片道につき４７単位を所定単位数から減算していますか。</w:t>
            </w:r>
          </w:p>
        </w:tc>
        <w:tc>
          <w:tcPr>
            <w:tcW w:w="865"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利用者が自ら事業所に通う場合、利用者の家族等が事業所への送迎を行う場合など、当該事業所の従業者が利用者の居宅と事業所との間の送迎を実施していない場合は、片道につき減算の対象となる。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ただし、事業所と同一建物に居住する利用者又は同一建物から通う利用者にサービスを行った場合の減算の対象となっている場合には、本減算の対象とはならない。</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サービス提供体制強化加算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ハ注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default" w:asciiTheme="minorEastAsia" w:hAnsiTheme="minorEastAsia" w:eastAsiaTheme="minorEastAsia"/>
                <w:w w:val="90"/>
              </w:rPr>
              <w:t>2(16)</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(25)</w:t>
            </w: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下記の厚生労働大臣が定める基準に適合しているものとして市に届け出た事業所が、利用者に対し認知症対応型通所介護を行った場合は、次の区分に従い、１回につき、次の所定単位数を加算していますか。</w:t>
            </w:r>
          </w:p>
          <w:p>
            <w:pPr>
              <w:pStyle w:val="0"/>
              <w:autoSpaceDE w:val="0"/>
              <w:autoSpaceDN w:val="0"/>
              <w:spacing w:line="260" w:lineRule="exact"/>
              <w:ind w:left="180" w:leftChars="100" w:firstLine="180" w:firstLineChars="100"/>
              <w:rPr>
                <w:rFonts w:hint="eastAsia"/>
              </w:rPr>
            </w:pP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、（Ⅲ）の併算定不可</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inorEastAsia" w:hAnsiTheme="minorEastAsia" w:eastAsiaTheme="minor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①サービス提供体制強化加算（Ⅰ）　１回につき　２２単位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②サービス提供体制強化加算（Ⅱ）　１回につき　１８単位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③サービス提供体制強化加算（Ⅲ）　１回につき　　６単位</w:t>
            </w:r>
          </w:p>
        </w:tc>
        <w:tc>
          <w:tcPr>
            <w:tcW w:w="3738" w:type="dxa"/>
            <w:gridSpan w:val="1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50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5</w:t>
            </w:r>
            <w:r>
              <w:rPr>
                <w:rFonts w:hint="default" w:asciiTheme="minorEastAsia" w:hAnsiTheme="minorEastAsia" w:eastAsiaTheme="minorEastAsia"/>
              </w:rPr>
              <w:t>2</w:t>
            </w:r>
            <w:r>
              <w:rPr>
                <w:rFonts w:hint="eastAsia" w:asciiTheme="minorEastAsia" w:hAnsiTheme="minorEastAsia" w:eastAsiaTheme="minorEastAsia"/>
              </w:rPr>
              <w:t>号）】</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【サービス提供体制強化加算（Ⅰ）】次のいずれにも適合すること。</w:t>
            </w:r>
          </w:p>
        </w:tc>
      </w:tr>
      <w:tr>
        <w:trPr>
          <w:trHeight w:val="53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①　次のいずれかに適合すること。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ａ　事業所の介護職員の総数（共用型認知症対応型通所介</w:t>
            </w:r>
          </w:p>
        </w:tc>
        <w:tc>
          <w:tcPr>
            <w:tcW w:w="891"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47"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1300" w:hRule="atLeast"/>
        </w:trPr>
        <w:tc>
          <w:tcPr>
            <w:tcW w:w="1077"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leftChars="300"/>
              <w:rPr>
                <w:rFonts w:hint="eastAsia"/>
              </w:rPr>
            </w:pPr>
            <w:r>
              <w:rPr>
                <w:rFonts w:hint="eastAsia" w:asciiTheme="minorEastAsia" w:hAnsiTheme="minorEastAsia" w:eastAsiaTheme="minorEastAsia"/>
              </w:rPr>
              <w:t>護事業所にあっては、設備を共用する（介護予防）認知症対応型共同生活介護事業所、地域密着型特定施設又は地域密着型介護老人福祉施設の介護職員の総数を含む。以下同じ。）のうち、介護福祉士の占める割合が１００分の７０以上であること。</w:t>
            </w:r>
          </w:p>
          <w:p>
            <w:pPr>
              <w:pStyle w:val="0"/>
              <w:autoSpaceDE w:val="0"/>
              <w:autoSpaceDN w:val="0"/>
              <w:spacing w:line="260" w:lineRule="exact"/>
              <w:ind w:left="539" w:leftChars="200" w:hanging="180" w:hangingChars="100"/>
              <w:rPr>
                <w:rFonts w:hint="eastAsia"/>
              </w:rPr>
            </w:pPr>
            <w:r>
              <w:rPr>
                <w:rFonts w:hint="eastAsia" w:asciiTheme="minorEastAsia" w:hAnsiTheme="minorEastAsia" w:eastAsiaTheme="minorEastAsia"/>
              </w:rPr>
              <w:t>ｂ　事業所の介護職員の総数のうち、勤続年数１０年以上の介護福祉士の占める割合が１００分の２５以上であること。</w:t>
            </w:r>
          </w:p>
        </w:tc>
      </w:tr>
      <w:tr>
        <w:trPr>
          <w:trHeight w:val="53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②　定員超過利用・人員基準欠如に該当していないこと。</w:t>
            </w:r>
          </w:p>
        </w:tc>
        <w:tc>
          <w:tcPr>
            <w:tcW w:w="891"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47"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24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r>
              <w:rPr>
                <w:rFonts w:hint="eastAsia" w:asciiTheme="minorEastAsia" w:hAnsiTheme="minorEastAsia" w:eastAsiaTheme="minorEastAsia"/>
              </w:rPr>
              <w:t>【サービス提供体制強化加算（Ⅱ）】次のいずれにも適合すること。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dotted" w:color="auto" w:sz="4"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事業所の介護職員の総数のうち、介護福祉士の占める割</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合が１００分の５０以上であること。</w:t>
            </w:r>
          </w:p>
        </w:tc>
        <w:tc>
          <w:tcPr>
            <w:tcW w:w="883" w:type="dxa"/>
            <w:gridSpan w:val="9"/>
            <w:tcBorders>
              <w:top w:val="dotted" w:color="auto" w:sz="4"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定員超過利用・人員基準欠如に該当していないこと。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【サービス提供体制強化加算（Ⅲ）】次のいずれにも適合すること。</w:t>
            </w:r>
          </w:p>
        </w:tc>
      </w:tr>
      <w:tr>
        <w:trPr>
          <w:trHeight w:val="471"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nil"/>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①　次のいずれかに適合すること。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ａ　事業所の介護職員の総数のうち、介護福祉士の占める</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eastAsia"/>
              </w:rPr>
            </w:pPr>
          </w:p>
        </w:tc>
      </w:tr>
      <w:tr>
        <w:trPr>
          <w:trHeight w:val="527"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割合が１００分の４０以上であること。</w:t>
            </w:r>
          </w:p>
          <w:p>
            <w:pPr>
              <w:pStyle w:val="0"/>
              <w:autoSpaceDE w:val="0"/>
              <w:autoSpaceDN w:val="0"/>
              <w:spacing w:line="260" w:lineRule="exact"/>
              <w:ind w:left="539" w:leftChars="200" w:hanging="180" w:hangingChars="100"/>
              <w:rPr>
                <w:rFonts w:hint="eastAsia"/>
              </w:rPr>
            </w:pPr>
            <w:r>
              <w:rPr>
                <w:rFonts w:hint="eastAsia" w:asciiTheme="minorEastAsia" w:hAnsiTheme="minorEastAsia" w:eastAsiaTheme="minorEastAsia"/>
              </w:rPr>
              <w:t>ｂ　認知症対応型通所介護を利用者に直接提供する職員の総数（共用型認知症対応型通所介護事業所にあっては、設備を共用する（介護予防）認知症対応型共同生活介護事業所、地域密着型特定施設又は地域密着型介護老人福祉施設のサービスを直接提供する職員の総数を含む。）のうち、勤続年数７年以上の者の占める割合が１００分の３０以上であること。</w:t>
            </w:r>
          </w:p>
        </w:tc>
      </w:tr>
      <w:tr>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167" w:type="dxa"/>
            <w:gridSpan w:val="2"/>
            <w:tcBorders>
              <w:top w:val="none" w:color="auto" w:sz="0" w:space="0"/>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②　定員超過利用・人員基準欠如に該当していないこと。</w:t>
            </w:r>
          </w:p>
        </w:tc>
        <w:tc>
          <w:tcPr>
            <w:tcW w:w="883"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855"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200" w:hanging="200"/>
              <w:rPr>
                <w:rFonts w:hint="eastAsia"/>
              </w:rPr>
            </w:pPr>
          </w:p>
        </w:tc>
      </w:tr>
      <w:tr>
        <w:trPr>
          <w:trHeight w:val="4213" w:hRule="atLeast"/>
        </w:trPr>
        <w:tc>
          <w:tcPr>
            <w:tcW w:w="1077"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rPr>
                <w:rFonts w:hint="default" w:asciiTheme="majorEastAsia" w:hAnsiTheme="majorEastAsia" w:eastAsiaTheme="majorEastAsia"/>
                <w:w w:val="90"/>
              </w:rPr>
            </w:pPr>
          </w:p>
        </w:tc>
        <w:tc>
          <w:tcPr>
            <w:tcW w:w="8905" w:type="dxa"/>
            <w:gridSpan w:val="20"/>
            <w:tcBorders>
              <w:top w:val="nil"/>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職員の割合の算出に当たっては、常勤換算方法により算出した前年度（３月を除く）の平均を用いる。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前年度の実績が６月に満たない事業所（新たに事業を開始し、又は再開した事業所を含む。）は、届出日の属する月の前３月について、常勤換算方法により算出した平均を用いる。（したがって、新たに事業を開始し、又は再開した事業者は、４月目以降届出が可能となるものであ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この場合にあっては、届出を行った月以降においても、直近３月間の職員の割合につき、毎月継続的に所定の割合を維持しなければならない。その割合は、毎月記録し、所定の割合を下回った場合は、直ちに加算等が算定されなくなる旨の届出を提出しなければなら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「介護福祉士」は、各月の前月の末日時点で</w:t>
            </w:r>
            <w:r>
              <w:rPr>
                <w:rFonts w:hint="eastAsia" w:asciiTheme="minorEastAsia" w:hAnsiTheme="minorEastAsia" w:eastAsiaTheme="minorEastAsia"/>
              </w:rPr>
              <w:t xml:space="preserve"> </w:t>
            </w:r>
            <w:r>
              <w:rPr>
                <w:rFonts w:hint="eastAsia" w:asciiTheme="minorEastAsia" w:hAnsiTheme="minorEastAsia" w:eastAsiaTheme="minorEastAsia"/>
              </w:rPr>
              <w:t>資格を取得している者とする。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「勤続年数」とは、各月の前月の末日時点における勤続年数をいう。</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「認知症対応型通所介護を利用者に直接提供する職員」とは、生活相談員、看護職員、介護職員又は機能訓練指導員として勤務を行う職員を指す。</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　同一の事業所において、介護予防認知症対応型通所介護を一体的に行っている場合においては、本加算の計算も一体的に行うこととする。</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b w:val="1"/>
                <w:w w:val="90"/>
              </w:rPr>
            </w:pPr>
            <w:r>
              <w:rPr>
                <w:rFonts w:hint="eastAsia" w:asciiTheme="majorEastAsia" w:hAnsiTheme="majorEastAsia" w:eastAsiaTheme="majorEastAsia"/>
                <w:b w:val="1"/>
                <w:color w:val="FF0000"/>
                <w:w w:val="90"/>
              </w:rPr>
              <w:t>23</w:t>
            </w:r>
            <w:r>
              <w:rPr>
                <w:rFonts w:hint="default" w:asciiTheme="majorEastAsia" w:hAnsiTheme="majorEastAsia" w:eastAsiaTheme="majorEastAsia"/>
                <w:b w:val="1"/>
                <w:color w:val="FF0000"/>
                <w:w w:val="90"/>
              </w:rPr>
              <w:t xml:space="preserve"> </w:t>
            </w:r>
            <w:r>
              <w:rPr>
                <w:rFonts w:hint="eastAsia" w:asciiTheme="majorEastAsia" w:hAnsiTheme="majorEastAsia" w:eastAsiaTheme="majorEastAsia"/>
                <w:b w:val="1"/>
                <w:color w:val="FF0000"/>
                <w:w w:val="90"/>
              </w:rPr>
              <w:t>高齢者虐待防止措置</w:t>
            </w:r>
          </w:p>
          <w:p>
            <w:pPr>
              <w:pStyle w:val="0"/>
              <w:rPr>
                <w:rFonts w:hint="eastAsia"/>
              </w:rPr>
            </w:pPr>
            <w:r>
              <w:rPr>
                <w:rFonts w:hint="eastAsia" w:asciiTheme="majorEastAsia" w:hAnsiTheme="majorEastAsia" w:eastAsiaTheme="majorEastAsia"/>
                <w:b w:val="1"/>
                <w:color w:val="FF0000"/>
                <w:w w:val="90"/>
              </w:rPr>
              <w:t>未実施減算</w:t>
            </w:r>
          </w:p>
          <w:p>
            <w:pPr>
              <w:pStyle w:val="0"/>
              <w:autoSpaceDE w:val="0"/>
              <w:autoSpaceDN w:val="0"/>
              <w:spacing w:line="260" w:lineRule="exact"/>
              <w:jc w:val="left"/>
              <w:rPr>
                <w:rFonts w:hint="default" w:asciiTheme="majorEastAsia" w:hAnsiTheme="majorEastAsia" w:eastAsiaTheme="majorEastAsia"/>
                <w:b w:val="1"/>
                <w:w w:val="90"/>
              </w:rPr>
            </w:pPr>
          </w:p>
        </w:tc>
        <w:tc>
          <w:tcPr>
            <w:tcW w:w="5225" w:type="dxa"/>
            <w:gridSpan w:val="7"/>
            <w:tcBorders>
              <w:top w:val="none" w:color="auto" w:sz="0" w:space="0"/>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180" w:leftChars="100" w:firstLineChars="0"/>
              <w:rPr>
                <w:rFonts w:hint="eastAsia"/>
              </w:rPr>
            </w:pPr>
            <w:r>
              <w:rPr>
                <w:rFonts w:hint="eastAsia" w:asciiTheme="majorEastAsia" w:hAnsiTheme="majorEastAsia" w:eastAsiaTheme="majorEastAsia"/>
                <w:b w:val="1"/>
                <w:color w:val="FF0000"/>
              </w:rPr>
              <w:t>別に厚生労働大臣が定める基準を満たさない場合は、高齢者</w:t>
            </w:r>
          </w:p>
          <w:p>
            <w:pPr>
              <w:pStyle w:val="0"/>
              <w:rPr>
                <w:rFonts w:hint="eastAsia" w:asciiTheme="majorEastAsia" w:hAnsiTheme="majorEastAsia" w:eastAsiaTheme="majorEastAsia"/>
              </w:rPr>
            </w:pPr>
            <w:r>
              <w:rPr>
                <w:rFonts w:hint="eastAsia" w:asciiTheme="majorEastAsia" w:hAnsiTheme="majorEastAsia" w:eastAsiaTheme="majorEastAsia"/>
                <w:b w:val="1"/>
                <w:color w:val="FF0000"/>
              </w:rPr>
              <w:t>虐待防止措置未実施減算として、所定単位数の</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に相当する単位数を所定単位数から減算していますか。</w:t>
            </w:r>
          </w:p>
        </w:tc>
        <w:tc>
          <w:tcPr>
            <w:tcW w:w="869"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□いる</w:t>
            </w:r>
          </w:p>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□いない</w:t>
            </w:r>
          </w:p>
          <w:p>
            <w:pPr>
              <w:pStyle w:val="0"/>
              <w:autoSpaceDE w:val="0"/>
              <w:autoSpaceDN w:val="0"/>
              <w:spacing w:line="260" w:lineRule="exact"/>
              <w:ind w:left="359" w:hanging="359"/>
              <w:rPr>
                <w:rFonts w:hint="eastAsia"/>
              </w:rPr>
            </w:pPr>
            <w:r>
              <w:rPr>
                <w:rFonts w:hint="eastAsia" w:asciiTheme="majorEastAsia" w:hAnsiTheme="majorEastAsia" w:eastAsiaTheme="majorEastAsia"/>
                <w:b w:val="1"/>
                <w:color w:val="FF0000"/>
              </w:rPr>
              <w:t>□非該当</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rPr>
            </w:pPr>
          </w:p>
        </w:tc>
      </w:tr>
      <w:tr>
        <w:trPr>
          <w:trHeight w:val="1300"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vMerge w:val="restart"/>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厚生労働大臣が定める基準</w:t>
            </w:r>
          </w:p>
          <w:p>
            <w:pPr>
              <w:pStyle w:val="0"/>
              <w:autoSpaceDE w:val="0"/>
              <w:autoSpaceDN w:val="0"/>
              <w:spacing w:line="260" w:lineRule="exact"/>
              <w:ind w:left="180" w:leftChars="100" w:firstLine="180" w:firstLineChars="100"/>
              <w:rPr>
                <w:rFonts w:hint="eastAsia"/>
              </w:rPr>
            </w:pPr>
            <w:r>
              <w:rPr>
                <w:rFonts w:hint="eastAsia" w:asciiTheme="majorEastAsia" w:hAnsiTheme="majorEastAsia" w:eastAsiaTheme="majorEastAsia"/>
                <w:b w:val="1"/>
                <w:color w:val="FF0000"/>
              </w:rPr>
              <w:t>高齢者虐待防止措置未実施減算については、事業所において高齢者虐待が発生した場合ではなく、地域密着型サービス基準第３条の</w:t>
            </w:r>
            <w:r>
              <w:rPr>
                <w:rFonts w:hint="eastAsia" w:asciiTheme="majorEastAsia" w:hAnsiTheme="majorEastAsia" w:eastAsiaTheme="majorEastAsia"/>
                <w:b w:val="1"/>
                <w:color w:val="FF0000"/>
              </w:rPr>
              <w:t>38</w:t>
            </w:r>
            <w:r>
              <w:rPr>
                <w:rFonts w:hint="eastAsia" w:asciiTheme="majorEastAsia" w:hAnsiTheme="majorEastAsia" w:eastAsiaTheme="majorEastAsia"/>
                <w:b w:val="1"/>
                <w:color w:val="FF0000"/>
              </w:rPr>
              <w:t>の２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tc>
      </w:tr>
      <w:tr>
        <w:trPr/>
        <w:tc>
          <w:tcPr>
            <w:tcW w:w="107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jc w:val="left"/>
              <w:rPr>
                <w:rFonts w:hint="default" w:asciiTheme="majorEastAsia" w:hAnsiTheme="majorEastAsia" w:eastAsiaTheme="majorEastAsia"/>
                <w:b w:val="1"/>
                <w:w w:val="90"/>
              </w:rPr>
            </w:pPr>
            <w:r>
              <w:rPr>
                <w:rFonts w:hint="eastAsia" w:asciiTheme="majorEastAsia" w:hAnsiTheme="majorEastAsia" w:eastAsiaTheme="majorEastAsia"/>
                <w:b w:val="1"/>
                <w:color w:val="FF0000"/>
                <w:w w:val="90"/>
              </w:rPr>
              <w:t>24</w:t>
            </w:r>
            <w:r>
              <w:rPr>
                <w:rFonts w:hint="default" w:asciiTheme="majorEastAsia" w:hAnsiTheme="majorEastAsia" w:eastAsiaTheme="majorEastAsia"/>
                <w:b w:val="1"/>
                <w:color w:val="FF0000"/>
                <w:w w:val="90"/>
              </w:rPr>
              <w:t xml:space="preserve"> </w:t>
            </w:r>
            <w:r>
              <w:rPr>
                <w:rFonts w:hint="eastAsia" w:asciiTheme="majorEastAsia" w:hAnsiTheme="majorEastAsia" w:eastAsiaTheme="majorEastAsia"/>
                <w:b w:val="1"/>
                <w:color w:val="FF0000"/>
                <w:w w:val="90"/>
              </w:rPr>
              <w:t>業務継続計画未策定</w:t>
            </w:r>
          </w:p>
          <w:p>
            <w:pPr>
              <w:pStyle w:val="0"/>
              <w:autoSpaceDE w:val="0"/>
              <w:autoSpaceDN w:val="0"/>
              <w:spacing w:line="260" w:lineRule="exact"/>
              <w:jc w:val="left"/>
              <w:rPr>
                <w:rFonts w:hint="default" w:asciiTheme="majorEastAsia" w:hAnsiTheme="majorEastAsia" w:eastAsiaTheme="majorEastAsia"/>
                <w:b w:val="1"/>
                <w:w w:val="90"/>
              </w:rPr>
            </w:pPr>
            <w:r>
              <w:rPr>
                <w:rFonts w:hint="eastAsia" w:asciiTheme="majorEastAsia" w:hAnsiTheme="majorEastAsia" w:eastAsiaTheme="majorEastAsia"/>
                <w:b w:val="1"/>
                <w:color w:val="FF0000"/>
                <w:w w:val="90"/>
              </w:rPr>
              <w:t>減算</w:t>
            </w:r>
          </w:p>
        </w:tc>
        <w:tc>
          <w:tcPr>
            <w:tcW w:w="5225" w:type="dxa"/>
            <w:gridSpan w:val="7"/>
            <w:tcBorders>
              <w:top w:val="none" w:color="auto" w:sz="0" w:space="0"/>
              <w:left w:val="none" w:color="auto" w:sz="0" w:space="0"/>
              <w:bottom w:val="dotted" w:color="auto" w:sz="4" w:space="0"/>
              <w:right w:val="none" w:color="auto" w:sz="0" w:space="0"/>
              <w:tl2br w:val="nil"/>
              <w:tr2bl w:val="nil"/>
            </w:tcBorders>
            <w:vAlign w:val="top"/>
          </w:tcPr>
          <w:p>
            <w:pPr>
              <w:pStyle w:val="0"/>
              <w:autoSpaceDE w:val="0"/>
              <w:autoSpaceDN w:val="0"/>
              <w:spacing w:line="260" w:lineRule="exact"/>
              <w:ind w:left="180" w:leftChars="10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別に厚生労働大臣が定める基準を満たさない場合は、業務継</w:t>
            </w:r>
          </w:p>
          <w:p>
            <w:pPr>
              <w:pStyle w:val="0"/>
              <w:autoSpaceDE w:val="0"/>
              <w:autoSpaceDN w:val="0"/>
              <w:spacing w:line="260" w:lineRule="exact"/>
              <w:ind w:leftChars="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続計画未策定減算として、所定単位数の</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に相当する単</w:t>
            </w:r>
          </w:p>
          <w:p>
            <w:pPr>
              <w:pStyle w:val="0"/>
              <w:autoSpaceDE w:val="0"/>
              <w:autoSpaceDN w:val="0"/>
              <w:spacing w:line="260" w:lineRule="exact"/>
              <w:ind w:left="359" w:hanging="359"/>
              <w:rPr>
                <w:rFonts w:hint="eastAsia" w:asciiTheme="majorEastAsia" w:hAnsiTheme="majorEastAsia" w:eastAsiaTheme="majorEastAsia"/>
              </w:rPr>
            </w:pPr>
            <w:r>
              <w:rPr>
                <w:rFonts w:hint="eastAsia" w:asciiTheme="majorEastAsia" w:hAnsiTheme="majorEastAsia" w:eastAsiaTheme="majorEastAsia"/>
                <w:b w:val="1"/>
                <w:color w:val="FF0000"/>
              </w:rPr>
              <w:t>位数を所定単位数から減算していますか。</w:t>
            </w:r>
          </w:p>
        </w:tc>
        <w:tc>
          <w:tcPr>
            <w:tcW w:w="869"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□いる</w:t>
            </w:r>
          </w:p>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□いない</w:t>
            </w:r>
          </w:p>
          <w:p>
            <w:pPr>
              <w:pStyle w:val="0"/>
              <w:autoSpaceDE w:val="0"/>
              <w:autoSpaceDN w:val="0"/>
              <w:spacing w:line="260" w:lineRule="exact"/>
              <w:ind w:left="359" w:hanging="359"/>
              <w:rPr>
                <w:rFonts w:hint="eastAsia"/>
              </w:rPr>
            </w:pPr>
            <w:r>
              <w:rPr>
                <w:rFonts w:hint="eastAsia" w:asciiTheme="majorEastAsia" w:hAnsiTheme="majorEastAsia" w:eastAsiaTheme="majorEastAsia"/>
                <w:b w:val="1"/>
                <w:color w:val="FF0000"/>
              </w:rPr>
              <w:t>□非該当</w:t>
            </w:r>
          </w:p>
        </w:tc>
        <w:tc>
          <w:tcPr>
            <w:tcW w:w="2811"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rPr>
            </w:pPr>
          </w:p>
        </w:tc>
      </w:tr>
      <w:tr>
        <w:trPr>
          <w:trHeight w:val="1808" w:hRule="atLeast"/>
        </w:trPr>
        <w:tc>
          <w:tcPr>
            <w:tcW w:w="107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8905" w:type="dxa"/>
            <w:gridSpan w:val="20"/>
            <w:tcBorders>
              <w:top w:val="nil"/>
              <w:left w:val="none" w:color="auto" w:sz="0" w:space="0"/>
              <w:bottom w:val="none" w:color="auto" w:sz="0" w:space="0"/>
              <w:right w:val="none" w:color="auto" w:sz="0" w:space="0"/>
              <w:tl2br w:val="nil"/>
              <w:tr2bl w:val="nil"/>
            </w:tcBorders>
            <w:vAlign w:val="top"/>
          </w:tcPr>
          <w:p>
            <w:pPr>
              <w:pStyle w:val="0"/>
              <w:autoSpaceDE w:val="0"/>
              <w:autoSpaceDN w:val="0"/>
              <w:spacing w:line="260" w:lineRule="exact"/>
              <w:ind w:left="359" w:hanging="359"/>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厚生労働大臣が定める基準</w:t>
            </w:r>
          </w:p>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業務継続計画未策定減算については、地域密着型サービス基準第</w:t>
            </w:r>
            <w:r>
              <w:rPr>
                <w:rFonts w:hint="eastAsia" w:asciiTheme="majorEastAsia" w:hAnsiTheme="majorEastAsia" w:eastAsiaTheme="majorEastAsia"/>
                <w:b w:val="1"/>
                <w:color w:val="FF0000"/>
              </w:rPr>
              <w:t>37</w:t>
            </w:r>
            <w:r>
              <w:rPr>
                <w:rFonts w:hint="eastAsia" w:asciiTheme="majorEastAsia" w:hAnsiTheme="majorEastAsia" w:eastAsiaTheme="majorEastAsia"/>
                <w:b w:val="1"/>
                <w:color w:val="FF0000"/>
              </w:rPr>
              <w:t>条、第</w:t>
            </w:r>
            <w:r>
              <w:rPr>
                <w:rFonts w:hint="eastAsia" w:asciiTheme="majorEastAsia" w:hAnsiTheme="majorEastAsia" w:eastAsiaTheme="majorEastAsia"/>
                <w:b w:val="1"/>
                <w:color w:val="FF0000"/>
              </w:rPr>
              <w:t>37</w:t>
            </w:r>
            <w:r>
              <w:rPr>
                <w:rFonts w:hint="eastAsia" w:asciiTheme="majorEastAsia" w:hAnsiTheme="majorEastAsia" w:eastAsiaTheme="majorEastAsia"/>
                <w:b w:val="1"/>
                <w:color w:val="FF0000"/>
              </w:rPr>
              <w:t>条の３、又は第</w:t>
            </w:r>
            <w:r>
              <w:rPr>
                <w:rFonts w:hint="eastAsia" w:asciiTheme="majorEastAsia" w:hAnsiTheme="majorEastAsia" w:eastAsiaTheme="majorEastAsia"/>
                <w:b w:val="1"/>
                <w:color w:val="FF0000"/>
              </w:rPr>
              <w:t>40</w:t>
            </w:r>
            <w:r>
              <w:rPr>
                <w:rFonts w:hint="eastAsia" w:asciiTheme="majorEastAsia" w:hAnsiTheme="majorEastAsia" w:eastAsiaTheme="majorEastAsia"/>
                <w:b w:val="1"/>
                <w:color w:val="FF0000"/>
              </w:rPr>
              <w:t>条の</w:t>
            </w:r>
            <w:r>
              <w:rPr>
                <w:rFonts w:hint="eastAsia" w:asciiTheme="majorEastAsia" w:hAnsiTheme="majorEastAsia" w:eastAsiaTheme="majorEastAsia"/>
                <w:b w:val="1"/>
                <w:color w:val="FF0000"/>
              </w:rPr>
              <w:t>16</w:t>
            </w:r>
            <w:r>
              <w:rPr>
                <w:rFonts w:hint="eastAsia" w:asciiTheme="majorEastAsia" w:hAnsiTheme="majorEastAsia" w:eastAsiaTheme="majorEastAsia"/>
                <w:b w:val="1"/>
                <w:color w:val="FF0000"/>
              </w:rPr>
              <w:t>におい</w:t>
            </w:r>
          </w:p>
          <w:p>
            <w:pPr>
              <w:pStyle w:val="0"/>
              <w:autoSpaceDE w:val="0"/>
              <w:autoSpaceDN w:val="0"/>
              <w:spacing w:line="260" w:lineRule="exact"/>
              <w:ind w:leftChars="0" w:firstLineChars="0"/>
              <w:rPr>
                <w:rFonts w:hint="eastAsia"/>
              </w:rPr>
            </w:pPr>
            <w:r>
              <w:rPr>
                <w:rFonts w:hint="eastAsia" w:asciiTheme="majorEastAsia" w:hAnsiTheme="majorEastAsia" w:eastAsiaTheme="majorEastAsia"/>
                <w:b w:val="1"/>
                <w:color w:val="FF0000"/>
              </w:rPr>
              <w:t>て準用する地域密着型サービス等基準第３条の２第１項に規定する基準を満たさない事実が生じた場合に、その翌月（基準を満たさない事実が生じた日が月の初日である場合は当該月）から基準を満たない状況が解消されるに至った月まで、当該事業所の利用者全員について、所定単位数から減算することとする。なお、経過措置として、令和７年３月</w:t>
            </w:r>
            <w:r>
              <w:rPr>
                <w:rFonts w:hint="eastAsia" w:asciiTheme="majorEastAsia" w:hAnsiTheme="majorEastAsia" w:eastAsiaTheme="majorEastAsia"/>
                <w:b w:val="1"/>
                <w:color w:val="FF0000"/>
              </w:rPr>
              <w:t>31</w:t>
            </w:r>
            <w:r>
              <w:rPr>
                <w:rFonts w:hint="eastAsia" w:asciiTheme="majorEastAsia" w:hAnsiTheme="majorEastAsia" w:eastAsiaTheme="majorEastAsia"/>
                <w:b w:val="1"/>
                <w:color w:val="FF0000"/>
              </w:rPr>
              <w:t>日までの間、当該減算は適用しないが、義務となっていることを踏まえ、速やかに作成すること。</w:t>
            </w:r>
          </w:p>
        </w:tc>
      </w:tr>
    </w:tbl>
    <w:p>
      <w:pPr>
        <w:pStyle w:val="0"/>
        <w:rPr>
          <w:rFonts w:hint="default"/>
        </w:rPr>
      </w:pPr>
      <w:r>
        <w:rPr>
          <w:rFonts w:hint="default"/>
        </w:rPr>
        <w:br w:type="page"/>
      </w:r>
    </w:p>
    <w:tbl>
      <w:tblPr>
        <w:tblStyle w:val="30"/>
        <w:tblW w:w="10067" w:type="dxa"/>
        <w:tblInd w:w="57" w:type="dxa"/>
        <w:tblLayout w:type="fixed"/>
        <w:tblCellMar>
          <w:left w:w="57" w:type="dxa"/>
          <w:right w:w="57" w:type="dxa"/>
        </w:tblCellMar>
        <w:tblLook w:firstRow="1" w:lastRow="0" w:firstColumn="1" w:lastColumn="0" w:noHBand="0" w:noVBand="1" w:val="04A0"/>
      </w:tblPr>
      <w:tblGrid>
        <w:gridCol w:w="1134"/>
        <w:gridCol w:w="5180"/>
        <w:gridCol w:w="63"/>
        <w:gridCol w:w="79"/>
        <w:gridCol w:w="3611"/>
      </w:tblGrid>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30" w:hanging="30"/>
              <w:jc w:val="left"/>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25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介護職員</w:t>
            </w:r>
            <w:r>
              <w:rPr>
                <w:rFonts w:hint="eastAsia" w:asciiTheme="majorEastAsia" w:hAnsiTheme="majorEastAsia" w:eastAsiaTheme="majorEastAsia"/>
                <w:b w:val="1"/>
                <w:color w:val="FF0000"/>
                <w:w w:val="90"/>
              </w:rPr>
              <w:t>等</w:t>
            </w:r>
            <w:r>
              <w:rPr>
                <w:rFonts w:hint="eastAsia" w:asciiTheme="majorEastAsia" w:hAnsiTheme="majorEastAsia" w:eastAsiaTheme="majorEastAsia"/>
                <w:w w:val="90"/>
              </w:rPr>
              <w:t>処遇改善加算</w:t>
            </w:r>
          </w:p>
          <w:p>
            <w:pPr>
              <w:pStyle w:val="0"/>
              <w:autoSpaceDE w:val="0"/>
              <w:autoSpaceDN w:val="0"/>
              <w:spacing w:line="260" w:lineRule="exact"/>
              <w:ind w:left="359" w:hanging="359"/>
              <w:jc w:val="left"/>
              <w:rPr>
                <w:rFonts w:hint="default" w:asciiTheme="minorEastAsia" w:hAnsiTheme="minorEastAsia" w:eastAsiaTheme="minorEastAsia"/>
              </w:rPr>
            </w:pPr>
          </w:p>
          <w:p>
            <w:pPr>
              <w:pStyle w:val="0"/>
              <w:autoSpaceDE w:val="0"/>
              <w:autoSpaceDN w:val="0"/>
              <w:spacing w:line="260" w:lineRule="exact"/>
              <w:ind w:left="30" w:hanging="30"/>
              <w:rPr>
                <w:rFonts w:hint="default" w:asciiTheme="minorEastAsia" w:hAnsiTheme="minorEastAsia" w:eastAsiaTheme="minorEastAsia"/>
              </w:rPr>
            </w:pPr>
            <w:r>
              <w:rPr>
                <w:rFonts w:hint="eastAsia" w:ascii="ＭＳ Ｐ明朝" w:hAnsi="ＭＳ Ｐ明朝" w:eastAsia="ＭＳ Ｐ明朝"/>
                <w:w w:val="90"/>
              </w:rPr>
              <w:t>【通介】も同様の加算あり</w:t>
            </w:r>
          </w:p>
        </w:tc>
        <w:tc>
          <w:tcPr>
            <w:tcW w:w="8933"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下記の厚生労働大臣が定める基準に適合している介護職員</w:t>
            </w:r>
            <w:r>
              <w:rPr>
                <w:rFonts w:hint="eastAsia" w:asciiTheme="minorEastAsia" w:hAnsiTheme="minorEastAsia" w:eastAsiaTheme="minorEastAsia"/>
                <w:b w:val="1"/>
                <w:color w:val="FF0000"/>
              </w:rPr>
              <w:t>等</w:t>
            </w:r>
            <w:r>
              <w:rPr>
                <w:rFonts w:hint="eastAsia" w:asciiTheme="minorEastAsia" w:hAnsiTheme="minorEastAsia" w:eastAsiaTheme="minorEastAsia"/>
              </w:rPr>
              <w:t>の賃金の改善等を実施しているものとして市に届け出た事業所が、利用者に対し、サービスを提供した場合は、当該基準に掲げる区分に従い、令和６年６月１日から、次に掲げる単位数を所定単位数に加算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w:t>
            </w:r>
            <w:r>
              <w:rPr>
                <w:rFonts w:hint="default" w:asciiTheme="minorEastAsia" w:hAnsiTheme="minorEastAsia" w:eastAsiaTheme="minorEastAsia"/>
              </w:rPr>
              <w:t>Ⅰ</w:t>
            </w:r>
            <w:r>
              <w:rPr>
                <w:rFonts w:hint="default" w:asciiTheme="minorEastAsia" w:hAnsiTheme="minorEastAsia" w:eastAsiaTheme="minorEastAsia"/>
              </w:rPr>
              <w:t>）～（</w:t>
            </w:r>
            <w:r>
              <w:rPr>
                <w:rFonts w:hint="eastAsia" w:asciiTheme="minorEastAsia" w:hAnsiTheme="minorEastAsia" w:eastAsiaTheme="minorEastAsia"/>
              </w:rPr>
              <w:t>Ⅳ）</w:t>
            </w:r>
            <w:r>
              <w:rPr>
                <w:rFonts w:hint="default" w:asciiTheme="minorEastAsia" w:hAnsiTheme="minorEastAsia" w:eastAsiaTheme="minorEastAsia"/>
              </w:rPr>
              <w:t>は併算定不可</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5243"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①介護職員</w:t>
            </w:r>
            <w:r>
              <w:rPr>
                <w:rFonts w:hint="eastAsia" w:asciiTheme="majorEastAsia" w:hAnsiTheme="majorEastAsia" w:eastAsiaTheme="majorEastAsia"/>
                <w:b w:val="1"/>
                <w:color w:val="FF0000"/>
                <w:w w:val="90"/>
              </w:rPr>
              <w:t>等</w:t>
            </w:r>
            <w:r>
              <w:rPr>
                <w:rFonts w:hint="eastAsia" w:asciiTheme="minorEastAsia" w:hAnsiTheme="minorEastAsia" w:eastAsiaTheme="minorEastAsia"/>
              </w:rPr>
              <w:t>処遇改善加算（Ⅰ）　　　</w:t>
            </w:r>
          </w:p>
        </w:tc>
        <w:tc>
          <w:tcPr>
            <w:tcW w:w="369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ajorEastAsia" w:hAnsiTheme="majorEastAsia" w:eastAsiaTheme="majorEastAsia"/>
                <w:b w:val="1"/>
                <w:color w:val="FF0000"/>
                <w:spacing w:val="-2"/>
              </w:rPr>
              <w:t>１８１</w:t>
            </w:r>
          </w:p>
          <w:p>
            <w:pPr>
              <w:pStyle w:val="0"/>
              <w:autoSpaceDE w:val="0"/>
              <w:autoSpaceDN w:val="0"/>
              <w:spacing w:line="260" w:lineRule="exact"/>
              <w:ind w:left="359" w:leftChars="200" w:firstLine="0" w:firstLineChars="0"/>
              <w:rPr>
                <w:rFonts w:hint="default" w:asciiTheme="minorEastAsia" w:hAnsiTheme="minorEastAsia" w:eastAsiaTheme="minorEastAsia"/>
                <w:spacing w:val="-2"/>
              </w:rPr>
            </w:pPr>
            <w:r>
              <w:rPr>
                <w:rFonts w:hint="eastAsia" w:asciiTheme="minorEastAsia" w:hAnsiTheme="minorEastAsia" w:eastAsiaTheme="minorEastAsia"/>
                <w:spacing w:val="-2"/>
              </w:rPr>
              <w:t>に相当する単位数</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5243"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②介護職員</w:t>
            </w:r>
            <w:r>
              <w:rPr>
                <w:rFonts w:hint="eastAsia" w:asciiTheme="majorEastAsia" w:hAnsiTheme="majorEastAsia" w:eastAsiaTheme="majorEastAsia"/>
                <w:b w:val="1"/>
                <w:color w:val="FF0000"/>
                <w:w w:val="90"/>
              </w:rPr>
              <w:t>等</w:t>
            </w:r>
            <w:r>
              <w:rPr>
                <w:rFonts w:hint="eastAsia" w:asciiTheme="minorEastAsia" w:hAnsiTheme="minorEastAsia" w:eastAsiaTheme="minorEastAsia"/>
              </w:rPr>
              <w:t>処遇改善加算（Ⅱ）</w:t>
            </w:r>
          </w:p>
        </w:tc>
        <w:tc>
          <w:tcPr>
            <w:tcW w:w="369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ajorEastAsia" w:hAnsiTheme="majorEastAsia" w:eastAsiaTheme="majorEastAsia"/>
                <w:b w:val="1"/>
                <w:color w:val="FF0000"/>
                <w:spacing w:val="-2"/>
              </w:rPr>
              <w:t>１７４</w:t>
            </w:r>
            <w:r>
              <w:rPr>
                <w:rFonts w:hint="eastAsia" w:asciiTheme="minorEastAsia" w:hAnsiTheme="minorEastAsia" w:eastAsiaTheme="minorEastAsia"/>
                <w:spacing w:val="-2"/>
              </w:rPr>
              <w:t>に相当する単位数</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5243"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③介護職員</w:t>
            </w:r>
            <w:r>
              <w:rPr>
                <w:rFonts w:hint="eastAsia" w:asciiTheme="majorEastAsia" w:hAnsiTheme="majorEastAsia" w:eastAsiaTheme="majorEastAsia"/>
                <w:b w:val="1"/>
                <w:color w:val="FF0000"/>
                <w:w w:val="90"/>
              </w:rPr>
              <w:t>等</w:t>
            </w:r>
            <w:r>
              <w:rPr>
                <w:rFonts w:hint="eastAsia" w:asciiTheme="minorEastAsia" w:hAnsiTheme="minorEastAsia" w:eastAsiaTheme="minorEastAsia"/>
              </w:rPr>
              <w:t>処遇改善加算（Ⅲ）</w:t>
            </w:r>
          </w:p>
        </w:tc>
        <w:tc>
          <w:tcPr>
            <w:tcW w:w="369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ajorEastAsia" w:hAnsiTheme="majorEastAsia" w:eastAsiaTheme="majorEastAsia"/>
                <w:b w:val="1"/>
                <w:color w:val="FF0000"/>
                <w:spacing w:val="-2"/>
              </w:rPr>
              <w:t>１５０</w:t>
            </w:r>
            <w:r>
              <w:rPr>
                <w:rFonts w:hint="eastAsia" w:asciiTheme="minorEastAsia" w:hAnsiTheme="minorEastAsia" w:eastAsiaTheme="minorEastAsia"/>
                <w:spacing w:val="-2"/>
              </w:rPr>
              <w:t>に相当する単位数</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5322"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④介護職員</w:t>
            </w:r>
            <w:r>
              <w:rPr>
                <w:rFonts w:hint="eastAsia" w:asciiTheme="majorEastAsia" w:hAnsiTheme="majorEastAsia" w:eastAsiaTheme="majorEastAsia"/>
                <w:b w:val="1"/>
                <w:color w:val="FF0000"/>
                <w:w w:val="90"/>
              </w:rPr>
              <w:t>等</w:t>
            </w:r>
            <w:r>
              <w:rPr>
                <w:rFonts w:hint="eastAsia" w:asciiTheme="minorEastAsia" w:hAnsiTheme="minorEastAsia" w:eastAsiaTheme="minorEastAsia"/>
              </w:rPr>
              <w:t>処遇改善加算（Ⅳ）</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ajorEastAsia" w:hAnsiTheme="majorEastAsia" w:eastAsiaTheme="majorEastAsia"/>
                <w:b w:val="1"/>
                <w:color w:val="FF0000"/>
                <w:spacing w:val="-2"/>
              </w:rPr>
              <w:t>１２２</w:t>
            </w:r>
            <w:r>
              <w:rPr>
                <w:rFonts w:hint="eastAsia" w:asciiTheme="minorEastAsia" w:hAnsiTheme="minorEastAsia" w:eastAsiaTheme="minorEastAsia"/>
                <w:spacing w:val="-2"/>
              </w:rPr>
              <w:t>に相当する単位数</w:t>
            </w:r>
          </w:p>
        </w:tc>
      </w:tr>
      <w:tr>
        <w:trPr>
          <w:trHeight w:val="1070" w:hRule="atLeast"/>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single" w:color="auto" w:sz="4"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48</w:t>
            </w:r>
            <w:r>
              <w:rPr>
                <w:rFonts w:hint="eastAsia" w:asciiTheme="minorEastAsia" w:hAnsiTheme="minorEastAsia" w:eastAsiaTheme="minorEastAsia"/>
              </w:rPr>
              <w:t>号）】</w:t>
            </w:r>
          </w:p>
          <w:p>
            <w:pPr>
              <w:pStyle w:val="0"/>
              <w:autoSpaceDE w:val="0"/>
              <w:autoSpaceDN w:val="0"/>
              <w:spacing w:line="260" w:lineRule="exact"/>
              <w:ind w:left="180" w:hanging="180" w:hangingChars="100"/>
              <w:rPr>
                <w:rFonts w:hint="default" w:asciiTheme="minorEastAsia" w:hAnsiTheme="minorEastAsia" w:eastAsiaTheme="minorEastAsia"/>
                <w:w w:val="90"/>
              </w:rPr>
            </w:pPr>
            <w:r>
              <w:rPr>
                <w:rFonts w:hint="eastAsia" w:asciiTheme="minorEastAsia" w:hAnsiTheme="minorEastAsia" w:eastAsiaTheme="minorEastAsia"/>
              </w:rPr>
              <w:t>　┌介護職員処遇改善加算（Ⅰ）、（Ⅱ）、（Ⅲ）、（Ⅳ）の欄で○が付いている要件のいずれにも適合すること</w:t>
            </w:r>
          </w:p>
          <w:p>
            <w:pPr>
              <w:pStyle w:val="0"/>
              <w:autoSpaceDE w:val="0"/>
              <w:autoSpaceDN w:val="0"/>
              <w:spacing w:line="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tbl>
            <w:tblPr>
              <w:tblStyle w:val="30"/>
              <w:tblW w:w="9019" w:type="dxa"/>
              <w:tblInd w:w="80" w:type="dxa"/>
              <w:tblLayout w:type="fixed"/>
              <w:tblLook w:firstRow="1" w:lastRow="0" w:firstColumn="1" w:lastColumn="0" w:noHBand="0" w:noVBand="1" w:val="04A0"/>
            </w:tblPr>
            <w:tblGrid>
              <w:gridCol w:w="366"/>
              <w:gridCol w:w="284"/>
              <w:gridCol w:w="283"/>
              <w:gridCol w:w="284"/>
              <w:gridCol w:w="6744"/>
              <w:gridCol w:w="1058"/>
            </w:tblGrid>
            <w:tr>
              <w:trPr>
                <w:trHeight w:val="319" w:hRule="atLeast"/>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76" w:lineRule="auto"/>
                    <w:ind w:left="361" w:hanging="361" w:hangingChars="200"/>
                    <w:jc w:val="center"/>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Ⅰ</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76" w:lineRule="auto"/>
                    <w:ind w:left="361" w:hanging="361" w:hangingChars="200"/>
                    <w:jc w:val="center"/>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Ⅱ</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Ⅲ</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40" w:lineRule="exact"/>
                    <w:ind w:left="361" w:hanging="361" w:hangingChars="20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Ⅳ</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autoSpaceDE w:val="0"/>
                    <w:autoSpaceDN w:val="0"/>
                    <w:spacing w:line="240" w:lineRule="exact"/>
                    <w:ind w:left="359" w:hanging="359"/>
                    <w:jc w:val="center"/>
                    <w:rPr>
                      <w:rFonts w:hint="default" w:asciiTheme="minorEastAsia" w:hAnsiTheme="minorEastAsia" w:eastAsiaTheme="minorEastAsia"/>
                    </w:rPr>
                  </w:pPr>
                  <w:r>
                    <w:rPr>
                      <w:rFonts w:hint="eastAsia" w:asciiTheme="minorEastAsia" w:hAnsiTheme="minorEastAsia" w:eastAsiaTheme="minorEastAsia"/>
                    </w:rPr>
                    <w:t>要　　件</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pct10" w:color="auto" w:fill="auto"/>
                  <w:tcMar>
                    <w:left w:w="57" w:type="dxa"/>
                    <w:right w:w="57" w:type="dxa"/>
                  </w:tcMar>
                  <w:vAlign w:val="top"/>
                </w:tcPr>
                <w:p>
                  <w:pPr>
                    <w:pStyle w:val="0"/>
                    <w:autoSpaceDE w:val="0"/>
                    <w:autoSpaceDN w:val="0"/>
                    <w:spacing w:line="240" w:lineRule="exact"/>
                    <w:ind w:left="361" w:hanging="361" w:hangingChars="200"/>
                    <w:jc w:val="left"/>
                    <w:rPr>
                      <w:rFonts w:hint="default" w:asciiTheme="minorEastAsia" w:hAnsiTheme="minorEastAsia" w:eastAsiaTheme="minorEastAsia"/>
                      <w:b w:val="1"/>
                    </w:rPr>
                  </w:pPr>
                  <w:r>
                    <w:rPr>
                      <w:rFonts w:hint="eastAsia" w:asciiTheme="minorEastAsia" w:hAnsiTheme="minorEastAsia" w:eastAsiaTheme="minorEastAsia"/>
                      <w:b w:val="1"/>
                    </w:rPr>
                    <w:t>点検結果</w:t>
                  </w:r>
                </w:p>
              </w:tc>
            </w:tr>
            <w:tr>
              <w:trPr>
                <w:cantSplit/>
                <w:trHeight w:val="1134" w:hRule="atLeast"/>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ⅰのみ算定</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ⅰのみ算定</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①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ⅰ　当該事業所が仮に介護職員等処遇改善加算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Ⅳ</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を算定した場合に算定することが見込まれる額の二分の一以上を基本給又は決まって毎月支払われる手当に充てるものであること。</w:t>
                  </w:r>
                </w:p>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ⅱ　当該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61"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□適合</w:t>
                  </w:r>
                </w:p>
                <w:p>
                  <w:pPr>
                    <w:pStyle w:val="0"/>
                    <w:autoSpaceDE w:val="0"/>
                    <w:autoSpaceDN w:val="0"/>
                    <w:spacing w:line="240" w:lineRule="exact"/>
                    <w:ind w:left="361"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②　</w:t>
                  </w:r>
                  <w:r>
                    <w:rPr>
                      <w:rFonts w:hint="eastAsia"/>
                      <w:kern w:val="0"/>
                    </w:rPr>
                    <w:t>当該事業所において、①の賃金改善に関する計画、当該計画に係る実施期間及び実施方法その他の</w:t>
                  </w:r>
                  <w:r>
                    <w:rPr>
                      <w:rFonts w:hint="eastAsia" w:ascii="ＭＳ ゴシック" w:hAnsi="ＭＳ ゴシック" w:eastAsia="ＭＳ ゴシック"/>
                      <w:b w:val="1"/>
                      <w:color w:val="FF0000"/>
                      <w:kern w:val="0"/>
                    </w:rPr>
                    <w:t>当該事業所の職員</w:t>
                  </w:r>
                  <w:r>
                    <w:rPr>
                      <w:rFonts w:hint="eastAsia"/>
                      <w:kern w:val="0"/>
                    </w:rPr>
                    <w:t>の処遇改善の計画等を記載した</w:t>
                  </w:r>
                  <w:r>
                    <w:rPr>
                      <w:rFonts w:hint="eastAsia" w:ascii="ＭＳ ゴシック" w:hAnsi="ＭＳ ゴシック" w:eastAsia="ＭＳ ゴシック"/>
                      <w:b w:val="1"/>
                      <w:color w:val="FF0000"/>
                      <w:kern w:val="0"/>
                    </w:rPr>
                    <w:t>介護職員等処遇改善計画書</w:t>
                  </w:r>
                  <w:r>
                    <w:rPr>
                      <w:rFonts w:hint="eastAsia"/>
                      <w:kern w:val="0"/>
                    </w:rPr>
                    <w:t>を作成し、全ての職員に周知し、市に届け出ていること。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③　</w:t>
                  </w:r>
                  <w:r>
                    <w:rPr>
                      <w:rFonts w:hint="eastAsia" w:ascii="ＭＳ ゴシック" w:hAnsi="ＭＳ ゴシック" w:eastAsia="ＭＳ ゴシック"/>
                      <w:b w:val="1"/>
                      <w:color w:val="FF0000"/>
                      <w:kern w:val="0"/>
                    </w:rPr>
                    <w:t>介護職員等処遇改善加算</w:t>
                  </w:r>
                  <w:r>
                    <w:rPr>
                      <w:rFonts w:hint="eastAsia"/>
                      <w:kern w:val="0"/>
                    </w:rPr>
                    <w:t>の算定額に相当する賃金改善を実施すること。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④　</w:t>
                  </w:r>
                  <w:r>
                    <w:rPr>
                      <w:rFonts w:hint="eastAsia"/>
                      <w:kern w:val="0"/>
                    </w:rPr>
                    <w:t>当該事業所において、事業年度ごとに</w:t>
                  </w:r>
                  <w:r>
                    <w:rPr>
                      <w:rFonts w:hint="eastAsia" w:asciiTheme="majorEastAsia" w:hAnsiTheme="majorEastAsia" w:eastAsiaTheme="majorEastAsia"/>
                      <w:b w:val="1"/>
                      <w:color w:val="FF0000"/>
                      <w:kern w:val="0"/>
                    </w:rPr>
                    <w:t>当該事業所の職員</w:t>
                  </w:r>
                  <w:r>
                    <w:rPr>
                      <w:rFonts w:hint="eastAsia"/>
                      <w:kern w:val="0"/>
                    </w:rPr>
                    <w:t>の処遇改善に関する実績を市に報告すること。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⑤　</w:t>
                  </w:r>
                  <w:r>
                    <w:rPr>
                      <w:rFonts w:hint="eastAsia"/>
                      <w:kern w:val="0"/>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⑥　</w:t>
                  </w:r>
                  <w:r>
                    <w:rPr>
                      <w:rFonts w:hint="eastAsia"/>
                      <w:kern w:val="0"/>
                    </w:rPr>
                    <w:t>当該事業所において、労働保険料の納付が適正に行われていること。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cantSplit/>
                <w:trHeight w:val="516" w:hRule="atLeast"/>
              </w:trPr>
              <w:tc>
                <w:tcPr>
                  <w:tcW w:w="366"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3"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left"/>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4"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⑦</w:t>
                  </w:r>
                  <w:r>
                    <w:rPr>
                      <w:rFonts w:hint="eastAsia"/>
                      <w:b w:val="1"/>
                      <w:kern w:val="0"/>
                    </w:rPr>
                    <w:t>-1</w:t>
                  </w:r>
                  <w:r>
                    <w:rPr>
                      <w:rFonts w:hint="eastAsia"/>
                      <w:kern w:val="0"/>
                    </w:rPr>
                    <w:t>［キャリアパス要件Ⅰ］　（次の</w:t>
                  </w:r>
                  <w:r>
                    <w:rPr>
                      <w:rFonts w:hint="eastAsia"/>
                      <w:kern w:val="0"/>
                    </w:rPr>
                    <w:t>1)</w:t>
                  </w:r>
                  <w:r>
                    <w:rPr>
                      <w:rFonts w:hint="eastAsia"/>
                      <w:kern w:val="0"/>
                    </w:rPr>
                    <w:t>、</w:t>
                  </w:r>
                  <w:r>
                    <w:rPr>
                      <w:rFonts w:hint="eastAsia"/>
                      <w:kern w:val="0"/>
                    </w:rPr>
                    <w:t>2)</w:t>
                  </w:r>
                  <w:r>
                    <w:rPr>
                      <w:rFonts w:hint="eastAsia"/>
                      <w:kern w:val="0"/>
                    </w:rPr>
                    <w:t>のいずれにも適合すること）</w:t>
                  </w:r>
                </w:p>
                <w:p>
                  <w:pPr>
                    <w:pStyle w:val="0"/>
                    <w:widowControl w:val="0"/>
                    <w:autoSpaceDE w:val="0"/>
                    <w:autoSpaceDN w:val="0"/>
                    <w:adjustRightInd w:val="0"/>
                    <w:spacing w:line="240" w:lineRule="exact"/>
                    <w:ind w:left="180" w:hanging="180" w:hangingChars="100"/>
                    <w:jc w:val="left"/>
                    <w:rPr>
                      <w:rFonts w:hint="default"/>
                      <w:kern w:val="0"/>
                    </w:rPr>
                  </w:pPr>
                  <w:r>
                    <w:rPr>
                      <w:rFonts w:hint="eastAsia"/>
                      <w:kern w:val="0"/>
                    </w:rPr>
                    <w:t>1)</w:t>
                  </w:r>
                  <w:r>
                    <w:rPr>
                      <w:rFonts w:hint="eastAsia"/>
                      <w:kern w:val="0"/>
                    </w:rPr>
                    <w:t>　介護職員の任用の際における職責又は職務内容等の要件（介護職員の賃金に関するものを含む。）を定めていること。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p>
              </w:tc>
              <w:tc>
                <w:tcPr>
                  <w:tcW w:w="284"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p>
              </w:tc>
              <w:tc>
                <w:tcPr>
                  <w:tcW w:w="283"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center"/>
                    <w:rPr>
                      <w:rFonts w:hint="default" w:asciiTheme="minorEastAsia" w:hAnsiTheme="minorEastAsia" w:eastAsiaTheme="minorEastAsia"/>
                      <w:b w:val="1"/>
                    </w:rPr>
                  </w:pPr>
                </w:p>
              </w:tc>
              <w:tc>
                <w:tcPr>
                  <w:tcW w:w="284"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center"/>
                </w:tcPr>
                <w:p>
                  <w:pPr>
                    <w:pStyle w:val="0"/>
                    <w:autoSpaceDE w:val="0"/>
                    <w:autoSpaceDN w:val="0"/>
                    <w:spacing w:line="240" w:lineRule="exact"/>
                    <w:ind w:left="254" w:right="113" w:hanging="254" w:hangingChars="200"/>
                    <w:jc w:val="center"/>
                    <w:rPr>
                      <w:rFonts w:hint="default" w:asciiTheme="minorEastAsia" w:hAnsiTheme="minorEastAsia" w:eastAsiaTheme="minorEastAsia"/>
                      <w:b w:val="1"/>
                      <w:spacing w:val="-12"/>
                      <w:w w:val="90"/>
                      <w:sz w:val="19"/>
                    </w:rPr>
                  </w:pPr>
                </w:p>
              </w:tc>
              <w:tc>
                <w:tcPr>
                  <w:tcW w:w="780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20" w:lineRule="exact"/>
                    <w:ind w:left="180" w:hanging="180" w:hangingChars="100"/>
                    <w:jc w:val="left"/>
                    <w:rPr>
                      <w:rFonts w:hint="default"/>
                      <w:kern w:val="0"/>
                      <w:sz w:val="19"/>
                    </w:rPr>
                  </w:pPr>
                  <w:r>
                    <w:rPr>
                      <w:rFonts w:hint="eastAsia"/>
                      <w:kern w:val="0"/>
                    </w:rPr>
                    <w:t>2)</w:t>
                  </w:r>
                  <w:r>
                    <w:rPr>
                      <w:rFonts w:hint="eastAsia"/>
                      <w:kern w:val="0"/>
                    </w:rPr>
                    <w:t>　</w:t>
                  </w:r>
                  <w:r>
                    <w:rPr>
                      <w:rFonts w:hint="eastAsia"/>
                      <w:kern w:val="0"/>
                    </w:rPr>
                    <w:t>1)</w:t>
                  </w:r>
                  <w:r>
                    <w:rPr>
                      <w:rFonts w:hint="eastAsia"/>
                      <w:kern w:val="0"/>
                    </w:rPr>
                    <w:t>の要件について書面をもって作成し、全ての介護職員に周知していること。</w:t>
                  </w:r>
                </w:p>
              </w:tc>
            </w:tr>
            <w:tr>
              <w:trPr>
                <w:trHeight w:val="566" w:hRule="atLeast"/>
              </w:trPr>
              <w:tc>
                <w:tcPr>
                  <w:tcW w:w="366"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⑦</w:t>
                  </w:r>
                  <w:r>
                    <w:rPr>
                      <w:rFonts w:hint="eastAsia"/>
                      <w:b w:val="1"/>
                      <w:kern w:val="0"/>
                    </w:rPr>
                    <w:t>-2</w:t>
                  </w:r>
                  <w:r>
                    <w:rPr>
                      <w:rFonts w:hint="eastAsia"/>
                      <w:kern w:val="0"/>
                    </w:rPr>
                    <w:t>［キャリアパス要件Ⅱ］　（次の</w:t>
                  </w:r>
                  <w:r>
                    <w:rPr>
                      <w:rFonts w:hint="eastAsia"/>
                      <w:kern w:val="0"/>
                    </w:rPr>
                    <w:t>1)</w:t>
                  </w:r>
                  <w:r>
                    <w:rPr>
                      <w:rFonts w:hint="eastAsia"/>
                      <w:kern w:val="0"/>
                    </w:rPr>
                    <w:t>、</w:t>
                  </w:r>
                  <w:r>
                    <w:rPr>
                      <w:rFonts w:hint="eastAsia"/>
                      <w:kern w:val="0"/>
                    </w:rPr>
                    <w:t>2)</w:t>
                  </w:r>
                  <w:r>
                    <w:rPr>
                      <w:rFonts w:hint="eastAsia"/>
                      <w:kern w:val="0"/>
                    </w:rPr>
                    <w:t>のいずれにも適合すること）</w:t>
                  </w:r>
                </w:p>
                <w:p>
                  <w:pPr>
                    <w:pStyle w:val="0"/>
                    <w:widowControl w:val="0"/>
                    <w:autoSpaceDE w:val="0"/>
                    <w:autoSpaceDN w:val="0"/>
                    <w:adjustRightInd w:val="0"/>
                    <w:spacing w:line="240" w:lineRule="exact"/>
                    <w:ind w:left="180" w:hanging="180" w:hangingChars="100"/>
                    <w:jc w:val="left"/>
                    <w:rPr>
                      <w:rFonts w:hint="default"/>
                      <w:kern w:val="0"/>
                    </w:rPr>
                  </w:pPr>
                  <w:r>
                    <w:rPr>
                      <w:rFonts w:hint="eastAsia"/>
                      <w:kern w:val="0"/>
                    </w:rPr>
                    <w:t>1)</w:t>
                  </w:r>
                  <w:r>
                    <w:rPr>
                      <w:rFonts w:hint="eastAsia"/>
                      <w:kern w:val="0"/>
                    </w:rPr>
                    <w:t>　介護職員の資質の向上の支援に関する計画を策定し、当該計画に係る研修の実施又は研修の機会を確保していること。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cantSplit/>
                <w:trHeight w:val="385" w:hRule="atLeast"/>
              </w:trPr>
              <w:tc>
                <w:tcPr>
                  <w:tcW w:w="366"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rPr>
                      <w:rFonts w:hint="default" w:asciiTheme="minorEastAsia" w:hAnsiTheme="minorEastAsia" w:eastAsiaTheme="minorEastAsia"/>
                      <w:b w:val="1"/>
                    </w:rPr>
                  </w:pPr>
                </w:p>
              </w:tc>
              <w:tc>
                <w:tcPr>
                  <w:tcW w:w="284"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rPr>
                      <w:rFonts w:hint="default" w:asciiTheme="minorEastAsia" w:hAnsiTheme="minorEastAsia" w:eastAsiaTheme="minorEastAsia"/>
                      <w:b w:val="1"/>
                    </w:rPr>
                  </w:pPr>
                </w:p>
              </w:tc>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center"/>
                    <w:rPr>
                      <w:rFonts w:hint="default" w:asciiTheme="minorEastAsia" w:hAnsiTheme="minorEastAsia" w:eastAsiaTheme="minorEastAsia"/>
                      <w:b w:val="1"/>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center"/>
                    <w:rPr>
                      <w:rFonts w:hint="default" w:asciiTheme="minorEastAsia" w:hAnsiTheme="minorEastAsia" w:eastAsiaTheme="minorEastAsia"/>
                      <w:b w:val="1"/>
                    </w:rPr>
                  </w:pPr>
                </w:p>
              </w:tc>
              <w:tc>
                <w:tcPr>
                  <w:tcW w:w="780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20" w:lineRule="exact"/>
                    <w:ind w:left="180" w:hanging="180" w:hangingChars="100"/>
                    <w:jc w:val="left"/>
                    <w:rPr>
                      <w:rFonts w:hint="default"/>
                      <w:kern w:val="0"/>
                      <w:sz w:val="19"/>
                    </w:rPr>
                  </w:pPr>
                  <w:r>
                    <w:rPr>
                      <w:rFonts w:hint="eastAsia"/>
                      <w:kern w:val="0"/>
                    </w:rPr>
                    <w:t>2)</w:t>
                  </w:r>
                  <w:r>
                    <w:rPr>
                      <w:rFonts w:hint="eastAsia"/>
                      <w:kern w:val="0"/>
                    </w:rPr>
                    <w:t>　</w:t>
                  </w:r>
                  <w:r>
                    <w:rPr>
                      <w:rFonts w:hint="eastAsia"/>
                      <w:kern w:val="0"/>
                    </w:rPr>
                    <w:t>1)</w:t>
                  </w:r>
                  <w:r>
                    <w:rPr>
                      <w:rFonts w:hint="eastAsia"/>
                      <w:kern w:val="0"/>
                    </w:rPr>
                    <w:t>について、全ての介護職員に周知していること。</w:t>
                  </w:r>
                </w:p>
              </w:tc>
            </w:tr>
          </w:tbl>
          <w:p>
            <w:pPr>
              <w:pStyle w:val="0"/>
              <w:autoSpaceDE w:val="0"/>
              <w:autoSpaceDN w:val="0"/>
              <w:spacing w:line="260" w:lineRule="exact"/>
              <w:ind w:left="359" w:hanging="359"/>
              <w:rPr>
                <w:rFonts w:hint="default" w:asciiTheme="minorEastAsia" w:hAnsiTheme="minorEastAsia" w:eastAsiaTheme="minorEastAsia"/>
              </w:rPr>
            </w:pPr>
          </w:p>
        </w:tc>
      </w:tr>
      <w:tr>
        <w:trPr>
          <w:trHeight w:val="1070" w:hRule="atLeast"/>
        </w:trPr>
        <w:tc>
          <w:tcPr>
            <w:tcW w:w="1134" w:type="dxa"/>
            <w:vMerge w:val="restart"/>
            <w:tcBorders>
              <w:top w:val="dotted"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jc w:val="left"/>
              <w:rPr>
                <w:rFonts w:hint="default" w:asciiTheme="minorEastAsia" w:hAnsiTheme="minorEastAsia" w:eastAsiaTheme="minorEastAsia"/>
              </w:rPr>
            </w:pPr>
          </w:p>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dotted"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tbl>
            <w:tblPr>
              <w:tblStyle w:val="30"/>
              <w:tblW w:w="8937" w:type="dxa"/>
              <w:tblInd w:w="80" w:type="dxa"/>
              <w:tblLayout w:type="fixed"/>
              <w:tblLook w:firstRow="1" w:lastRow="0" w:firstColumn="1" w:lastColumn="0" w:noHBand="0" w:noVBand="1" w:val="04A0"/>
            </w:tblPr>
            <w:tblGrid>
              <w:gridCol w:w="360"/>
              <w:gridCol w:w="284"/>
              <w:gridCol w:w="283"/>
              <w:gridCol w:w="284"/>
              <w:gridCol w:w="6662"/>
              <w:gridCol w:w="1064"/>
            </w:tblGrid>
            <w:tr>
              <w:trPr/>
              <w:tc>
                <w:tcPr>
                  <w:tcW w:w="360"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inorEastAsia" w:hAnsiTheme="minorEastAsia" w:eastAsiaTheme="minorEastAsia"/>
                    </w:rPr>
                    <w:t>○</w:t>
                  </w:r>
                </w:p>
              </w:tc>
              <w:tc>
                <w:tcPr>
                  <w:tcW w:w="28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ＭＳ ゴシック" w:hAnsi="ＭＳ ゴシック" w:eastAsia="ＭＳ ゴシック"/>
                      <w:b w:val="1"/>
                      <w:color w:val="FF0000"/>
                    </w:rPr>
                    <w:t>○</w:t>
                  </w:r>
                </w:p>
              </w:tc>
              <w:tc>
                <w:tcPr>
                  <w:tcW w:w="283"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pct12"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rPr>
                  </w:pPr>
                  <w:r>
                    <w:rPr>
                      <w:rFonts w:hint="eastAsia" w:ascii="ＭＳ ゴシック" w:hAnsi="ＭＳ ゴシック" w:eastAsia="ＭＳ ゴシック"/>
                      <w:b w:val="1"/>
                      <w:color w:val="FF0000"/>
                    </w:rPr>
                    <w:t>○</w:t>
                  </w: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pct12" w:color="auto" w:fill="auto"/>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p>
              </w:tc>
              <w:tc>
                <w:tcPr>
                  <w:tcW w:w="6662"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⑦</w:t>
                  </w:r>
                  <w:r>
                    <w:rPr>
                      <w:rFonts w:hint="eastAsia" w:asciiTheme="minorEastAsia" w:hAnsiTheme="minorEastAsia" w:eastAsiaTheme="minorEastAsia"/>
                      <w:kern w:val="0"/>
                    </w:rPr>
                    <w:t>-3</w:t>
                  </w:r>
                  <w:r>
                    <w:rPr>
                      <w:rFonts w:hint="eastAsia" w:asciiTheme="minorEastAsia" w:hAnsiTheme="minorEastAsia" w:eastAsiaTheme="minorEastAsia"/>
                      <w:kern w:val="0"/>
                    </w:rPr>
                    <w:t>［キャリアパス要件Ⅲ］　（次の</w:t>
                  </w:r>
                  <w:r>
                    <w:rPr>
                      <w:rFonts w:hint="eastAsia" w:asciiTheme="minorEastAsia" w:hAnsiTheme="minorEastAsia" w:eastAsiaTheme="minorEastAsia"/>
                      <w:kern w:val="0"/>
                    </w:rPr>
                    <w:t>1)</w:t>
                  </w:r>
                  <w:r>
                    <w:rPr>
                      <w:rFonts w:hint="eastAsia" w:asciiTheme="minorEastAsia" w:hAnsiTheme="minorEastAsia" w:eastAsiaTheme="minorEastAsia"/>
                      <w:kern w:val="0"/>
                    </w:rPr>
                    <w:t>、</w:t>
                  </w:r>
                  <w:r>
                    <w:rPr>
                      <w:rFonts w:hint="eastAsia" w:asciiTheme="minorEastAsia" w:hAnsiTheme="minorEastAsia" w:eastAsiaTheme="minorEastAsia"/>
                      <w:kern w:val="0"/>
                    </w:rPr>
                    <w:t>2)</w:t>
                  </w:r>
                  <w:r>
                    <w:rPr>
                      <w:rFonts w:hint="eastAsia" w:asciiTheme="minorEastAsia" w:hAnsiTheme="minorEastAsia" w:eastAsiaTheme="minorEastAsia"/>
                      <w:kern w:val="0"/>
                    </w:rPr>
                    <w:t>のいずれにも適合すること）</w:t>
                  </w:r>
                </w:p>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1)</w:t>
                  </w:r>
                  <w:r>
                    <w:rPr>
                      <w:rFonts w:hint="eastAsia" w:asciiTheme="minorEastAsia" w:hAnsiTheme="minorEastAsia" w:eastAsiaTheme="minorEastAsia"/>
                      <w:kern w:val="0"/>
                    </w:rPr>
                    <w:t>　介護職員の経験若しくは資格等に応じて昇給する仕組み又は一定の基準に基づき定期に昇給を判定する仕組みを設けていること。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0"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p>
              </w:tc>
              <w:tc>
                <w:tcPr>
                  <w:tcW w:w="284"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p>
              </w:tc>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p>
              </w:tc>
              <w:tc>
                <w:tcPr>
                  <w:tcW w:w="7726"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sz w:val="19"/>
                    </w:rPr>
                  </w:pPr>
                  <w:r>
                    <w:rPr>
                      <w:rFonts w:hint="eastAsia" w:asciiTheme="minorEastAsia" w:hAnsiTheme="minorEastAsia" w:eastAsiaTheme="minorEastAsia"/>
                      <w:kern w:val="0"/>
                    </w:rPr>
                    <w:t>2)</w:t>
                  </w:r>
                  <w:r>
                    <w:rPr>
                      <w:rFonts w:hint="eastAsia" w:asciiTheme="minorEastAsia" w:hAnsiTheme="minorEastAsia" w:eastAsiaTheme="minorEastAsia"/>
                      <w:kern w:val="0"/>
                    </w:rPr>
                    <w:t>　</w:t>
                  </w:r>
                  <w:r>
                    <w:rPr>
                      <w:rFonts w:hint="eastAsia" w:asciiTheme="minorEastAsia" w:hAnsiTheme="minorEastAsia" w:eastAsiaTheme="minorEastAsia"/>
                      <w:kern w:val="0"/>
                    </w:rPr>
                    <w:t>1)</w:t>
                  </w:r>
                  <w:r>
                    <w:rPr>
                      <w:rFonts w:hint="eastAsia" w:asciiTheme="minorEastAsia" w:hAnsiTheme="minorEastAsia" w:eastAsiaTheme="minorEastAsia"/>
                      <w:kern w:val="0"/>
                    </w:rPr>
                    <w:t>について書面をもって作成し、全ての介護職員に周知していること。</w:t>
                  </w:r>
                </w:p>
              </w:tc>
            </w:tr>
            <w:tr>
              <w:trPr/>
              <w:tc>
                <w:tcPr>
                  <w:tcW w:w="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inorEastAsia" w:hAnsiTheme="minorEastAsia" w:eastAsiaTheme="minorEastAsia"/>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inorEastAsia" w:hAnsiTheme="minorEastAsia" w:eastAsiaTheme="minorEastAsia"/>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r>
                    <w:rPr>
                      <w:rFonts w:hint="eastAsia" w:asciiTheme="minorEastAsia" w:hAnsiTheme="minorEastAsia" w:eastAsiaTheme="minorEastAsia"/>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rPr>
                  </w:pPr>
                  <w:r>
                    <w:rPr>
                      <w:rFonts w:hint="eastAsia" w:ascii="ＭＳ ゴシック" w:hAnsi="ＭＳ ゴシック" w:eastAsia="ＭＳ ゴシック"/>
                      <w:b w:val="1"/>
                      <w:color w:val="FF0000"/>
                    </w:rPr>
                    <w:t>○</w:t>
                  </w:r>
                </w:p>
              </w:tc>
              <w:tc>
                <w:tcPr>
                  <w:tcW w:w="666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⑧［職場環境等要件］　②の届出に係る計画の期間中に実施する職員の処遇改善の内容（賃金改善に関するものを除く。）及び当該介護職員の処遇改善に要する費用の見込額を全ての介護職員に周知していること。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ajorEastAsia" w:hAnsiTheme="majorEastAsia" w:eastAsiaTheme="majorEastAsia"/>
                      <w:b w:val="1"/>
                      <w:color w:val="FF0000"/>
                    </w:rPr>
                  </w:pPr>
                  <w:r>
                    <w:rPr>
                      <w:rFonts w:hint="eastAsia" w:ascii="ＭＳ ゴシック" w:hAnsi="ＭＳ ゴシック" w:eastAsia="ＭＳ ゴシック"/>
                      <w:b w:val="1"/>
                      <w:color w:val="FF0000"/>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ajorEastAsia" w:hAnsiTheme="majorEastAsia" w:eastAsiaTheme="majorEastAsia"/>
                      <w:b w:val="1"/>
                      <w:color w:val="FF0000"/>
                    </w:rPr>
                  </w:pP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Theme="majorEastAsia" w:hAnsiTheme="majorEastAsia" w:eastAsiaTheme="majorEastAsia"/>
                      <w:b w:val="1"/>
                      <w:color w:val="FF0000"/>
                    </w:rPr>
                  </w:pPr>
                </w:p>
              </w:tc>
              <w:tc>
                <w:tcPr>
                  <w:tcW w:w="666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ajorEastAsia" w:hAnsiTheme="majorEastAsia" w:eastAsiaTheme="majorEastAsia"/>
                      <w:b w:val="1"/>
                      <w:color w:val="FF0000"/>
                      <w:kern w:val="0"/>
                    </w:rPr>
                  </w:pPr>
                  <w:r>
                    <w:rPr>
                      <w:rFonts w:hint="eastAsia" w:asciiTheme="majorEastAsia" w:hAnsiTheme="majorEastAsia" w:eastAsiaTheme="majorEastAsia"/>
                      <w:b w:val="1"/>
                      <w:color w:val="FF0000"/>
                      <w:kern w:val="0"/>
                    </w:rPr>
                    <w:t>⑨　⑧の処遇改善の内容等について、インターネットの利用その他の適切な方法により公表していること。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61" w:hanging="361" w:hangingChars="2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40" w:lineRule="exact"/>
                    <w:ind w:left="361" w:hanging="361" w:hangingChars="2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□不適合</w:t>
                  </w:r>
                </w:p>
              </w:tc>
            </w:tr>
            <w:tr>
              <w:trPr/>
              <w:tc>
                <w:tcPr>
                  <w:tcW w:w="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ajorEastAsia" w:hAnsiTheme="majorEastAsia" w:eastAsiaTheme="majorEastAsia"/>
                      <w:b w:val="1"/>
                      <w:color w:val="FF0000"/>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ＭＳ ゴシック" w:hAnsi="ＭＳ ゴシック" w:eastAsia="ＭＳ ゴシック"/>
                      <w:b w:val="1"/>
                      <w:color w:val="FF0000"/>
                    </w:rPr>
                  </w:pP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ＭＳ ゴシック" w:hAnsi="ＭＳ ゴシック" w:eastAsia="ＭＳ ゴシック"/>
                      <w:b w:val="1"/>
                      <w:color w:val="FF0000"/>
                    </w:rPr>
                  </w:pPr>
                </w:p>
              </w:tc>
              <w:tc>
                <w:tcPr>
                  <w:tcW w:w="666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kern w:val="0"/>
                    </w:rPr>
                  </w:pPr>
                  <w:r>
                    <w:rPr>
                      <w:rFonts w:hint="eastAsia" w:ascii="ＭＳ ゴシック" w:hAnsi="ＭＳ ゴシック" w:eastAsia="ＭＳ ゴシック"/>
                      <w:b w:val="1"/>
                      <w:color w:val="FF0000"/>
                      <w:kern w:val="0"/>
                    </w:rPr>
                    <w:t>⑩　（介護保険法施行規則第百四十条の六十三の二第一項第一号に規定する厚生労働大臣が定める基準別表単位数表の</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通所型サービス費におけるサービス提供体制強化加算</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Ⅰ</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又は</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Ⅱ</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のいずれかを届け出ていること。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61" w:hanging="361" w:hangingChars="2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40" w:lineRule="exact"/>
                    <w:ind w:left="361" w:hanging="361" w:hangingChars="200"/>
                    <w:jc w:val="left"/>
                    <w:rPr>
                      <w:rFonts w:hint="default" w:asciiTheme="minorEastAsia" w:hAnsiTheme="minorEastAsia" w:eastAsiaTheme="minorEastAsia"/>
                    </w:rPr>
                  </w:pPr>
                  <w:r>
                    <w:rPr>
                      <w:rFonts w:hint="eastAsia" w:asciiTheme="majorEastAsia" w:hAnsiTheme="majorEastAsia" w:eastAsiaTheme="majorEastAsia"/>
                      <w:b w:val="1"/>
                      <w:color w:val="FF0000"/>
                    </w:rPr>
                    <w:t>□不適合</w:t>
                  </w:r>
                </w:p>
              </w:tc>
            </w:tr>
          </w:tbl>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　　</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⑤介護職員等処遇改善加算（Ⅴ）（</w:t>
            </w:r>
            <w:r>
              <w:rPr>
                <w:rFonts w:hint="eastAsia" w:ascii="ＭＳ ゴシック" w:hAnsi="ＭＳ ゴシック" w:eastAsia="ＭＳ ゴシック"/>
                <w:b w:val="1"/>
                <w:color w:val="FF0000"/>
              </w:rPr>
              <w:t>1</w:t>
            </w:r>
            <w:r>
              <w:rPr>
                <w:rFonts w:hint="eastAsia" w:ascii="ＭＳ ゴシック" w:hAnsi="ＭＳ ゴシック" w:eastAsia="ＭＳ ゴシック"/>
                <w:b w:val="1"/>
                <w:color w:val="FF0000"/>
              </w:rPr>
              <w:t>）</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76" w:firstLineChars="1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spacing w:val="-2"/>
              </w:rPr>
              <w:t>基本となる単位に各種加算・減算に係る加減算の計算を行って算定した単位数合計の１０００分の</w:t>
            </w:r>
          </w:p>
          <w:p>
            <w:pPr>
              <w:pStyle w:val="0"/>
              <w:autoSpaceDE w:val="0"/>
              <w:autoSpaceDN w:val="0"/>
              <w:spacing w:line="260" w:lineRule="exact"/>
              <w:ind w:left="0" w:leftChars="0" w:firstLine="351" w:firstLineChars="2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spacing w:val="-2"/>
              </w:rPr>
              <w:t>１５８に相当する単位数</w:t>
            </w:r>
          </w:p>
          <w:p>
            <w:pPr>
              <w:pStyle w:val="0"/>
              <w:autoSpaceDE w:val="0"/>
              <w:autoSpaceDN w:val="0"/>
              <w:spacing w:line="260" w:lineRule="exact"/>
              <w:ind w:firstLine="353" w:firstLineChars="2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spacing w:val="-2"/>
              </w:rPr>
              <w:t>※要件</w:t>
            </w:r>
          </w:p>
          <w:p>
            <w:pPr>
              <w:pStyle w:val="0"/>
              <w:autoSpaceDE w:val="0"/>
              <w:autoSpaceDN w:val="0"/>
              <w:spacing w:line="260" w:lineRule="exact"/>
              <w:ind w:left="902" w:hanging="902" w:hangingChars="5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１</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　令和６年５月３１日において現に指定居宅サービスに要する費用の額の算定に関する基準等の一部を改正する告示による改正前の「介護保険法施行規則第百四十条の六十三の二第一項第一号に規定する厚生労働大臣が定める基準別表単位数表の通所型サービス費」における介護職員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Ⅰ</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及び介護職員等特定処遇改善加算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Ⅰ</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２</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　上記の厚生労働大臣が定める基準（平成</w:t>
            </w:r>
            <w:r>
              <w:rPr>
                <w:rFonts w:hint="eastAsia" w:ascii="ＭＳ ゴシック" w:hAnsi="ＭＳ ゴシック" w:eastAsia="ＭＳ ゴシック"/>
                <w:b w:val="1"/>
                <w:color w:val="FF0000"/>
              </w:rPr>
              <w:t>27</w:t>
            </w:r>
            <w:r>
              <w:rPr>
                <w:rFonts w:hint="eastAsia" w:ascii="ＭＳ ゴシック" w:hAnsi="ＭＳ ゴシック" w:eastAsia="ＭＳ ゴシック"/>
                <w:b w:val="1"/>
                <w:color w:val="FF0000"/>
              </w:rPr>
              <w:t>年厚生労働省告示第</w:t>
            </w:r>
            <w:r>
              <w:rPr>
                <w:rFonts w:hint="eastAsia" w:ascii="ＭＳ ゴシック" w:hAnsi="ＭＳ ゴシック" w:eastAsia="ＭＳ ゴシック"/>
                <w:b w:val="1"/>
                <w:color w:val="FF0000"/>
              </w:rPr>
              <w:t>95</w:t>
            </w:r>
            <w:r>
              <w:rPr>
                <w:rFonts w:hint="eastAsia" w:ascii="ＭＳ ゴシック" w:hAnsi="ＭＳ ゴシック" w:eastAsia="ＭＳ ゴシック"/>
                <w:b w:val="1"/>
                <w:color w:val="FF0000"/>
              </w:rPr>
              <w:t>号　第</w:t>
            </w:r>
            <w:r>
              <w:rPr>
                <w:rFonts w:hint="eastAsia" w:ascii="ＭＳ ゴシック" w:hAnsi="ＭＳ ゴシック" w:eastAsia="ＭＳ ゴシック"/>
                <w:b w:val="1"/>
                <w:color w:val="FF0000"/>
              </w:rPr>
              <w:t>48</w:t>
            </w:r>
            <w:r>
              <w:rPr>
                <w:rFonts w:hint="eastAsia" w:ascii="ＭＳ ゴシック" w:hAnsi="ＭＳ ゴシック" w:eastAsia="ＭＳ ゴシック"/>
                <w:b w:val="1"/>
                <w:color w:val="FF0000"/>
              </w:rPr>
              <w:t>号）で①ⅰ及び②から⑩までに掲げる基準のいずれにも適合すること。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⑥介護職員等処遇改善加算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)(2)</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１５３に相当する単位数</w:t>
            </w:r>
          </w:p>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まで及び⑧から⑩までに掲げる基準のいずれにも適合すること。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⑦介護職員等処遇改善加算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)(3)</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１５１に相当する単位数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号）で①ⅱ及び②から⑨までに掲げる基準のいずれにも適合すること。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⑧介護職員等処遇改善加算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)(4)</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１４６に相当する単位数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まで、⑧及び⑨に掲げる基準のいずれにも適合すること。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⑨介護職員等処遇改善加算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)(5)</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１３０に相当する単位数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まで、⑧及び⑩に掲げる基準のいずれにも適合すること。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⑩介護職員等処遇改善加算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)(6)</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１２３に相当する単位数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まで、⑧及び⑨に掲げる基準のいずれにも適合すること。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inorEastAsia" w:hAnsiTheme="minorEastAsia" w:eastAsiaTheme="minorEastAsia"/>
              </w:rPr>
              <w:t>　</w:t>
            </w:r>
            <w:r>
              <w:rPr>
                <w:rFonts w:hint="eastAsia" w:asciiTheme="majorEastAsia" w:hAnsiTheme="majorEastAsia" w:eastAsiaTheme="majorEastAsia"/>
                <w:b w:val="1"/>
                <w:color w:val="FF0000"/>
              </w:rPr>
              <w:t>⑪介護職員等処遇改善加算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)(7)</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0" w:leftChars="0" w:firstLine="359"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１１９に相当する単位数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号）で①ⅱ、②から⑥まで、⑧から⑩までに掲げる基準のいずれにも適合すること。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617" w:leftChars="8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1263" w:firstLineChars="7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617" w:leftChars="8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1263" w:firstLineChars="7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ajorEastAsia" w:hAnsiTheme="majorEastAsia" w:eastAsiaTheme="majorEastAsia"/>
                <w:b w:val="1"/>
                <w:color w:val="FF0000"/>
              </w:rPr>
              <w:t>　⑫介護職員等処遇改善加算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)(8)</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0" w:leftChars="0" w:firstLine="359"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１２７に相当する単位数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及び介護職員等ベースアップ等支援加算を届け出ていないこと。</w:t>
            </w:r>
          </w:p>
          <w:p>
            <w:pPr>
              <w:pStyle w:val="0"/>
              <w:autoSpaceDE w:val="0"/>
              <w:autoSpaceDN w:val="0"/>
              <w:spacing w:line="260" w:lineRule="exact"/>
              <w:ind w:left="720" w:leftChars="200"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及び②から⑧までに掲げる基準のいずれにも適合すること。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inorEastAsia" w:hAnsiTheme="minorEastAsia" w:eastAsiaTheme="minorEastAsia"/>
              </w:rPr>
              <w:t>　</w:t>
            </w:r>
            <w:r>
              <w:rPr>
                <w:rFonts w:hint="eastAsia" w:asciiTheme="majorEastAsia" w:hAnsiTheme="majorEastAsia" w:eastAsiaTheme="majorEastAsia"/>
                <w:b w:val="1"/>
                <w:color w:val="FF0000"/>
              </w:rPr>
              <w:t>⑬介護職員等処遇改善加算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)(9)</w:t>
            </w:r>
          </w:p>
        </w:tc>
        <w:tc>
          <w:tcPr>
            <w:tcW w:w="36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１１２に相当する単位数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号）で①ⅱ、②から⑥まで、⑧及び⑨に掲げる基準のいずれにも適合すること。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ＭＳ ゴシック" w:hAnsi="ＭＳ ゴシック" w:eastAsia="ＭＳ ゴシック"/>
                <w:b w:val="1"/>
              </w:rPr>
            </w:pPr>
            <w:r>
              <w:rPr>
                <w:rFonts w:hint="eastAsia" w:ascii="ＭＳ ゴシック" w:hAnsi="ＭＳ ゴシック" w:eastAsia="ＭＳ ゴシック"/>
                <w:b w:val="1"/>
                <w:color w:val="FF0000"/>
              </w:rPr>
              <w:t>⑭介護職員等処遇改善加算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Ⅴ</w:t>
            </w:r>
            <w:r>
              <w:rPr>
                <w:rFonts w:hint="eastAsia" w:ascii="ＭＳ ゴシック" w:hAnsi="ＭＳ ゴシック" w:eastAsia="ＭＳ ゴシック"/>
                <w:b w:val="1"/>
                <w:color w:val="FF0000"/>
              </w:rPr>
              <w:t>)(10)</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９６に相当する単位数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0" w:leftChars="0" w:hanging="719"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rPr>
              <w:t xml:space="preserve">  </w:t>
            </w:r>
            <w:r>
              <w:rPr>
                <w:rFonts w:hint="eastAsia" w:asciiTheme="majorEastAsia" w:hAnsiTheme="majorEastAsia" w:eastAsiaTheme="majorEastAsia"/>
                <w:b w:val="1"/>
                <w:color w:val="FF0000"/>
              </w:rPr>
              <w:t>令和６年５月３１日において現に「旧単位数表の通所型サービス費」における介護職員処遇改善</w:t>
            </w:r>
          </w:p>
          <w:p>
            <w:pPr>
              <w:pStyle w:val="0"/>
              <w:autoSpaceDE w:val="0"/>
              <w:autoSpaceDN w:val="0"/>
              <w:spacing w:line="260" w:lineRule="exact"/>
              <w:ind w:left="719" w:leftChars="4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号）で①ⅱ、②から⑥まで及び⑧から⑩までに掲げる基準のいずれにも適合すること。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ajorEastAsia" w:hAnsiTheme="majorEastAsia" w:eastAsiaTheme="majorEastAsia"/>
                <w:b w:val="1"/>
                <w:color w:val="FF0000"/>
              </w:rPr>
              <w:t>　⑮介護職員等処遇改善加算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)(11)</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９９に相当する単位数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及び介護職員等ベースアップ等支援加算を届け出ていないこと。</w:t>
            </w:r>
          </w:p>
          <w:p>
            <w:pPr>
              <w:pStyle w:val="0"/>
              <w:autoSpaceDE w:val="0"/>
              <w:autoSpaceDN w:val="0"/>
              <w:spacing w:line="260" w:lineRule="exact"/>
              <w:ind w:left="720" w:leftChars="200"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まで及び⑧に掲げる基準のいずれにも適合すること。</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⑯介護職員等処遇改善加算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)(12)</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８９に相当する単位数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号）で①ⅱ、②から⑥まで、⑧及び⑨に掲げる基準のいずれにも適合すること。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078" w:leftChars="5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722" w:firstLine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078" w:leftChars="5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722" w:firstLine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⑰介護職員等処遇改善加算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)(13)</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８８に相当する単位数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、②から⑥まで及び⑧に掲げる基準のいずれにも適合すること。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518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ＭＳ ゴシック" w:hAnsi="ＭＳ ゴシック" w:eastAsia="ＭＳ ゴシック"/>
                <w:b w:val="1"/>
              </w:rPr>
            </w:pPr>
            <w:r>
              <w:rPr>
                <w:rFonts w:hint="eastAsia" w:asciiTheme="minorEastAsia" w:hAnsiTheme="minorEastAsia" w:eastAsiaTheme="minorEastAsia"/>
              </w:rPr>
              <w:t>　</w:t>
            </w:r>
            <w:r>
              <w:rPr>
                <w:rFonts w:hint="eastAsia" w:ascii="ＭＳ ゴシック" w:hAnsi="ＭＳ ゴシック" w:eastAsia="ＭＳ ゴシック"/>
                <w:b w:val="1"/>
                <w:color w:val="FF0000"/>
              </w:rPr>
              <w:t>⑱介護職員等処遇改善加算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Ⅴ</w:t>
            </w:r>
            <w:r>
              <w:rPr>
                <w:rFonts w:hint="eastAsia" w:ascii="ＭＳ ゴシック" w:hAnsi="ＭＳ ゴシック" w:eastAsia="ＭＳ ゴシック"/>
                <w:b w:val="1"/>
                <w:color w:val="FF0000"/>
              </w:rPr>
              <w:t>)(14)</w:t>
            </w:r>
          </w:p>
        </w:tc>
        <w:tc>
          <w:tcPr>
            <w:tcW w:w="375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rHeight w:val="4500" w:hRule="atLeast"/>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６５に相当する単位数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、②から⑥まで及び⑧に掲げる基準のいずれにも適合すること。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bl>
    <w:p>
      <w:pPr>
        <w:pStyle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注）「中山間地域等居住者サービス提供加算」は省略している。</w:t>
      </w: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0"/>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auto" w:sz="8" w:space="0"/>
              <w:left w:val="single" w:color="auto" w:sz="2" w:space="0"/>
              <w:bottom w:val="single" w:color="auto" w:sz="8" w:space="0"/>
              <w:right w:val="single" w:color="auto" w:sz="2"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第７　その他</w:t>
            </w:r>
          </w:p>
        </w:tc>
      </w:tr>
      <w:tr>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1</w:t>
            </w:r>
            <w:r>
              <w:rPr>
                <w:rFonts w:hint="eastAsia" w:asciiTheme="majorEastAsia" w:hAnsiTheme="majorEastAsia" w:eastAsiaTheme="majorEastAsia"/>
              </w:rPr>
              <w:t xml:space="preserve"> </w:t>
            </w:r>
            <w:r>
              <w:rPr>
                <w:rFonts w:hint="eastAsia" w:asciiTheme="majorEastAsia" w:hAnsiTheme="majorEastAsia" w:eastAsiaTheme="majorEastAsia"/>
              </w:rPr>
              <w:t>変更の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届出</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78</w:t>
            </w:r>
            <w:r>
              <w:rPr>
                <w:rFonts w:hint="eastAsia" w:asciiTheme="minorEastAsia" w:hAnsiTheme="minorEastAsia" w:eastAsiaTheme="minorEastAsia"/>
              </w:rPr>
              <w:t>条の</w:t>
            </w:r>
            <w:r>
              <w:rPr>
                <w:rFonts w:hint="eastAsia" w:asciiTheme="minorEastAsia" w:hAnsiTheme="minorEastAsia" w:eastAsiaTheme="minorEastAsia"/>
              </w:rPr>
              <w:t>5</w:t>
            </w:r>
          </w:p>
          <w:p>
            <w:pPr>
              <w:pStyle w:val="0"/>
              <w:autoSpaceDE w:val="0"/>
              <w:autoSpaceDN w:val="0"/>
              <w:spacing w:line="260" w:lineRule="exact"/>
              <w:jc w:val="left"/>
              <w:rPr>
                <w:rFonts w:hint="default" w:asciiTheme="minorEastAsia" w:hAnsiTheme="minorEastAsia" w:eastAsiaTheme="minorEastAsia"/>
                <w:w w:val="75"/>
              </w:rPr>
            </w:pPr>
            <w:r>
              <w:rPr>
                <w:rFonts w:hint="eastAsia" w:asciiTheme="minorEastAsia" w:hAnsiTheme="minorEastAsia" w:eastAsiaTheme="minorEastAsia"/>
              </w:rPr>
              <w:t>施行規則</w:t>
            </w:r>
            <w:r>
              <w:rPr>
                <w:rFonts w:hint="eastAsia" w:asciiTheme="minorEastAsia" w:hAnsiTheme="minorEastAsia" w:eastAsiaTheme="minorEastAsia"/>
              </w:rPr>
              <w:t>131</w:t>
            </w:r>
            <w:r>
              <w:rPr>
                <w:rFonts w:hint="eastAsia" w:asciiTheme="minorEastAsia" w:hAnsiTheme="minorEastAsia" w:eastAsiaTheme="minorEastAsia"/>
              </w:rPr>
              <w:t>条の</w:t>
            </w:r>
            <w:r>
              <w:rPr>
                <w:rFonts w:hint="eastAsia" w:asciiTheme="minorEastAsia" w:hAnsiTheme="minorEastAsia" w:eastAsiaTheme="minorEastAsia"/>
              </w:rPr>
              <w:t>13</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事業所の名称及び所在地その他下記の事項に変更があったとき、又は休止した事業を再開したときは、１０日以内にその旨を市に届け出ていますか。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届出が必要な変更事項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①事業所の名称及び所在地</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②申請者の名称及び主たる事務所の所在地並びにその代表者の氏名、生年月日、住所及び職名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③申請者の登記事項証明書又は条例等（当該指定に係る事業に関するものに限る。）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④事業所の平面図（各室の用途を明示するものとする。）及び設備の概要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⑤事業所の管理者の氏名、生年月日及び住所</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⑥運営規程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当該事業を廃止し、又は休止しようとするときは、その廃止又は休止の日の１月前までに、その旨を市に届け出ること。</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運営</w:t>
            </w:r>
            <w:r>
              <w:rPr>
                <w:rFonts w:hint="eastAsia" w:asciiTheme="minorEastAsia" w:hAnsiTheme="minorEastAsia" w:eastAsiaTheme="minorEastAsia"/>
                <w:color w:val="000000" w:themeColor="text1"/>
              </w:rPr>
              <w:t>規程</w:t>
            </w:r>
            <w:r>
              <w:rPr>
                <w:rFonts w:hint="default" w:asciiTheme="minorEastAsia" w:hAnsiTheme="minorEastAsia" w:eastAsiaTheme="minorEastAsia"/>
                <w:color w:val="000000" w:themeColor="text1"/>
              </w:rPr>
              <w:t>の内容のうち、「従業者の職種、員数及び職務の内容」については、その変更の届出は１年のうちの一定の時期に行うことで足りる。仮に１年の間に</w:t>
            </w:r>
            <w:r>
              <w:rPr>
                <w:rFonts w:hint="eastAsia" w:asciiTheme="minorEastAsia" w:hAnsiTheme="minorEastAsia" w:eastAsiaTheme="minorEastAsia"/>
                <w:color w:val="000000" w:themeColor="text1"/>
              </w:rPr>
              <w:t>２回以上、</w:t>
            </w:r>
            <w:r>
              <w:rPr>
                <w:rFonts w:hint="default" w:asciiTheme="minorEastAsia" w:hAnsiTheme="minorEastAsia" w:eastAsiaTheme="minorEastAsia"/>
                <w:color w:val="000000" w:themeColor="text1"/>
              </w:rPr>
              <w:t>従業者の日々の変動などがあったとしても、「</w:t>
            </w:r>
            <w:r>
              <w:rPr>
                <w:rFonts w:hint="eastAsia" w:asciiTheme="minorEastAsia" w:hAnsiTheme="minorEastAsia" w:eastAsiaTheme="minorEastAsia"/>
                <w:color w:val="000000" w:themeColor="text1"/>
              </w:rPr>
              <w:t>従業者の職種、員数及び職務の内容」に係る運営規程の変更の</w:t>
            </w:r>
            <w:r>
              <w:rPr>
                <w:rFonts w:hint="default" w:asciiTheme="minorEastAsia" w:hAnsiTheme="minorEastAsia" w:eastAsiaTheme="minorEastAsia"/>
                <w:color w:val="000000" w:themeColor="text1"/>
              </w:rPr>
              <w:t>届出は年１回ということになる</w:t>
            </w:r>
            <w:r>
              <w:rPr>
                <w:rFonts w:hint="eastAsia" w:asciiTheme="minorEastAsia" w:hAnsiTheme="minorEastAsia" w:eastAsiaTheme="minorEastAsia"/>
                <w:color w:val="000000" w:themeColor="text1"/>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（平成</w:t>
            </w:r>
            <w:r>
              <w:rPr>
                <w:rFonts w:hint="eastAsia" w:asciiTheme="minorEastAsia" w:hAnsiTheme="minorEastAsia" w:eastAsiaTheme="minorEastAsia"/>
                <w:color w:val="000000" w:themeColor="text1"/>
              </w:rPr>
              <w:t>27</w:t>
            </w:r>
            <w:r>
              <w:rPr>
                <w:rFonts w:hint="default"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w:t>
            </w:r>
            <w:r>
              <w:rPr>
                <w:rFonts w:hint="default" w:asciiTheme="minorEastAsia" w:hAnsiTheme="minorEastAsia" w:eastAsiaTheme="minorEastAsia"/>
                <w:color w:val="000000" w:themeColor="text1"/>
              </w:rPr>
              <w:t>2</w:t>
            </w:r>
            <w:r>
              <w:rPr>
                <w:rFonts w:hint="default" w:asciiTheme="minorEastAsia" w:hAnsiTheme="minorEastAsia" w:eastAsiaTheme="minorEastAsia"/>
                <w:color w:val="000000" w:themeColor="text1"/>
              </w:rPr>
              <w:t>日</w:t>
            </w:r>
            <w:r>
              <w:rPr>
                <w:rFonts w:hint="eastAsia" w:asciiTheme="minorEastAsia" w:hAnsiTheme="minorEastAsia" w:eastAsiaTheme="minorEastAsia"/>
                <w:color w:val="000000" w:themeColor="text1"/>
              </w:rPr>
              <w:t>・全国介護保険</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高齢者</w:t>
            </w:r>
            <w:r>
              <w:rPr>
                <w:rFonts w:hint="default" w:asciiTheme="minorEastAsia" w:hAnsiTheme="minorEastAsia" w:eastAsiaTheme="minorEastAsia"/>
                <w:color w:val="000000" w:themeColor="text1"/>
              </w:rPr>
              <w:t>保健福祉</w:t>
            </w:r>
            <w:r>
              <w:rPr>
                <w:rFonts w:hint="eastAsia" w:asciiTheme="minorEastAsia" w:hAnsiTheme="minorEastAsia" w:eastAsiaTheme="minorEastAsia"/>
                <w:color w:val="000000" w:themeColor="text1"/>
              </w:rPr>
              <w:t>担当課長</w:t>
            </w:r>
            <w:r>
              <w:rPr>
                <w:rFonts w:hint="default" w:asciiTheme="minorEastAsia" w:hAnsiTheme="minorEastAsia" w:eastAsiaTheme="minorEastAsia"/>
                <w:color w:val="000000" w:themeColor="text1"/>
              </w:rPr>
              <w:t>会議資料</w:t>
            </w:r>
            <w:r>
              <w:rPr>
                <w:rFonts w:hint="eastAsia" w:asciiTheme="minorEastAsia" w:hAnsiTheme="minorEastAsia" w:eastAsiaTheme="minorEastAsia"/>
                <w:color w:val="000000" w:themeColor="text1"/>
              </w:rPr>
              <w:t>）</w:t>
            </w:r>
          </w:p>
        </w:tc>
      </w:tr>
      <w:tr>
        <w:trPr>
          <w:trHeight w:val="791" w:hRule="atLeast"/>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2</w:t>
            </w:r>
            <w:r>
              <w:rPr>
                <w:rFonts w:hint="eastAsia" w:asciiTheme="majorEastAsia" w:hAnsiTheme="majorEastAsia" w:eastAsiaTheme="majorEastAsia"/>
              </w:rPr>
              <w:t xml:space="preserve"> </w:t>
            </w:r>
            <w:r>
              <w:rPr>
                <w:rFonts w:hint="eastAsia" w:asciiTheme="majorEastAsia" w:hAnsiTheme="majorEastAsia" w:eastAsiaTheme="majorEastAsia"/>
              </w:rPr>
              <w:t>介護サービス情報の公表</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115</w:t>
            </w:r>
            <w:r>
              <w:rPr>
                <w:rFonts w:hint="eastAsia" w:asciiTheme="minorEastAsia" w:hAnsiTheme="minorEastAsia" w:eastAsiaTheme="minorEastAsia"/>
              </w:rPr>
              <w:t>条の</w:t>
            </w:r>
            <w:r>
              <w:rPr>
                <w:rFonts w:hint="eastAsia" w:asciiTheme="minorEastAsia" w:hAnsiTheme="minorEastAsia" w:eastAsiaTheme="minorEastAsia"/>
              </w:rPr>
              <w:t>35</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施行規則</w:t>
            </w:r>
            <w:r>
              <w:rPr>
                <w:rFonts w:hint="eastAsia" w:asciiTheme="minorEastAsia" w:hAnsiTheme="minorEastAsia" w:eastAsiaTheme="minorEastAsia"/>
              </w:rPr>
              <w:t>140</w:t>
            </w:r>
            <w:r>
              <w:rPr>
                <w:rFonts w:hint="eastAsia" w:asciiTheme="minorEastAsia" w:hAnsiTheme="minorEastAsia" w:eastAsiaTheme="minorEastAsia"/>
              </w:rPr>
              <w:t>条の</w:t>
            </w:r>
            <w:r>
              <w:rPr>
                <w:rFonts w:hint="eastAsia" w:asciiTheme="minorEastAsia" w:hAnsiTheme="minorEastAsia" w:eastAsiaTheme="minorEastAsia"/>
              </w:rPr>
              <w:t>44</w:t>
            </w:r>
          </w:p>
        </w:tc>
        <w:tc>
          <w:tcPr>
            <w:tcW w:w="5245" w:type="dxa"/>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毎年、埼玉県指定情報公表センターに基本情報と運営情報を報告（更新）し、介護サービスの情報を公表していますか。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（※原則として、前年度の介護報酬金額（利用者負担を含む）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が</w:t>
            </w:r>
            <w:r>
              <w:rPr>
                <w:rFonts w:hint="eastAsia" w:asciiTheme="minorEastAsia" w:hAnsiTheme="minorEastAsia" w:eastAsiaTheme="minorEastAsia"/>
              </w:rPr>
              <w:t>100</w:t>
            </w:r>
            <w:r>
              <w:rPr>
                <w:rFonts w:hint="eastAsia" w:asciiTheme="minorEastAsia" w:hAnsiTheme="minorEastAsia" w:eastAsiaTheme="minorEastAsia"/>
              </w:rPr>
              <w:t>万円を超える事業者が対象）</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原則として、全ての介護サービス事業者は、利用者が事業者を比較・検討して、適切に介護サービスを選択できるように、提供する介護サービスの内容及び運営状況を公表することが義務付けられている。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既存の事業者で、前年度の介護報酬金額（利用者負担を含む）が</w:t>
            </w:r>
            <w:r>
              <w:rPr>
                <w:rFonts w:hint="eastAsia" w:asciiTheme="minorEastAsia" w:hAnsiTheme="minorEastAsia" w:eastAsiaTheme="minorEastAsia"/>
              </w:rPr>
              <w:t>100</w:t>
            </w:r>
            <w:r>
              <w:rPr>
                <w:rFonts w:hint="eastAsia" w:asciiTheme="minorEastAsia" w:hAnsiTheme="minorEastAsia" w:eastAsiaTheme="minorEastAsia"/>
              </w:rPr>
              <w:t>万円以下の事業者は対象外（希望すれば対象となる）となるが、新規の事業者は対象。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報告（更新）後、「介護サービス情報公表システム」に情報が掲載され、閲覧が可能となる。</w:t>
            </w:r>
          </w:p>
        </w:tc>
      </w:tr>
    </w:tbl>
    <w:tbl>
      <w:tblPr>
        <w:tblStyle w:val="31"/>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590" w:hRule="atLeast"/>
        </w:trPr>
        <w:tc>
          <w:tcPr>
            <w:tcW w:w="1134" w:type="dxa"/>
            <w:vMerge w:val="restart"/>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default" w:asciiTheme="majorEastAsia" w:hAnsiTheme="majorEastAsia" w:eastAsiaTheme="majorEastAsia"/>
              </w:rPr>
              <w:t>3</w:t>
            </w:r>
            <w:r>
              <w:rPr>
                <w:rFonts w:hint="eastAsia" w:asciiTheme="majorEastAsia" w:hAnsiTheme="majorEastAsia" w:eastAsiaTheme="majorEastAsia"/>
              </w:rPr>
              <w:t xml:space="preserve"> </w:t>
            </w:r>
            <w:r>
              <w:rPr>
                <w:rFonts w:hint="eastAsia" w:asciiTheme="majorEastAsia" w:hAnsiTheme="majorEastAsia" w:eastAsiaTheme="majorEastAsia"/>
              </w:rPr>
              <w:t>法令遵守等の業務管理体制整備</w:t>
            </w:r>
          </w:p>
        </w:tc>
        <w:tc>
          <w:tcPr>
            <w:tcW w:w="5245" w:type="dxa"/>
            <w:tcBorders>
              <w:top w:val="nil"/>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1)</w:t>
            </w:r>
            <w:r>
              <w:rPr>
                <w:rFonts w:hint="eastAsia" w:asciiTheme="minorEastAsia" w:hAnsiTheme="minorEastAsia" w:eastAsiaTheme="minorEastAsia"/>
              </w:rPr>
              <w:t>　業務管理体制の整備に関する事項を、関係行政機関（以下の※の届出先）に届け出ていますか。</w:t>
            </w:r>
          </w:p>
        </w:tc>
        <w:tc>
          <w:tcPr>
            <w:tcW w:w="851" w:type="dxa"/>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68"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ＭＳ Ｐゴシック" w:hAnsi="ＭＳ Ｐゴシック" w:eastAsia="ＭＳ Ｐゴシック"/>
                <w:w w:val="74"/>
              </w:rPr>
            </w:pPr>
          </w:p>
        </w:tc>
        <w:tc>
          <w:tcPr>
            <w:tcW w:w="8931" w:type="dxa"/>
            <w:gridSpan w:val="3"/>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（届出年月日）　</w:t>
            </w:r>
            <w:r>
              <w:rPr>
                <w:rFonts w:hint="eastAsia" w:asciiTheme="minorEastAsia" w:hAnsiTheme="minorEastAsia" w:eastAsiaTheme="minorEastAsia"/>
                <w:u w:val="single" w:color="auto"/>
              </w:rPr>
              <w:t>　　　　　　　　　　　　　　　</w:t>
            </w:r>
          </w:p>
          <w:p>
            <w:pPr>
              <w:pStyle w:val="0"/>
              <w:autoSpaceDE w:val="0"/>
              <w:autoSpaceDN w:val="0"/>
              <w:spacing w:line="260" w:lineRule="exact"/>
              <w:ind w:left="180" w:hanging="180" w:hangingChars="100"/>
              <w:rPr>
                <w:rFonts w:hint="default" w:asciiTheme="minorEastAsia" w:hAnsiTheme="minorEastAsia" w:eastAsiaTheme="minorEastAsia"/>
                <w:u w:val="single" w:color="auto"/>
              </w:rPr>
            </w:pPr>
            <w:r>
              <w:rPr>
                <w:rFonts w:hint="eastAsia" w:asciiTheme="minorEastAsia" w:hAnsiTheme="minorEastAsia" w:eastAsiaTheme="minorEastAsia"/>
              </w:rPr>
              <w:t>　　（届出先）　　　</w:t>
            </w:r>
            <w:r>
              <w:rPr>
                <w:rFonts w:hint="eastAsia" w:asciiTheme="minorEastAsia" w:hAnsiTheme="minorEastAsia" w:eastAsiaTheme="minorEastAsia"/>
                <w:u w:val="single" w:color="auto"/>
              </w:rPr>
              <w:t>　　　　　　　　　　　　　　　</w:t>
            </w:r>
          </w:p>
          <w:p>
            <w:pPr>
              <w:pStyle w:val="0"/>
              <w:autoSpaceDE w:val="0"/>
              <w:autoSpaceDN w:val="0"/>
              <w:spacing w:line="260" w:lineRule="exact"/>
              <w:ind w:left="190" w:hanging="190"/>
              <w:rPr>
                <w:rFonts w:hint="default" w:asciiTheme="minorEastAsia" w:hAnsiTheme="minorEastAsia" w:eastAsiaTheme="minorEastAsia"/>
              </w:rPr>
            </w:pP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※届出先</w:t>
            </w:r>
          </w:p>
          <w:tbl>
            <w:tblPr>
              <w:tblStyle w:val="31"/>
              <w:tblW w:w="0" w:type="auto"/>
              <w:tblInd w:w="222" w:type="dxa"/>
              <w:tblLayout w:type="fixed"/>
              <w:tblLook w:firstRow="1" w:lastRow="0" w:firstColumn="1" w:lastColumn="0" w:noHBand="0" w:noVBand="1" w:val="04A0"/>
            </w:tblPr>
            <w:tblGrid>
              <w:gridCol w:w="5386"/>
              <w:gridCol w:w="3119"/>
            </w:tblGrid>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①　指定事業所が３以上の地方厚生局管轄区域に所在する事業者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厚生労働大臣</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②　指定事業所が２以上の都道府県に所在し、かつ、２以下の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地方厚生局管轄区域に所在する事業者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主たる事務所の所在地の都道府県知事</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　指定事業所が同一指定都市内にのみ所在する事業者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指定都市の長</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④　地域密着型サービス（予防を含む）のみを行う事業者で、</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指定事業所が同一市町村内にのみ所在する事業者　</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③を除く市町村長</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⑤　①から④以外の事業者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都道府県知事</w:t>
                  </w:r>
                </w:p>
              </w:tc>
            </w:tr>
          </w:tbl>
          <w:p>
            <w:pPr>
              <w:pStyle w:val="0"/>
              <w:autoSpaceDE w:val="0"/>
              <w:autoSpaceDN w:val="0"/>
              <w:spacing w:line="260" w:lineRule="exact"/>
              <w:ind w:left="200" w:hanging="200"/>
              <w:rPr>
                <w:rFonts w:hint="default" w:asciiTheme="minorEastAsia" w:hAnsiTheme="minorEastAsia" w:eastAsiaTheme="minorEastAsia"/>
              </w:rPr>
            </w:pPr>
          </w:p>
        </w:tc>
      </w:tr>
      <w:tr>
        <w:trPr/>
        <w:tc>
          <w:tcPr>
            <w:tcW w:w="1134" w:type="dxa"/>
            <w:vMerge w:val="continue"/>
            <w:tcBorders>
              <w:top w:val="nil"/>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ＭＳ Ｐゴシック" w:hAnsi="ＭＳ Ｐゴシック" w:eastAsia="ＭＳ Ｐゴシック"/>
                <w:w w:val="74"/>
              </w:rPr>
            </w:pPr>
          </w:p>
        </w:tc>
        <w:tc>
          <w:tcPr>
            <w:tcW w:w="8931" w:type="dxa"/>
            <w:gridSpan w:val="3"/>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【業務管理体制整備の趣旨】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【介護保険法の規定】</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78</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指定地域密着型サービス事業者は、要介護者の人格を尊重するとともに、この法律又はこの法律に基づく命令を遵守し、要介護者のため忠実にその職務を遂行しなければならない。</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指定地域密着型介護予防サービス事業者は、要支援者の人格を尊重するとともに、この法律又はこの法律に基づく命令を遵守し、要支援者のため忠実にその職務を遂行しなければならない。</w:t>
            </w:r>
          </w:p>
          <w:p>
            <w:pPr>
              <w:pStyle w:val="0"/>
              <w:autoSpaceDE w:val="0"/>
              <w:autoSpaceDN w:val="0"/>
              <w:spacing w:line="26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w:t>
            </w:r>
          </w:p>
          <w:p>
            <w:pPr>
              <w:pStyle w:val="0"/>
              <w:autoSpaceDE w:val="0"/>
              <w:autoSpaceDN w:val="0"/>
              <w:spacing w:line="26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・・・指定地域密着型サービス事業者、・・指定地域密着型介護予防サービス事業者・・・は、・・・第</w:t>
            </w:r>
            <w:r>
              <w:rPr>
                <w:rFonts w:hint="eastAsia" w:asciiTheme="minorEastAsia" w:hAnsiTheme="minorEastAsia" w:eastAsiaTheme="minorEastAsia"/>
                <w:color w:val="000000" w:themeColor="text1"/>
              </w:rPr>
              <w:t>78</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項・・・に規定する義務の履行が確保されるよう、厚生労働省令で定める基準（注：以下の業務管理体制整備の内容）に従い、業務管理体制を整備しなければならない。</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【業務管理体制整備の内容】</w:t>
            </w:r>
          </w:p>
          <w:tbl>
            <w:tblPr>
              <w:tblStyle w:val="30"/>
              <w:tblW w:w="0" w:type="auto"/>
              <w:jc w:val="center"/>
              <w:tblInd w:w="0" w:type="dxa"/>
              <w:tblLayout w:type="fixed"/>
              <w:tblLook w:firstRow="1" w:lastRow="0" w:firstColumn="1" w:lastColumn="0" w:noHBand="0" w:noVBand="1" w:val="04A0"/>
            </w:tblPr>
            <w:tblGrid>
              <w:gridCol w:w="3186"/>
              <w:gridCol w:w="1417"/>
              <w:gridCol w:w="1276"/>
              <w:gridCol w:w="2317"/>
            </w:tblGrid>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事業所の数が２０未満の事業者</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法令遵守責任者</w:t>
                  </w:r>
                </w:p>
                <w:p>
                  <w:pPr>
                    <w:pStyle w:val="0"/>
                    <w:autoSpaceDE w:val="0"/>
                    <w:autoSpaceDN w:val="0"/>
                    <w:spacing w:line="240" w:lineRule="exact"/>
                    <w:ind w:left="359" w:hanging="359" w:hangingChars="20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の選任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事業所の数が２０以上</w:t>
                  </w:r>
                </w:p>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１００未満の事業者</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jc w:val="center"/>
                    <w:rPr>
                      <w:rFonts w:hint="default" w:asciiTheme="minorEastAsia" w:hAnsiTheme="minorEastAsia" w:eastAsiaTheme="minorEastAsia"/>
                      <w:color w:val="000000" w:themeColor="text1"/>
                    </w:rPr>
                  </w:pP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法令遵守規程の整備</w:t>
                  </w: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p>
                <w:p>
                  <w:pPr>
                    <w:pStyle w:val="0"/>
                    <w:autoSpaceDE w:val="0"/>
                    <w:autoSpaceDN w:val="0"/>
                    <w:spacing w:line="240" w:lineRule="exact"/>
                    <w:jc w:val="center"/>
                    <w:rPr>
                      <w:rFonts w:hint="default" w:asciiTheme="minorEastAsia" w:hAnsiTheme="minorEastAsia" w:eastAsiaTheme="minorEastAsia"/>
                      <w:color w:val="000000" w:themeColor="text1"/>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事業所の数が１００以上の事業者</w:t>
                  </w:r>
                </w:p>
              </w:tc>
              <w:tc>
                <w:tcPr>
                  <w:tcW w:w="141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jc w:val="center"/>
                    <w:rPr>
                      <w:rFonts w:hint="default" w:asciiTheme="minorEastAsia" w:hAnsiTheme="minorEastAsia" w:eastAsiaTheme="minorEastAsia"/>
                      <w:color w:val="000000" w:themeColor="text1"/>
                    </w:rPr>
                  </w:pPr>
                </w:p>
              </w:tc>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法令遵守に係る定期的な</w:t>
                  </w:r>
                </w:p>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業務執行状況監査の実施</w:t>
                  </w:r>
                </w:p>
              </w:tc>
            </w:tr>
          </w:tbl>
          <w:p>
            <w:pPr>
              <w:pStyle w:val="0"/>
              <w:autoSpaceDE w:val="0"/>
              <w:autoSpaceDN w:val="0"/>
              <w:spacing w:line="140" w:lineRule="exact"/>
              <w:ind w:left="199" w:hanging="199"/>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同一の事業所が、訪問看護事業所と介護予防訪問看護事業所としての指定を受けている場合には、</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指定を受けている事業所の数は２として数える。</w:t>
            </w:r>
          </w:p>
          <w:p>
            <w:pPr>
              <w:pStyle w:val="0"/>
              <w:autoSpaceDE w:val="0"/>
              <w:autoSpaceDN w:val="0"/>
              <w:spacing w:line="260" w:lineRule="exact"/>
              <w:ind w:left="200" w:hanging="200"/>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【業務管理体制の確認検査】</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上記の業務管理体制整備に関する届出を受けた厚生労働大臣、都道府県知事及び市町村長は、法第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33</w:t>
            </w:r>
            <w:r>
              <w:rPr>
                <w:rFonts w:hint="eastAsia" w:asciiTheme="minorEastAsia" w:hAnsiTheme="minorEastAsia" w:eastAsiaTheme="minorEastAsia"/>
                <w:color w:val="000000" w:themeColor="text1"/>
              </w:rPr>
              <w:t>の規定に基づき、業務管理体制の整備・運用状況を確認するため、定期的に一般検査を実施している。</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color w:val="000000" w:themeColor="text1"/>
              </w:rPr>
              <w:t>　　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pPr>
        <w:pStyle w:val="0"/>
        <w:rPr>
          <w:rFonts w:hint="default" w:asciiTheme="minorEastAsia" w:hAnsiTheme="minorEastAsia" w:eastAsiaTheme="minorEastAsia"/>
          <w:color w:val="000000" w:themeColor="text1"/>
        </w:rPr>
      </w:pPr>
    </w:p>
    <w:sectPr>
      <w:footerReference r:id="rId5" w:type="default"/>
      <w:pgSz w:w="11906" w:h="16838"/>
      <w:pgMar w:top="851" w:right="1021" w:bottom="851" w:left="907" w:header="851" w:footer="454" w:gutter="0"/>
      <w:cols w:space="720"/>
      <w:textDirection w:val="lrTb"/>
      <w:docGrid w:type="linesAndChars" w:linePitch="260" w:charSpace="-4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6464136"/>
      <w:docPartObj>
        <w:docPartGallery w:val="Page Numbers (Bottom of Page)"/>
        <w:docPartUnique/>
      </w:docPartObj>
    </w:sdtPr>
    <w:sdtEndPr>
      <w:rPr>
        <w:rFonts w:hint="default" w:asciiTheme="minorEastAsia" w:hAnsiTheme="minorEastAsia" w:eastAsiaTheme="minorEastAsia"/>
        <w:sz w:val="18"/>
      </w:rPr>
    </w:sdtEndPr>
    <w:sdtContent>
      <w:sdt>
        <w:sdtPr>
          <w:rPr>
            <w:rFonts w:hint="default"/>
          </w:rPr>
          <w:id w:val="1728636285"/>
          <w:docPartObj>
            <w:docPartGallery w:val="Page Numbers (Top of Page)"/>
            <w:docPartUnique/>
          </w:docPartObj>
        </w:sdtPr>
        <w:sdtEndPr>
          <w:rPr>
            <w:rFonts w:hint="default" w:asciiTheme="minorEastAsia" w:hAnsiTheme="minorEastAsia" w:eastAsiaTheme="minorEastAsia"/>
            <w:sz w:val="18"/>
          </w:rPr>
        </w:sdtEndPr>
        <w:sdtContent>
          <w:p>
            <w:pPr>
              <w:pStyle w:val="17"/>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b w:val="1"/>
                <w:sz w:val="18"/>
              </w:rPr>
              <w:t>1</w:t>
            </w:r>
            <w:r>
              <w:rPr>
                <w:rFonts w:hint="eastAsia"/>
              </w:rPr>
              <w:fldChar w:fldCharType="end"/>
            </w:r>
            <w:r>
              <w:rPr>
                <w:rFonts w:hint="default" w:asciiTheme="minorEastAsia" w:hAnsiTheme="minorEastAsia" w:eastAsiaTheme="minorEastAsia"/>
                <w:sz w:val="18"/>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Theme="minorEastAsia" w:hAnsiTheme="minorEastAsia"/>
                <w:b w:val="1"/>
                <w:sz w:val="18"/>
              </w:rPr>
              <w:t>51</w:t>
            </w:r>
            <w:r>
              <w:rPr>
                <w:rFonts w:hint="eastAsia"/>
              </w:rPr>
              <w:fldChar w:fldCharType="end"/>
            </w:r>
          </w:p>
        </w:sdtContent>
      </w:sdt>
    </w:sdtContent>
  </w:sdt>
  <w:p>
    <w:pPr>
      <w:pStyle w:val="17"/>
      <w:rPr>
        <w:rFonts w:hint="default" w:asciiTheme="minorEastAsia" w:hAnsiTheme="minorEastAsia" w:eastAsiaTheme="minorEastAsia"/>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removePersonalInformation/>
  <w:removeDateAndTime/>
  <w:bordersDoNotSurroundHeader/>
  <w:bordersDoNotSurroundFooter/>
  <w:defaultTabStop w:val="840"/>
  <w:drawingGridHorizontalSpacing w:val="171"/>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sz w:val="20"/>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sz w:val="20"/>
    </w:rPr>
  </w:style>
  <w:style w:type="character" w:styleId="25">
    <w:name w:val="Hyperlink"/>
    <w:basedOn w:val="10"/>
    <w:next w:val="25"/>
    <w:link w:val="0"/>
    <w:uiPriority w:val="0"/>
    <w:rPr>
      <w:color w:val="0000FF" w:themeColor="hyperlink"/>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2768</TotalTime>
  <Pages>51</Pages>
  <Words>1288</Words>
  <Characters>87519</Characters>
  <Application>JUST Note</Application>
  <Lines>18171</Lines>
  <Paragraphs>2847</Paragraphs>
  <CharactersWithSpaces>89997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2025-07-14T06:43:42Z</cp:lastPrinted>
  <dcterms:created xsi:type="dcterms:W3CDTF">2021-09-03T05:42:00Z</dcterms:created>
  <dcterms:modified xsi:type="dcterms:W3CDTF">2025-07-14T06:39:18Z</dcterms:modified>
  <cp:revision>176</cp:revision>
</cp:coreProperties>
</file>