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EC" w:rsidRPr="00B21D75" w:rsidRDefault="00B870EC" w:rsidP="00B870EC">
      <w:pPr>
        <w:rPr>
          <w:rFonts w:ascii="ＭＳ 明朝" w:eastAsia="ＭＳ 明朝" w:hAnsi="ＭＳ 明朝"/>
          <w:color w:val="000000" w:themeColor="text1"/>
        </w:rPr>
      </w:pPr>
      <w:r w:rsidRPr="00B21D75">
        <w:rPr>
          <w:rFonts w:ascii="ＭＳ 明朝" w:eastAsia="ＭＳ 明朝" w:hAnsi="ＭＳ 明朝" w:hint="eastAsia"/>
          <w:color w:val="000000" w:themeColor="text1"/>
        </w:rPr>
        <w:t>第２号様式（</w:t>
      </w:r>
      <w:r w:rsidR="004E6393" w:rsidRPr="00B21D75">
        <w:rPr>
          <w:rFonts w:ascii="ＭＳ 明朝" w:eastAsia="ＭＳ 明朝" w:hAnsi="ＭＳ 明朝" w:hint="eastAsia"/>
          <w:color w:val="000000" w:themeColor="text1"/>
        </w:rPr>
        <w:t>第２条第３</w:t>
      </w:r>
      <w:r w:rsidRPr="00B21D75">
        <w:rPr>
          <w:rFonts w:ascii="ＭＳ 明朝" w:eastAsia="ＭＳ 明朝" w:hAnsi="ＭＳ 明朝" w:hint="eastAsia"/>
          <w:color w:val="000000" w:themeColor="text1"/>
        </w:rPr>
        <w:t>項関係）</w:t>
      </w:r>
    </w:p>
    <w:p w:rsidR="00651FF4" w:rsidRPr="00B21D75" w:rsidRDefault="00651FF4" w:rsidP="00651FF4">
      <w:pPr>
        <w:spacing w:line="280" w:lineRule="exact"/>
        <w:rPr>
          <w:rFonts w:ascii="ＭＳ 明朝" w:eastAsia="ＭＳ 明朝" w:hAnsi="ＭＳ 明朝"/>
          <w:color w:val="000000" w:themeColor="text1"/>
        </w:rPr>
      </w:pPr>
    </w:p>
    <w:p w:rsidR="00651FF4" w:rsidRPr="00B21D75" w:rsidRDefault="00651FF4" w:rsidP="00651FF4">
      <w:pPr>
        <w:spacing w:line="280" w:lineRule="exact"/>
        <w:jc w:val="center"/>
        <w:rPr>
          <w:rFonts w:ascii="ＭＳ 明朝" w:eastAsia="ＭＳ 明朝" w:hAnsi="ＭＳ 明朝"/>
          <w:color w:val="000000" w:themeColor="text1"/>
          <w:sz w:val="28"/>
          <w:szCs w:val="28"/>
        </w:rPr>
      </w:pPr>
      <w:r w:rsidRPr="00B21D75">
        <w:rPr>
          <w:rFonts w:ascii="ＭＳ 明朝" w:eastAsia="ＭＳ 明朝" w:hAnsi="ＭＳ 明朝" w:hint="eastAsia"/>
          <w:color w:val="000000" w:themeColor="text1"/>
          <w:sz w:val="28"/>
          <w:szCs w:val="28"/>
        </w:rPr>
        <w:t>景観形成基準配慮事項説明書</w:t>
      </w:r>
    </w:p>
    <w:p w:rsidR="00651FF4" w:rsidRPr="00B21D75" w:rsidRDefault="00651FF4" w:rsidP="00651FF4">
      <w:pPr>
        <w:spacing w:line="280" w:lineRule="exact"/>
        <w:jc w:val="center"/>
        <w:rPr>
          <w:rFonts w:ascii="ＭＳ 明朝" w:eastAsia="ＭＳ 明朝" w:hAnsi="ＭＳ 明朝"/>
          <w:color w:val="000000" w:themeColor="text1"/>
          <w:sz w:val="28"/>
          <w:szCs w:val="28"/>
        </w:rPr>
      </w:pPr>
    </w:p>
    <w:p w:rsidR="00651FF4" w:rsidRPr="00B21D75" w:rsidRDefault="00651FF4" w:rsidP="00651FF4">
      <w:pPr>
        <w:spacing w:line="280" w:lineRule="exact"/>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rPr>
        <w:t>（第１面）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
        <w:gridCol w:w="300"/>
        <w:gridCol w:w="600"/>
        <w:gridCol w:w="227"/>
        <w:gridCol w:w="141"/>
        <w:gridCol w:w="132"/>
        <w:gridCol w:w="152"/>
        <w:gridCol w:w="850"/>
        <w:gridCol w:w="2552"/>
        <w:gridCol w:w="1984"/>
        <w:gridCol w:w="2062"/>
      </w:tblGrid>
      <w:tr w:rsidR="00B21D75" w:rsidRPr="00B21D75" w:rsidTr="00B74697">
        <w:trPr>
          <w:trHeight w:val="540"/>
        </w:trPr>
        <w:tc>
          <w:tcPr>
            <w:tcW w:w="1300" w:type="dxa"/>
            <w:gridSpan w:val="3"/>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行為の場所</w:t>
            </w:r>
          </w:p>
        </w:tc>
        <w:tc>
          <w:tcPr>
            <w:tcW w:w="1100" w:type="dxa"/>
            <w:gridSpan w:val="4"/>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区域の別</w:t>
            </w:r>
          </w:p>
        </w:tc>
        <w:tc>
          <w:tcPr>
            <w:tcW w:w="7600" w:type="dxa"/>
            <w:gridSpan w:val="5"/>
            <w:tcBorders>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一般景観形成区域（景観形成推進地区含む）</w:t>
            </w:r>
          </w:p>
          <w:p w:rsidR="00651FF4" w:rsidRPr="00B21D75" w:rsidRDefault="00651FF4" w:rsidP="00B74697">
            <w:pPr>
              <w:spacing w:line="280" w:lineRule="exact"/>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志木景観形成ゾーン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宗岡景観形成ゾーン　）</w:t>
            </w:r>
          </w:p>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河川景観形成区域</w:t>
            </w:r>
          </w:p>
          <w:p w:rsidR="00651FF4" w:rsidRPr="00B21D75" w:rsidRDefault="00651FF4" w:rsidP="00B74697">
            <w:pPr>
              <w:spacing w:line="280" w:lineRule="exact"/>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新河岸川・柳瀬川景観形成ゾーン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荒川景観形成ゾーン　）</w:t>
            </w:r>
          </w:p>
        </w:tc>
      </w:tr>
      <w:tr w:rsidR="00B21D75" w:rsidRPr="00B21D75" w:rsidTr="00B74697">
        <w:trPr>
          <w:trHeight w:val="579"/>
        </w:trPr>
        <w:tc>
          <w:tcPr>
            <w:tcW w:w="1300" w:type="dxa"/>
            <w:gridSpan w:val="3"/>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100" w:type="dxa"/>
            <w:gridSpan w:val="4"/>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7600" w:type="dxa"/>
            <w:gridSpan w:val="5"/>
            <w:tcBorders>
              <w:top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 xml:space="preserve">景観形成重点地区　</w:t>
            </w:r>
          </w:p>
          <w:p w:rsidR="00651FF4" w:rsidRPr="00B21D75" w:rsidRDefault="00651FF4" w:rsidP="00B74697">
            <w:pPr>
              <w:spacing w:line="280" w:lineRule="exact"/>
              <w:ind w:firstLineChars="200" w:firstLine="420"/>
              <w:jc w:val="left"/>
              <w:rPr>
                <w:rFonts w:ascii="ＭＳ 明朝" w:eastAsia="ＭＳ 明朝" w:hAnsi="ＭＳ 明朝"/>
                <w:color w:val="000000" w:themeColor="text1"/>
                <w:sz w:val="21"/>
                <w:szCs w:val="21"/>
              </w:rPr>
            </w:pPr>
            <w:r w:rsidRPr="00B21D75">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85888" behindDoc="0" locked="0" layoutInCell="1" allowOverlap="1">
                      <wp:simplePos x="0" y="0"/>
                      <wp:positionH relativeFrom="column">
                        <wp:posOffset>398780</wp:posOffset>
                      </wp:positionH>
                      <wp:positionV relativeFrom="paragraph">
                        <wp:posOffset>61595</wp:posOffset>
                      </wp:positionV>
                      <wp:extent cx="4206875" cy="257175"/>
                      <wp:effectExtent l="12700" t="6985" r="9525" b="12065"/>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87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37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3" o:spid="_x0000_s1026" type="#_x0000_t185" style="position:absolute;left:0;text-align:left;margin-left:31.4pt;margin-top:4.85pt;width:331.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OnAIAACQFAAAOAAAAZHJzL2Uyb0RvYy54bWysVM2O0zAQviPxDpbv3STdbNp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" strokeweight=".5pt">
                      <v:textbox inset="5.85pt,.7pt,5.85pt,.7pt"/>
                    </v:shape>
                  </w:pict>
                </mc:Fallback>
              </mc:AlternateContent>
            </w:r>
            <w:r w:rsidRPr="00B21D75">
              <w:rPr>
                <w:rFonts w:ascii="ＭＳ 明朝" w:eastAsia="ＭＳ 明朝" w:hAnsi="ＭＳ 明朝" w:hint="eastAsia"/>
                <w:color w:val="000000" w:themeColor="text1"/>
                <w:sz w:val="21"/>
                <w:szCs w:val="21"/>
              </w:rPr>
              <w:t xml:space="preserve">　　□志木駅東口周辺エリア　　　　　　 　□本町通りエリア　</w:t>
            </w:r>
          </w:p>
          <w:p w:rsidR="00651FF4" w:rsidRPr="00B21D75" w:rsidRDefault="00651FF4" w:rsidP="00B74697">
            <w:pPr>
              <w:spacing w:line="280" w:lineRule="exact"/>
              <w:ind w:firstLineChars="400" w:firstLine="840"/>
              <w:jc w:val="lef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 xml:space="preserve">□新河岸川・柳瀬川周辺エリア　　　　　　　　　　　　　　　　</w:t>
            </w:r>
          </w:p>
        </w:tc>
      </w:tr>
      <w:tr w:rsidR="00B21D75" w:rsidRPr="00B21D75" w:rsidTr="00B74697">
        <w:trPr>
          <w:trHeight w:val="144"/>
        </w:trPr>
        <w:tc>
          <w:tcPr>
            <w:tcW w:w="1300" w:type="dxa"/>
            <w:gridSpan w:val="3"/>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100" w:type="dxa"/>
            <w:gridSpan w:val="4"/>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地名地番</w:t>
            </w:r>
          </w:p>
        </w:tc>
        <w:tc>
          <w:tcPr>
            <w:tcW w:w="7600" w:type="dxa"/>
            <w:gridSpan w:val="5"/>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埼玉県</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志木市</w:t>
            </w:r>
          </w:p>
        </w:tc>
      </w:tr>
      <w:tr w:rsidR="00B21D75" w:rsidRPr="00B21D75" w:rsidTr="00B74697">
        <w:trPr>
          <w:trHeight w:val="405"/>
        </w:trPr>
        <w:tc>
          <w:tcPr>
            <w:tcW w:w="567"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行為の種類</w:t>
            </w:r>
          </w:p>
        </w:tc>
        <w:tc>
          <w:tcPr>
            <w:tcW w:w="1560" w:type="dxa"/>
            <w:gridSpan w:val="4"/>
            <w:vMerge w:val="restart"/>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pacing w:val="92"/>
                <w:kern w:val="0"/>
                <w:sz w:val="21"/>
                <w:szCs w:val="21"/>
                <w:fitText w:val="1000" w:id="-1233997312"/>
              </w:rPr>
              <w:t>建築</w:t>
            </w:r>
            <w:r w:rsidRPr="00B21D75">
              <w:rPr>
                <w:rFonts w:ascii="ＭＳ 明朝" w:eastAsia="ＭＳ 明朝" w:hAnsi="ＭＳ 明朝" w:hint="eastAsia"/>
                <w:color w:val="000000" w:themeColor="text1"/>
                <w:spacing w:val="1"/>
                <w:kern w:val="0"/>
                <w:sz w:val="21"/>
                <w:szCs w:val="21"/>
                <w:fitText w:val="1000" w:id="-1233997312"/>
              </w:rPr>
              <w:t>物</w:t>
            </w:r>
          </w:p>
        </w:tc>
        <w:tc>
          <w:tcPr>
            <w:tcW w:w="1275" w:type="dxa"/>
            <w:gridSpan w:val="4"/>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180"/>
                <w:kern w:val="0"/>
                <w:sz w:val="21"/>
                <w:szCs w:val="21"/>
                <w:fitText w:val="800" w:id="-1233997311"/>
              </w:rPr>
              <w:t>区</w:t>
            </w:r>
            <w:r w:rsidRPr="00B21D75">
              <w:rPr>
                <w:rFonts w:ascii="ＭＳ 明朝" w:eastAsia="ＭＳ 明朝" w:hAnsi="ＭＳ 明朝" w:hint="eastAsia"/>
                <w:color w:val="000000" w:themeColor="text1"/>
                <w:spacing w:val="7"/>
                <w:kern w:val="0"/>
                <w:sz w:val="21"/>
                <w:szCs w:val="21"/>
                <w:fitText w:val="800" w:id="-1233997311"/>
              </w:rPr>
              <w:t>分</w:t>
            </w:r>
          </w:p>
        </w:tc>
        <w:tc>
          <w:tcPr>
            <w:tcW w:w="2552" w:type="dxa"/>
            <w:tcBorders>
              <w:bottom w:val="dashed" w:sz="4" w:space="0" w:color="auto"/>
              <w:right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新築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増築</w:t>
            </w:r>
          </w:p>
        </w:tc>
        <w:tc>
          <w:tcPr>
            <w:tcW w:w="1984" w:type="dxa"/>
            <w:vMerge w:val="restart"/>
            <w:tcBorders>
              <w:left w:val="dashed" w:sz="4" w:space="0" w:color="auto"/>
              <w:right w:val="nil"/>
            </w:tcBorders>
            <w:vAlign w:val="center"/>
          </w:tcPr>
          <w:p w:rsidR="00651FF4" w:rsidRPr="00B21D75" w:rsidRDefault="00651FF4" w:rsidP="00B74697">
            <w:pPr>
              <w:widowControl/>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外観の変更</w:t>
            </w:r>
          </w:p>
        </w:tc>
        <w:tc>
          <w:tcPr>
            <w:tcW w:w="2062" w:type="dxa"/>
            <w:vMerge w:val="restart"/>
            <w:tcBorders>
              <w:left w:val="nil"/>
            </w:tcBorders>
            <w:vAlign w:val="center"/>
          </w:tcPr>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-68580</wp:posOffset>
                      </wp:positionH>
                      <wp:positionV relativeFrom="paragraph">
                        <wp:posOffset>20320</wp:posOffset>
                      </wp:positionV>
                      <wp:extent cx="1045210" cy="466725"/>
                      <wp:effectExtent l="0" t="0" r="21590" b="28575"/>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1935" id="大かっこ 52" o:spid="_x0000_s1026" type="#_x0000_t185" style="position:absolute;left:0;text-align:left;margin-left:-5.4pt;margin-top:1.6pt;width:82.3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">
                      <v:textbox inset="5.85pt,.7pt,5.85pt,.7pt"/>
                    </v:shape>
                  </w:pict>
                </mc:Fallback>
              </mc:AlternateContent>
            </w:r>
            <w:r w:rsidRPr="00B21D75">
              <w:rPr>
                <w:rFonts w:ascii="ＭＳ 明朝" w:eastAsia="ＭＳ 明朝" w:hAnsi="ＭＳ 明朝" w:hint="eastAsia"/>
                <w:color w:val="000000" w:themeColor="text1"/>
                <w:sz w:val="21"/>
                <w:szCs w:val="21"/>
              </w:rPr>
              <w:t>□修繕</w:t>
            </w:r>
          </w:p>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□模様替</w:t>
            </w:r>
          </w:p>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□色彩変更</w:t>
            </w:r>
          </w:p>
        </w:tc>
      </w:tr>
      <w:tr w:rsidR="00B21D75" w:rsidRPr="00B21D75" w:rsidTr="00B74697">
        <w:trPr>
          <w:trHeight w:val="405"/>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1560" w:type="dxa"/>
            <w:gridSpan w:val="4"/>
            <w:vMerge/>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275" w:type="dxa"/>
            <w:gridSpan w:val="4"/>
            <w:vMerge/>
            <w:vAlign w:val="center"/>
          </w:tcPr>
          <w:p w:rsidR="00651FF4" w:rsidRPr="00B21D75" w:rsidRDefault="00651FF4" w:rsidP="00B74697">
            <w:pPr>
              <w:spacing w:line="280" w:lineRule="exact"/>
              <w:jc w:val="center"/>
              <w:rPr>
                <w:rFonts w:ascii="ＭＳ 明朝" w:eastAsia="ＭＳ 明朝" w:hAnsi="ＭＳ 明朝"/>
                <w:color w:val="000000" w:themeColor="text1"/>
                <w:kern w:val="0"/>
                <w:sz w:val="21"/>
                <w:szCs w:val="21"/>
              </w:rPr>
            </w:pPr>
          </w:p>
        </w:tc>
        <w:tc>
          <w:tcPr>
            <w:tcW w:w="2552" w:type="dxa"/>
            <w:tcBorders>
              <w:top w:val="dashed" w:sz="4" w:space="0" w:color="auto"/>
              <w:right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改築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移転</w:t>
            </w:r>
          </w:p>
        </w:tc>
        <w:tc>
          <w:tcPr>
            <w:tcW w:w="1984" w:type="dxa"/>
            <w:vMerge/>
            <w:tcBorders>
              <w:left w:val="dashed" w:sz="4" w:space="0" w:color="auto"/>
              <w:right w:val="nil"/>
            </w:tcBorders>
            <w:vAlign w:val="center"/>
          </w:tcPr>
          <w:p w:rsidR="00651FF4" w:rsidRPr="00B21D75" w:rsidRDefault="00651FF4" w:rsidP="00B74697">
            <w:pPr>
              <w:widowControl/>
              <w:spacing w:line="280" w:lineRule="exact"/>
              <w:rPr>
                <w:rFonts w:ascii="ＭＳ 明朝" w:eastAsia="ＭＳ 明朝" w:hAnsi="ＭＳ 明朝"/>
                <w:color w:val="000000" w:themeColor="text1"/>
                <w:sz w:val="21"/>
                <w:szCs w:val="21"/>
              </w:rPr>
            </w:pPr>
          </w:p>
        </w:tc>
        <w:tc>
          <w:tcPr>
            <w:tcW w:w="2062" w:type="dxa"/>
            <w:vMerge/>
            <w:tcBorders>
              <w:left w:val="nil"/>
            </w:tcBorders>
            <w:vAlign w:val="center"/>
          </w:tcPr>
          <w:p w:rsidR="00651FF4" w:rsidRPr="00B21D75" w:rsidRDefault="00651FF4" w:rsidP="00B74697">
            <w:pPr>
              <w:spacing w:line="280" w:lineRule="exact"/>
              <w:ind w:leftChars="87" w:left="174"/>
              <w:rPr>
                <w:rFonts w:ascii="ＭＳ 明朝" w:eastAsia="ＭＳ 明朝" w:hAnsi="ＭＳ 明朝"/>
                <w:noProof/>
                <w:color w:val="000000" w:themeColor="text1"/>
                <w:sz w:val="21"/>
                <w:szCs w:val="21"/>
              </w:rPr>
            </w:pPr>
          </w:p>
        </w:tc>
      </w:tr>
      <w:tr w:rsidR="00B21D75" w:rsidRPr="00B21D75" w:rsidTr="00B74697">
        <w:trPr>
          <w:trHeight w:val="375"/>
        </w:trPr>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560" w:type="dxa"/>
            <w:gridSpan w:val="4"/>
            <w:vMerge w:val="restart"/>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pacing w:val="92"/>
                <w:kern w:val="0"/>
                <w:sz w:val="21"/>
                <w:szCs w:val="21"/>
                <w:fitText w:val="1000" w:id="-1233997310"/>
              </w:rPr>
              <w:t>工作</w:t>
            </w:r>
            <w:r w:rsidRPr="00B21D75">
              <w:rPr>
                <w:rFonts w:ascii="ＭＳ 明朝" w:eastAsia="ＭＳ 明朝" w:hAnsi="ＭＳ 明朝" w:hint="eastAsia"/>
                <w:color w:val="000000" w:themeColor="text1"/>
                <w:spacing w:val="1"/>
                <w:kern w:val="0"/>
                <w:sz w:val="21"/>
                <w:szCs w:val="21"/>
                <w:fitText w:val="1000" w:id="-1233997310"/>
              </w:rPr>
              <w:t>物</w:t>
            </w:r>
          </w:p>
        </w:tc>
        <w:tc>
          <w:tcPr>
            <w:tcW w:w="1275" w:type="dxa"/>
            <w:gridSpan w:val="4"/>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190"/>
                <w:kern w:val="0"/>
                <w:sz w:val="21"/>
                <w:szCs w:val="21"/>
                <w:fitText w:val="800" w:id="-1233997309"/>
              </w:rPr>
              <w:t>区</w:t>
            </w:r>
            <w:r w:rsidRPr="00B21D75">
              <w:rPr>
                <w:rFonts w:ascii="ＭＳ 明朝" w:eastAsia="ＭＳ 明朝" w:hAnsi="ＭＳ 明朝" w:hint="eastAsia"/>
                <w:color w:val="000000" w:themeColor="text1"/>
                <w:kern w:val="0"/>
                <w:sz w:val="21"/>
                <w:szCs w:val="21"/>
                <w:fitText w:val="800" w:id="-1233997309"/>
              </w:rPr>
              <w:t>分</w:t>
            </w:r>
          </w:p>
        </w:tc>
        <w:tc>
          <w:tcPr>
            <w:tcW w:w="2552" w:type="dxa"/>
            <w:tcBorders>
              <w:bottom w:val="dashed" w:sz="4" w:space="0" w:color="auto"/>
              <w:right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新設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増築</w:t>
            </w:r>
          </w:p>
        </w:tc>
        <w:tc>
          <w:tcPr>
            <w:tcW w:w="1984" w:type="dxa"/>
            <w:vMerge w:val="restart"/>
            <w:tcBorders>
              <w:left w:val="dashed" w:sz="4" w:space="0" w:color="auto"/>
              <w:right w:val="nil"/>
            </w:tcBorders>
            <w:vAlign w:val="center"/>
          </w:tcPr>
          <w:p w:rsidR="00651FF4" w:rsidRPr="00B21D75" w:rsidRDefault="00651FF4" w:rsidP="00B74697">
            <w:pPr>
              <w:widowControl/>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外観の変更</w:t>
            </w:r>
          </w:p>
        </w:tc>
        <w:tc>
          <w:tcPr>
            <w:tcW w:w="2062" w:type="dxa"/>
            <w:vMerge w:val="restart"/>
            <w:tcBorders>
              <w:left w:val="nil"/>
            </w:tcBorders>
            <w:vAlign w:val="center"/>
          </w:tcPr>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-68580</wp:posOffset>
                      </wp:positionH>
                      <wp:positionV relativeFrom="paragraph">
                        <wp:posOffset>33020</wp:posOffset>
                      </wp:positionV>
                      <wp:extent cx="1046480" cy="466725"/>
                      <wp:effectExtent l="0" t="0" r="20320" b="28575"/>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863D2" id="大かっこ 51" o:spid="_x0000_s1026" type="#_x0000_t185" style="position:absolute;left:0;text-align:left;margin-left:-5.4pt;margin-top:2.6pt;width:82.4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">
                      <v:textbox inset="5.85pt,.7pt,5.85pt,.7pt"/>
                    </v:shape>
                  </w:pict>
                </mc:Fallback>
              </mc:AlternateContent>
            </w:r>
            <w:r w:rsidRPr="00B21D75">
              <w:rPr>
                <w:rFonts w:ascii="ＭＳ 明朝" w:eastAsia="ＭＳ 明朝" w:hAnsi="ＭＳ 明朝" w:hint="eastAsia"/>
                <w:color w:val="000000" w:themeColor="text1"/>
                <w:sz w:val="21"/>
                <w:szCs w:val="21"/>
              </w:rPr>
              <w:t>□修繕</w:t>
            </w:r>
          </w:p>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□模様替</w:t>
            </w:r>
          </w:p>
          <w:p w:rsidR="00651FF4" w:rsidRPr="00B21D75" w:rsidRDefault="00651FF4" w:rsidP="00B74697">
            <w:pPr>
              <w:spacing w:line="280" w:lineRule="exact"/>
              <w:ind w:leftChars="87" w:left="174"/>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□色彩変更</w:t>
            </w:r>
          </w:p>
        </w:tc>
      </w:tr>
      <w:tr w:rsidR="00B21D75" w:rsidRPr="00B21D75" w:rsidTr="00B74697">
        <w:trPr>
          <w:trHeight w:val="343"/>
        </w:trPr>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560" w:type="dxa"/>
            <w:gridSpan w:val="4"/>
            <w:vMerge/>
            <w:tcBorders>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275" w:type="dxa"/>
            <w:gridSpan w:val="4"/>
            <w:vMerge/>
            <w:tcBorders>
              <w:bottom w:val="single" w:sz="4" w:space="0" w:color="000000"/>
            </w:tcBorders>
            <w:vAlign w:val="center"/>
          </w:tcPr>
          <w:p w:rsidR="00651FF4" w:rsidRPr="00B21D75" w:rsidRDefault="00651FF4" w:rsidP="00B74697">
            <w:pPr>
              <w:spacing w:line="280" w:lineRule="exact"/>
              <w:jc w:val="center"/>
              <w:rPr>
                <w:rFonts w:ascii="ＭＳ 明朝" w:eastAsia="ＭＳ 明朝" w:hAnsi="ＭＳ 明朝"/>
                <w:color w:val="000000" w:themeColor="text1"/>
                <w:kern w:val="0"/>
                <w:sz w:val="21"/>
                <w:szCs w:val="21"/>
              </w:rPr>
            </w:pPr>
          </w:p>
        </w:tc>
        <w:tc>
          <w:tcPr>
            <w:tcW w:w="2552" w:type="dxa"/>
            <w:tcBorders>
              <w:top w:val="dashed" w:sz="4" w:space="0" w:color="auto"/>
              <w:bottom w:val="single" w:sz="4" w:space="0" w:color="000000"/>
              <w:right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改築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移転</w:t>
            </w:r>
          </w:p>
        </w:tc>
        <w:tc>
          <w:tcPr>
            <w:tcW w:w="1984" w:type="dxa"/>
            <w:vMerge/>
            <w:tcBorders>
              <w:left w:val="dashed" w:sz="4" w:space="0" w:color="auto"/>
              <w:bottom w:val="single" w:sz="4" w:space="0" w:color="000000"/>
              <w:right w:val="nil"/>
            </w:tcBorders>
            <w:vAlign w:val="center"/>
          </w:tcPr>
          <w:p w:rsidR="00651FF4" w:rsidRPr="00B21D75" w:rsidRDefault="00651FF4" w:rsidP="00B74697">
            <w:pPr>
              <w:widowControl/>
              <w:spacing w:line="280" w:lineRule="exact"/>
              <w:rPr>
                <w:rFonts w:ascii="ＭＳ 明朝" w:eastAsia="ＭＳ 明朝" w:hAnsi="ＭＳ 明朝"/>
                <w:color w:val="000000" w:themeColor="text1"/>
                <w:sz w:val="21"/>
                <w:szCs w:val="21"/>
              </w:rPr>
            </w:pPr>
          </w:p>
        </w:tc>
        <w:tc>
          <w:tcPr>
            <w:tcW w:w="2062" w:type="dxa"/>
            <w:vMerge/>
            <w:tcBorders>
              <w:left w:val="nil"/>
              <w:bottom w:val="single" w:sz="4" w:space="0" w:color="000000"/>
            </w:tcBorders>
            <w:vAlign w:val="center"/>
          </w:tcPr>
          <w:p w:rsidR="00651FF4" w:rsidRPr="00B21D75" w:rsidRDefault="00651FF4" w:rsidP="00B74697">
            <w:pPr>
              <w:spacing w:line="280" w:lineRule="exact"/>
              <w:ind w:leftChars="87" w:left="174"/>
              <w:rPr>
                <w:rFonts w:ascii="ＭＳ 明朝" w:eastAsia="ＭＳ 明朝" w:hAnsi="ＭＳ 明朝"/>
                <w:noProof/>
                <w:color w:val="000000" w:themeColor="text1"/>
                <w:sz w:val="21"/>
                <w:szCs w:val="21"/>
              </w:rPr>
            </w:pPr>
          </w:p>
        </w:tc>
      </w:tr>
      <w:tr w:rsidR="00B21D75" w:rsidRPr="00B21D75" w:rsidTr="00B74697">
        <w:trPr>
          <w:trHeight w:val="274"/>
        </w:trPr>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1560" w:type="dxa"/>
            <w:gridSpan w:val="4"/>
            <w:tcBorders>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w w:val="90"/>
                <w:kern w:val="0"/>
                <w:sz w:val="21"/>
                <w:szCs w:val="21"/>
                <w:fitText w:val="945" w:id="-1233997308"/>
              </w:rPr>
              <w:t>物件の</w:t>
            </w:r>
            <w:r w:rsidRPr="00B21D75">
              <w:rPr>
                <w:rFonts w:ascii="ＭＳ 明朝" w:eastAsia="ＭＳ 明朝" w:hAnsi="ＭＳ 明朝"/>
                <w:color w:val="000000" w:themeColor="text1"/>
                <w:w w:val="90"/>
                <w:kern w:val="0"/>
                <w:sz w:val="21"/>
                <w:szCs w:val="21"/>
                <w:fitText w:val="945" w:id="-1233997308"/>
              </w:rPr>
              <w:ruby>
                <w:rubyPr>
                  <w:rubyAlign w:val="center"/>
                  <w:hps w:val="8"/>
                  <w:hpsRaise w:val="18"/>
                  <w:hpsBaseText w:val="21"/>
                  <w:lid w:val="ja-JP"/>
                </w:rubyPr>
                <w:rt>
                  <w:r w:rsidR="00651FF4" w:rsidRPr="00B21D75">
                    <w:rPr>
                      <w:rFonts w:ascii="ＭＳ 明朝" w:eastAsia="ＭＳ 明朝" w:hAnsi="ＭＳ 明朝" w:hint="eastAsia"/>
                      <w:color w:val="000000" w:themeColor="text1"/>
                      <w:w w:val="90"/>
                      <w:kern w:val="0"/>
                      <w:sz w:val="21"/>
                      <w:szCs w:val="21"/>
                      <w:fitText w:val="945" w:id="-1233997308"/>
                    </w:rPr>
                    <w:t>たい</w:t>
                  </w:r>
                </w:rt>
                <w:rubyBase>
                  <w:r w:rsidR="00651FF4" w:rsidRPr="00B21D75">
                    <w:rPr>
                      <w:rFonts w:ascii="ＭＳ 明朝" w:eastAsia="ＭＳ 明朝" w:hAnsi="ＭＳ 明朝" w:hint="eastAsia"/>
                      <w:color w:val="000000" w:themeColor="text1"/>
                      <w:w w:val="90"/>
                      <w:kern w:val="0"/>
                      <w:sz w:val="21"/>
                      <w:szCs w:val="21"/>
                      <w:fitText w:val="945" w:id="-1233997308"/>
                    </w:rPr>
                    <w:t>堆</w:t>
                  </w:r>
                </w:rubyBase>
              </w:ruby>
            </w:r>
            <w:r w:rsidRPr="00B21D75">
              <w:rPr>
                <w:rFonts w:ascii="ＭＳ 明朝" w:eastAsia="ＭＳ 明朝" w:hAnsi="ＭＳ 明朝" w:hint="eastAsia"/>
                <w:color w:val="000000" w:themeColor="text1"/>
                <w:w w:val="90"/>
                <w:kern w:val="0"/>
                <w:sz w:val="21"/>
                <w:szCs w:val="21"/>
                <w:fitText w:val="945" w:id="-1233997308"/>
              </w:rPr>
              <w:t>積</w:t>
            </w:r>
          </w:p>
        </w:tc>
        <w:tc>
          <w:tcPr>
            <w:tcW w:w="1275" w:type="dxa"/>
            <w:gridSpan w:val="4"/>
            <w:tcBorders>
              <w:bottom w:val="single" w:sz="4" w:space="0" w:color="000000"/>
            </w:tcBorders>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遮へい物</w:t>
            </w:r>
          </w:p>
        </w:tc>
        <w:tc>
          <w:tcPr>
            <w:tcW w:w="6598" w:type="dxa"/>
            <w:gridSpan w:val="3"/>
            <w:tcBorders>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植栽　　□</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z w:val="21"/>
                <w:szCs w:val="21"/>
              </w:rPr>
              <w:t>鋼板　　□その他（　　　　　　　　　　　　　　）</w:t>
            </w:r>
          </w:p>
        </w:tc>
      </w:tr>
      <w:tr w:rsidR="00B21D75" w:rsidRPr="00B21D75" w:rsidTr="00B74697">
        <w:trPr>
          <w:trHeight w:val="264"/>
        </w:trPr>
        <w:tc>
          <w:tcPr>
            <w:tcW w:w="567" w:type="dxa"/>
            <w:vMerge/>
            <w:tcBorders>
              <w:bottom w:val="double" w:sz="4" w:space="0" w:color="auto"/>
            </w:tcBorders>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433" w:type="dxa"/>
            <w:gridSpan w:val="11"/>
            <w:tcBorders>
              <w:top w:val="single" w:sz="4" w:space="0" w:color="000000"/>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spacing w:val="17"/>
                <w:kern w:val="0"/>
                <w:sz w:val="21"/>
                <w:szCs w:val="21"/>
                <w:fitText w:val="945" w:id="-1233997307"/>
              </w:rPr>
              <w:t>開発行</w:t>
            </w:r>
            <w:r w:rsidRPr="00B21D75">
              <w:rPr>
                <w:rFonts w:ascii="ＭＳ 明朝" w:eastAsia="ＭＳ 明朝" w:hAnsi="ＭＳ 明朝" w:hint="eastAsia"/>
                <w:color w:val="000000" w:themeColor="text1"/>
                <w:spacing w:val="1"/>
                <w:kern w:val="0"/>
                <w:sz w:val="21"/>
                <w:szCs w:val="21"/>
                <w:fitText w:val="945" w:id="-1233997307"/>
              </w:rPr>
              <w:t>為</w:t>
            </w:r>
          </w:p>
        </w:tc>
      </w:tr>
      <w:tr w:rsidR="00B21D75" w:rsidRPr="00B21D75" w:rsidTr="00B74697">
        <w:trPr>
          <w:trHeight w:val="264"/>
        </w:trPr>
        <w:tc>
          <w:tcPr>
            <w:tcW w:w="567" w:type="dxa"/>
            <w:vMerge/>
            <w:tcBorders>
              <w:bottom w:val="double" w:sz="4" w:space="0" w:color="auto"/>
            </w:tcBorders>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433" w:type="dxa"/>
            <w:gridSpan w:val="11"/>
            <w:tcBorders>
              <w:top w:val="single" w:sz="4" w:space="0" w:color="000000"/>
              <w:bottom w:val="doub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r w:rsidRPr="00B21D75">
              <w:rPr>
                <w:rFonts w:ascii="ＭＳ 明朝" w:eastAsia="ＭＳ 明朝" w:hAnsi="ＭＳ 明朝"/>
                <w:color w:val="000000" w:themeColor="text1"/>
                <w:sz w:val="21"/>
                <w:szCs w:val="21"/>
              </w:rPr>
              <w:t xml:space="preserve"> </w:t>
            </w:r>
            <w:r w:rsidRPr="00B21D75">
              <w:rPr>
                <w:rFonts w:ascii="ＭＳ 明朝" w:eastAsia="ＭＳ 明朝" w:hAnsi="ＭＳ 明朝" w:hint="eastAsia"/>
                <w:color w:val="000000" w:themeColor="text1"/>
                <w:kern w:val="0"/>
                <w:sz w:val="21"/>
                <w:szCs w:val="21"/>
              </w:rPr>
              <w:t>屋外広告物</w:t>
            </w:r>
          </w:p>
        </w:tc>
      </w:tr>
      <w:tr w:rsidR="00B21D75" w:rsidRPr="00B21D75" w:rsidTr="00B74697">
        <w:trPr>
          <w:cantSplit/>
          <w:trHeight w:val="584"/>
        </w:trPr>
        <w:tc>
          <w:tcPr>
            <w:tcW w:w="567" w:type="dxa"/>
            <w:tcBorders>
              <w:top w:val="double" w:sz="4" w:space="0" w:color="auto"/>
              <w:bottom w:val="double" w:sz="4" w:space="0" w:color="auto"/>
            </w:tcBorders>
            <w:textDirection w:val="tbRlV"/>
            <w:vAlign w:val="center"/>
          </w:tcPr>
          <w:p w:rsidR="00651FF4" w:rsidRPr="00B21D75" w:rsidRDefault="00651FF4" w:rsidP="00B74697">
            <w:pPr>
              <w:spacing w:line="280" w:lineRule="exact"/>
              <w:ind w:firstLineChars="100" w:firstLine="180"/>
              <w:rPr>
                <w:rFonts w:ascii="ＭＳ 明朝" w:eastAsia="ＭＳ 明朝" w:hAnsi="ＭＳ 明朝"/>
                <w:color w:val="000000" w:themeColor="text1"/>
                <w:sz w:val="18"/>
                <w:szCs w:val="18"/>
              </w:rPr>
            </w:pPr>
            <w:r w:rsidRPr="00B21D75">
              <w:rPr>
                <w:rFonts w:ascii="ＭＳ 明朝" w:eastAsia="ＭＳ 明朝" w:hAnsi="ＭＳ 明朝" w:hint="eastAsia"/>
                <w:color w:val="000000" w:themeColor="text1"/>
                <w:sz w:val="18"/>
                <w:szCs w:val="18"/>
              </w:rPr>
              <w:t>変更命令基準</w:t>
            </w:r>
          </w:p>
        </w:tc>
        <w:tc>
          <w:tcPr>
            <w:tcW w:w="1560" w:type="dxa"/>
            <w:gridSpan w:val="4"/>
            <w:tcBorders>
              <w:top w:val="double" w:sz="4" w:space="0" w:color="auto"/>
              <w:bottom w:val="double" w:sz="4" w:space="0" w:color="auto"/>
            </w:tcBorders>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42"/>
                <w:kern w:val="0"/>
                <w:sz w:val="21"/>
                <w:szCs w:val="21"/>
                <w:fitText w:val="800" w:id="-1233997305"/>
              </w:rPr>
              <w:t>建築</w:t>
            </w:r>
            <w:r w:rsidRPr="00B21D75">
              <w:rPr>
                <w:rFonts w:ascii="ＭＳ 明朝" w:eastAsia="ＭＳ 明朝" w:hAnsi="ＭＳ 明朝" w:hint="eastAsia"/>
                <w:color w:val="000000" w:themeColor="text1"/>
                <w:spacing w:val="1"/>
                <w:kern w:val="0"/>
                <w:sz w:val="21"/>
                <w:szCs w:val="21"/>
                <w:fitText w:val="800" w:id="-1233997305"/>
              </w:rPr>
              <w:t>物</w:t>
            </w:r>
          </w:p>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42"/>
                <w:kern w:val="0"/>
                <w:sz w:val="21"/>
                <w:szCs w:val="21"/>
                <w:fitText w:val="800" w:id="-1233997304"/>
              </w:rPr>
              <w:t>工作</w:t>
            </w:r>
            <w:r w:rsidRPr="00B21D75">
              <w:rPr>
                <w:rFonts w:ascii="ＭＳ 明朝" w:eastAsia="ＭＳ 明朝" w:hAnsi="ＭＳ 明朝" w:hint="eastAsia"/>
                <w:color w:val="000000" w:themeColor="text1"/>
                <w:spacing w:val="1"/>
                <w:kern w:val="0"/>
                <w:sz w:val="21"/>
                <w:szCs w:val="21"/>
                <w:fitText w:val="800" w:id="-1233997304"/>
              </w:rPr>
              <w:t>物</w:t>
            </w:r>
          </w:p>
        </w:tc>
        <w:tc>
          <w:tcPr>
            <w:tcW w:w="425" w:type="dxa"/>
            <w:gridSpan w:val="3"/>
            <w:tcBorders>
              <w:top w:val="double" w:sz="4" w:space="0" w:color="auto"/>
              <w:bottom w:val="doub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448" w:type="dxa"/>
            <w:gridSpan w:val="4"/>
            <w:tcBorders>
              <w:top w:val="double" w:sz="4" w:space="0" w:color="auto"/>
              <w:left w:val="nil"/>
              <w:bottom w:val="doub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smartTag w:uri="schemas-MSNCTYST-com/MSNCTYST" w:element="MSNCTYST">
              <w:smartTagPr>
                <w:attr w:name="Address" w:val="志木市"/>
                <w:attr w:name="AddressList" w:val="11:埼玉県志木市;"/>
              </w:smartTagPr>
              <w:r w:rsidRPr="00B21D75">
                <w:rPr>
                  <w:rFonts w:ascii="ＭＳ 明朝" w:eastAsia="ＭＳ 明朝" w:hAnsi="ＭＳ 明朝" w:hint="eastAsia"/>
                  <w:color w:val="000000" w:themeColor="text1"/>
                  <w:szCs w:val="20"/>
                </w:rPr>
                <w:t>志木市</w:t>
              </w:r>
            </w:smartTag>
            <w:r w:rsidRPr="00B21D75">
              <w:rPr>
                <w:rFonts w:ascii="ＭＳ 明朝" w:eastAsia="ＭＳ 明朝" w:hAnsi="ＭＳ 明朝" w:hint="eastAsia"/>
                <w:color w:val="000000" w:themeColor="text1"/>
                <w:szCs w:val="20"/>
              </w:rPr>
              <w:t>景観計画別表の基調となる色彩の制限基準（以下、色彩制限基準）に該当する色彩及び点滅する光源が形成する各立面（着色していない石、土、木、レンガ及びコンクリート等の素材で仕上げる外観の部分を除く。）の面積が、当該立面の面積の合計の３分の１を超えない。※景観形成重点地区においては、合計の５分の１を超えないこと</w:t>
            </w:r>
          </w:p>
        </w:tc>
      </w:tr>
      <w:tr w:rsidR="00B21D75" w:rsidRPr="00B21D75" w:rsidTr="00B74697">
        <w:trPr>
          <w:cantSplit/>
          <w:trHeight w:val="199"/>
        </w:trPr>
        <w:tc>
          <w:tcPr>
            <w:tcW w:w="567" w:type="dxa"/>
            <w:vMerge w:val="restart"/>
            <w:tcBorders>
              <w:top w:val="doub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景観形成基準等</w:t>
            </w:r>
          </w:p>
        </w:tc>
        <w:tc>
          <w:tcPr>
            <w:tcW w:w="9433" w:type="dxa"/>
            <w:gridSpan w:val="11"/>
            <w:tcBorders>
              <w:top w:val="double" w:sz="4" w:space="0" w:color="auto"/>
              <w:bottom w:val="single" w:sz="4" w:space="0" w:color="auto"/>
            </w:tcBorders>
            <w:vAlign w:val="center"/>
          </w:tcPr>
          <w:p w:rsidR="00651FF4" w:rsidRPr="00B21D75" w:rsidRDefault="00651FF4" w:rsidP="00B74697">
            <w:pPr>
              <w:spacing w:line="280" w:lineRule="exact"/>
              <w:jc w:val="center"/>
              <w:rPr>
                <w:rFonts w:ascii="ＭＳ 明朝" w:eastAsia="ＭＳ 明朝" w:hAnsi="ＭＳ 明朝"/>
                <w:color w:val="000000" w:themeColor="text1"/>
                <w:kern w:val="0"/>
                <w:sz w:val="21"/>
                <w:szCs w:val="21"/>
              </w:rPr>
            </w:pPr>
            <w:r w:rsidRPr="00B21D75">
              <w:rPr>
                <w:rFonts w:ascii="ＭＳ 明朝" w:eastAsia="ＭＳ 明朝" w:hAnsi="ＭＳ 明朝" w:hint="eastAsia"/>
                <w:color w:val="000000" w:themeColor="text1"/>
                <w:spacing w:val="60"/>
                <w:kern w:val="0"/>
                <w:sz w:val="21"/>
                <w:szCs w:val="21"/>
                <w:fitText w:val="1200" w:id="-1233997303"/>
              </w:rPr>
              <w:t>配慮事</w:t>
            </w:r>
            <w:r w:rsidRPr="00B21D75">
              <w:rPr>
                <w:rFonts w:ascii="ＭＳ 明朝" w:eastAsia="ＭＳ 明朝" w:hAnsi="ＭＳ 明朝" w:hint="eastAsia"/>
                <w:color w:val="000000" w:themeColor="text1"/>
                <w:kern w:val="0"/>
                <w:sz w:val="21"/>
                <w:szCs w:val="21"/>
                <w:fitText w:val="1200" w:id="-1233997303"/>
              </w:rPr>
              <w:t>項</w:t>
            </w:r>
          </w:p>
        </w:tc>
      </w:tr>
      <w:tr w:rsidR="00B21D75" w:rsidRPr="00B21D75" w:rsidTr="00B74697">
        <w:trPr>
          <w:cantSplit/>
          <w:trHeight w:val="199"/>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9433" w:type="dxa"/>
            <w:gridSpan w:val="11"/>
            <w:tcBorders>
              <w:top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項目の前にある□内に、適合する場合は■、適合しない場合は□、該当しない場合は☒のチェックを</w:t>
            </w:r>
          </w:p>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付すこと</w:t>
            </w:r>
          </w:p>
        </w:tc>
      </w:tr>
      <w:tr w:rsidR="00B21D75" w:rsidRPr="00B21D75" w:rsidTr="00B74697">
        <w:trPr>
          <w:cantSplit/>
          <w:trHeight w:val="98"/>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物件の堆積</w:t>
            </w:r>
          </w:p>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15"/>
                <w:kern w:val="0"/>
                <w:sz w:val="21"/>
                <w:szCs w:val="21"/>
                <w:fitText w:val="1000" w:id="-1233997302"/>
              </w:rPr>
              <w:t>につい</w:t>
            </w:r>
            <w:r w:rsidRPr="00B21D75">
              <w:rPr>
                <w:rFonts w:ascii="ＭＳ 明朝" w:eastAsia="ＭＳ 明朝" w:hAnsi="ＭＳ 明朝" w:hint="eastAsia"/>
                <w:color w:val="000000" w:themeColor="text1"/>
                <w:spacing w:val="30"/>
                <w:kern w:val="0"/>
                <w:sz w:val="21"/>
                <w:szCs w:val="21"/>
                <w:fitText w:val="1000" w:id="-1233997302"/>
              </w:rPr>
              <w:t>て</w:t>
            </w:r>
          </w:p>
        </w:tc>
        <w:tc>
          <w:tcPr>
            <w:tcW w:w="368" w:type="dxa"/>
            <w:gridSpan w:val="2"/>
            <w:tcBorders>
              <w:bottom w:val="dashed" w:sz="4" w:space="0" w:color="auto"/>
              <w:right w:val="nil"/>
            </w:tcBorders>
            <w:vAlign w:val="center"/>
          </w:tcPr>
          <w:p w:rsidR="00651FF4" w:rsidRPr="00B21D75" w:rsidRDefault="00651FF4" w:rsidP="00B74697">
            <w:pPr>
              <w:wordWrap w:val="0"/>
              <w:spacing w:line="280" w:lineRule="exact"/>
              <w:ind w:right="8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堆積の高さが３ｍを超えない。</w:t>
            </w:r>
          </w:p>
        </w:tc>
      </w:tr>
      <w:tr w:rsidR="00B21D75" w:rsidRPr="00B21D75" w:rsidTr="00B74697">
        <w:trPr>
          <w:cantSplit/>
          <w:trHeight w:val="79"/>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遮へい物等があり、周囲から堆積物が見えない。</w:t>
            </w:r>
          </w:p>
        </w:tc>
      </w:tr>
      <w:tr w:rsidR="00B21D75" w:rsidRPr="00B21D75" w:rsidTr="00B74697">
        <w:trPr>
          <w:cantSplit/>
          <w:trHeight w:val="347"/>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遮へい物の外観の各立面につき、色彩制限基準に該当する彩色の面積が、当該立面の面積の合計の３分の１を超えない。</w:t>
            </w:r>
          </w:p>
        </w:tc>
      </w:tr>
      <w:tr w:rsidR="00B21D75" w:rsidRPr="00B21D75" w:rsidTr="00B74697">
        <w:trPr>
          <w:cantSplit/>
          <w:trHeight w:val="199"/>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建築物・工作物</w:t>
            </w:r>
          </w:p>
        </w:tc>
        <w:tc>
          <w:tcPr>
            <w:tcW w:w="900" w:type="dxa"/>
            <w:gridSpan w:val="2"/>
            <w:vMerge w:val="restart"/>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広域景観関連</w:t>
            </w:r>
          </w:p>
        </w:tc>
        <w:tc>
          <w:tcPr>
            <w:tcW w:w="368" w:type="dxa"/>
            <w:gridSpan w:val="2"/>
            <w:tcBorders>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広域的な観点での景観上の特性を踏まえ、地域の景観に与える影響を考慮した。</w:t>
            </w:r>
          </w:p>
        </w:tc>
      </w:tr>
      <w:tr w:rsidR="00B21D75" w:rsidRPr="00B21D75" w:rsidTr="00B74697">
        <w:trPr>
          <w:cantSplit/>
          <w:trHeight w:val="356"/>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extDirection w:val="tbRlV"/>
          </w:tcPr>
          <w:p w:rsidR="00651FF4" w:rsidRPr="00B21D75" w:rsidRDefault="00651FF4" w:rsidP="00B74697">
            <w:pPr>
              <w:spacing w:line="280" w:lineRule="exact"/>
              <w:ind w:left="113" w:right="113"/>
              <w:rPr>
                <w:rFonts w:ascii="ＭＳ 明朝" w:eastAsia="ＭＳ 明朝" w:hAnsi="ＭＳ 明朝"/>
                <w:color w:val="000000" w:themeColor="text1"/>
                <w:sz w:val="21"/>
                <w:szCs w:val="21"/>
              </w:rPr>
            </w:pPr>
          </w:p>
        </w:tc>
        <w:tc>
          <w:tcPr>
            <w:tcW w:w="900" w:type="dxa"/>
            <w:gridSpan w:val="2"/>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河川の堤防、神社仏閣等の四季折々の地域の優れた眺望を大切にし、道路や橋などの公共の場所からの良好な景観の保全や創出に努めた。</w:t>
            </w:r>
          </w:p>
        </w:tc>
      </w:tr>
      <w:tr w:rsidR="00B21D75" w:rsidRPr="00B21D75" w:rsidTr="00B74697">
        <w:trPr>
          <w:cantSplit/>
          <w:trHeight w:val="208"/>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周辺景観関連</w:t>
            </w:r>
          </w:p>
        </w:tc>
        <w:tc>
          <w:tcPr>
            <w:tcW w:w="368" w:type="dxa"/>
            <w:gridSpan w:val="2"/>
            <w:tcBorders>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建築物等の外壁、敷地の外構又は屋外広告物等、その外観を構成するものは、周辺の景観と調和した素材、色彩（ライトアップする場合は光色）とした。</w:t>
            </w:r>
          </w:p>
        </w:tc>
      </w:tr>
      <w:tr w:rsidR="00B21D75" w:rsidRPr="00B21D75" w:rsidTr="00B74697">
        <w:trPr>
          <w:cantSplit/>
          <w:trHeight w:val="334"/>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bottom w:val="dashed" w:sz="4" w:space="0" w:color="auto"/>
            </w:tcBorders>
            <w:vAlign w:val="center"/>
          </w:tcPr>
          <w:p w:rsidR="00651FF4" w:rsidRPr="00B21D75" w:rsidRDefault="00306F77"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建築物等の外観は、道路など</w:t>
            </w:r>
            <w:r w:rsidR="00651FF4" w:rsidRPr="00B21D75">
              <w:rPr>
                <w:rFonts w:ascii="ＭＳ 明朝" w:eastAsia="ＭＳ 明朝" w:hAnsi="ＭＳ 明朝" w:hint="eastAsia"/>
                <w:color w:val="000000" w:themeColor="text1"/>
                <w:szCs w:val="20"/>
              </w:rPr>
              <w:t>の公共空間からはもとより、高層建築物等からの眺望を意識した形態・意匠及び色彩とした。</w:t>
            </w:r>
          </w:p>
        </w:tc>
      </w:tr>
      <w:tr w:rsidR="00B21D75" w:rsidRPr="00B21D75" w:rsidTr="00B74697">
        <w:trPr>
          <w:cantSplit/>
          <w:trHeight w:val="323"/>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建築物等の形態は、圧迫感及び威圧感が生じないように、周辺のまちなみ及び自然と調和し、景観の連続性に配慮した。</w:t>
            </w:r>
          </w:p>
        </w:tc>
      </w:tr>
      <w:tr w:rsidR="00B21D75" w:rsidRPr="00B21D75" w:rsidTr="00B74697">
        <w:trPr>
          <w:cantSplit/>
          <w:trHeight w:val="175"/>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rPr>
              <w:t>老朽化した管理の行き届かない建築物等は、景観を阻害するだけでなく、防犯・防災上からも好ましくないことから、日頃から適正な維持管理ができるよう配慮した。</w:t>
            </w:r>
          </w:p>
        </w:tc>
      </w:tr>
      <w:tr w:rsidR="00B21D75" w:rsidRPr="00B21D75" w:rsidTr="00B74697">
        <w:trPr>
          <w:cantSplit/>
          <w:trHeight w:val="416"/>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建築物等の</w:t>
            </w:r>
          </w:p>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デザイン</w:t>
            </w:r>
          </w:p>
        </w:tc>
        <w:tc>
          <w:tcPr>
            <w:tcW w:w="368" w:type="dxa"/>
            <w:gridSpan w:val="2"/>
            <w:tcBorders>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外壁、屋根等の外観を構成するものは、色彩制限基準に該当する色彩及び点滅する光源の使用を避けた。また、多色使いやアクセント色の使用に際しては、色彩相互の調和や面積、配置等、バランスに留意した。</w:t>
            </w:r>
          </w:p>
        </w:tc>
      </w:tr>
      <w:tr w:rsidR="00B21D75" w:rsidRPr="00B21D75" w:rsidTr="00B74697">
        <w:trPr>
          <w:cantSplit/>
          <w:trHeight w:val="131"/>
        </w:trPr>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屋外階段は、建築物本体と調和した外形及び色彩とした。</w:t>
            </w:r>
          </w:p>
        </w:tc>
      </w:tr>
      <w:tr w:rsidR="00651FF4" w:rsidRPr="00B21D75" w:rsidTr="00B74697">
        <w:trPr>
          <w:cantSplit/>
          <w:trHeight w:val="399"/>
        </w:trPr>
        <w:tc>
          <w:tcPr>
            <w:tcW w:w="567" w:type="dxa"/>
            <w:vMerge/>
            <w:tcBorders>
              <w:bottom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33" w:type="dxa"/>
            <w:vMerge/>
            <w:tcBorders>
              <w:bottom w:val="single" w:sz="4" w:space="0" w:color="auto"/>
            </w:tcBorders>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900" w:type="dxa"/>
            <w:gridSpan w:val="2"/>
            <w:vMerge/>
            <w:tcBorders>
              <w:bottom w:val="single" w:sz="4" w:space="0" w:color="auto"/>
            </w:tcBorders>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368" w:type="dxa"/>
            <w:gridSpan w:val="2"/>
            <w:tcBorders>
              <w:top w:val="dashed"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7732" w:type="dxa"/>
            <w:gridSpan w:val="6"/>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屋上設備等は、外部から容易に見えないように壁面や囲い等を設け、建築物本体と調和した外形及び色彩とした。</w:t>
            </w:r>
          </w:p>
        </w:tc>
      </w:tr>
    </w:tbl>
    <w:p w:rsidR="00651FF4" w:rsidRPr="00B21D75" w:rsidRDefault="00651FF4" w:rsidP="00651FF4">
      <w:pPr>
        <w:rPr>
          <w:rFonts w:hint="eastAsia"/>
          <w:color w:val="000000" w:themeColor="text1"/>
        </w:rPr>
      </w:pPr>
    </w:p>
    <w:p w:rsidR="00651FF4" w:rsidRPr="00B21D75" w:rsidRDefault="00651FF4" w:rsidP="00651FF4">
      <w:pPr>
        <w:jc w:val="center"/>
        <w:rPr>
          <w:color w:val="000000" w:themeColor="text1"/>
        </w:rPr>
      </w:pPr>
      <w:r w:rsidRPr="00B21D75">
        <w:rPr>
          <w:rFonts w:ascii="ＭＳ 明朝" w:eastAsia="ＭＳ 明朝" w:hAnsi="ＭＳ 明朝" w:hint="eastAsia"/>
          <w:color w:val="000000" w:themeColor="text1"/>
        </w:rPr>
        <w:lastRenderedPageBreak/>
        <w:t>（第２面）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567"/>
        <w:gridCol w:w="425"/>
        <w:gridCol w:w="8157"/>
      </w:tblGrid>
      <w:tr w:rsidR="00B21D75" w:rsidRPr="00B21D75" w:rsidTr="00B74697">
        <w:trPr>
          <w:cantSplit/>
          <w:trHeight w:val="70"/>
        </w:trPr>
        <w:tc>
          <w:tcPr>
            <w:tcW w:w="426" w:type="dxa"/>
            <w:vMerge w:val="restart"/>
            <w:tcBorders>
              <w:top w:val="single" w:sz="4" w:space="0" w:color="000000"/>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景観形成基準等</w:t>
            </w:r>
          </w:p>
        </w:tc>
        <w:tc>
          <w:tcPr>
            <w:tcW w:w="9574" w:type="dxa"/>
            <w:gridSpan w:val="4"/>
            <w:tcBorders>
              <w:top w:val="single" w:sz="4" w:space="0" w:color="000000"/>
              <w:bottom w:val="single" w:sz="4" w:space="0" w:color="auto"/>
            </w:tcBorders>
          </w:tcPr>
          <w:p w:rsidR="00651FF4" w:rsidRPr="00B21D75" w:rsidRDefault="00651FF4" w:rsidP="00B74697">
            <w:pPr>
              <w:spacing w:line="280" w:lineRule="exact"/>
              <w:jc w:val="center"/>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pacing w:val="60"/>
                <w:kern w:val="0"/>
                <w:sz w:val="21"/>
                <w:szCs w:val="21"/>
                <w:fitText w:val="1200" w:id="-1233997301"/>
              </w:rPr>
              <w:t>配慮事</w:t>
            </w:r>
            <w:r w:rsidRPr="00B21D75">
              <w:rPr>
                <w:rFonts w:ascii="ＭＳ 明朝" w:eastAsia="ＭＳ 明朝" w:hAnsi="ＭＳ 明朝" w:hint="eastAsia"/>
                <w:color w:val="000000" w:themeColor="text1"/>
                <w:kern w:val="0"/>
                <w:sz w:val="21"/>
                <w:szCs w:val="21"/>
                <w:fitText w:val="1200" w:id="-1233997301"/>
              </w:rPr>
              <w:t>項</w:t>
            </w:r>
          </w:p>
        </w:tc>
      </w:tr>
      <w:tr w:rsidR="00B21D75" w:rsidRPr="00B21D75" w:rsidTr="00B74697">
        <w:trPr>
          <w:cantSplit/>
          <w:trHeight w:val="70"/>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top w:val="single" w:sz="4" w:space="0" w:color="000000"/>
            </w:tcBorders>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建築物・工作物</w:t>
            </w:r>
          </w:p>
        </w:tc>
        <w:tc>
          <w:tcPr>
            <w:tcW w:w="567" w:type="dxa"/>
            <w:vMerge w:val="restart"/>
            <w:tcBorders>
              <w:top w:val="single" w:sz="4" w:space="0" w:color="000000"/>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建築物等のデザイン</w:t>
            </w:r>
          </w:p>
        </w:tc>
        <w:tc>
          <w:tcPr>
            <w:tcW w:w="425" w:type="dxa"/>
            <w:tcBorders>
              <w:top w:val="single" w:sz="4" w:space="0" w:color="000000"/>
              <w:bottom w:val="dashed"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single" w:sz="4" w:space="0" w:color="000000"/>
              <w:left w:val="nil"/>
              <w:bottom w:val="dashed" w:sz="4" w:space="0" w:color="000000"/>
            </w:tcBorders>
            <w:vAlign w:val="center"/>
          </w:tcPr>
          <w:p w:rsidR="00651FF4" w:rsidRPr="00B21D75" w:rsidRDefault="00306F77"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敷地の境界部分は、道路など</w:t>
            </w:r>
            <w:r w:rsidR="00651FF4" w:rsidRPr="00B21D75">
              <w:rPr>
                <w:rFonts w:ascii="ＭＳ 明朝" w:eastAsia="ＭＳ 明朝" w:hAnsi="ＭＳ 明朝" w:hint="eastAsia"/>
                <w:color w:val="000000" w:themeColor="text1"/>
                <w:szCs w:val="20"/>
              </w:rPr>
              <w:t>の公共空間からの眺望に配慮し、地域の景観に調和した樹木や草花の植栽に努めた。</w:t>
            </w:r>
          </w:p>
        </w:tc>
      </w:tr>
      <w:tr w:rsidR="00B21D75" w:rsidRPr="00B21D75" w:rsidTr="00B74697">
        <w:trPr>
          <w:cantSplit/>
          <w:trHeight w:val="355"/>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top w:val="dashed" w:sz="4" w:space="0" w:color="000000"/>
            </w:tcBorders>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p>
        </w:tc>
        <w:tc>
          <w:tcPr>
            <w:tcW w:w="567" w:type="dxa"/>
            <w:vMerge/>
            <w:tcBorders>
              <w:top w:val="dashed" w:sz="4" w:space="0" w:color="000000"/>
            </w:tcBorders>
            <w:textDirection w:val="tbRlV"/>
            <w:vAlign w:val="center"/>
          </w:tcPr>
          <w:p w:rsidR="00651FF4" w:rsidRPr="00B21D75" w:rsidRDefault="00651FF4" w:rsidP="00B74697">
            <w:pPr>
              <w:spacing w:line="280" w:lineRule="exact"/>
              <w:ind w:left="113" w:right="113"/>
              <w:rPr>
                <w:rFonts w:ascii="ＭＳ 明朝" w:eastAsia="ＭＳ 明朝" w:hAnsi="ＭＳ 明朝"/>
                <w:color w:val="000000" w:themeColor="text1"/>
                <w:sz w:val="21"/>
                <w:szCs w:val="21"/>
              </w:rPr>
            </w:pPr>
          </w:p>
        </w:tc>
        <w:tc>
          <w:tcPr>
            <w:tcW w:w="425" w:type="dxa"/>
            <w:tcBorders>
              <w:top w:val="dashed" w:sz="4" w:space="0" w:color="000000"/>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000000"/>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マンション等のベランダ及び開放廊下は、洗濯物、屋外</w:t>
            </w:r>
            <w:r w:rsidR="00306F77" w:rsidRPr="00B21D75">
              <w:rPr>
                <w:rFonts w:ascii="ＭＳ 明朝" w:eastAsia="ＭＳ 明朝" w:hAnsi="ＭＳ 明朝" w:hint="eastAsia"/>
                <w:color w:val="000000" w:themeColor="text1"/>
                <w:szCs w:val="20"/>
              </w:rPr>
              <w:t>機等が、道路など</w:t>
            </w:r>
            <w:r w:rsidRPr="00B21D75">
              <w:rPr>
                <w:rFonts w:ascii="ＭＳ 明朝" w:eastAsia="ＭＳ 明朝" w:hAnsi="ＭＳ 明朝" w:hint="eastAsia"/>
                <w:color w:val="000000" w:themeColor="text1"/>
                <w:szCs w:val="20"/>
              </w:rPr>
              <w:t>の公共空間から容易に見えないよう配慮した。</w:t>
            </w:r>
          </w:p>
        </w:tc>
      </w:tr>
      <w:tr w:rsidR="00B21D75" w:rsidRPr="00B21D75" w:rsidTr="00B74697">
        <w:trPr>
          <w:cantSplit/>
          <w:trHeight w:val="221"/>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物</w:t>
            </w:r>
            <w:r w:rsidR="00306F77" w:rsidRPr="00B21D75">
              <w:rPr>
                <w:rFonts w:ascii="ＭＳ 明朝" w:eastAsia="ＭＳ 明朝" w:hAnsi="ＭＳ 明朝" w:hint="eastAsia"/>
                <w:color w:val="000000" w:themeColor="text1"/>
                <w:szCs w:val="20"/>
              </w:rPr>
              <w:t>件を堆積する場合は、人の目線より低く整然と堆積し、堆積物が道路など</w:t>
            </w:r>
            <w:r w:rsidRPr="00B21D75">
              <w:rPr>
                <w:rFonts w:ascii="ＭＳ 明朝" w:eastAsia="ＭＳ 明朝" w:hAnsi="ＭＳ 明朝" w:hint="eastAsia"/>
                <w:color w:val="000000" w:themeColor="text1"/>
                <w:szCs w:val="20"/>
              </w:rPr>
              <w:t>の公共空間から容易に見えないよう植栽するなど配慮した。</w:t>
            </w:r>
          </w:p>
        </w:tc>
      </w:tr>
      <w:tr w:rsidR="00B21D75" w:rsidRPr="00B21D75" w:rsidTr="00ED3312">
        <w:trPr>
          <w:cantSplit/>
          <w:trHeight w:val="406"/>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Borders>
              <w:bottom w:val="single" w:sz="4" w:space="0" w:color="000000"/>
            </w:tcBorders>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single"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サーチライト等は、自らの建築物等を照らすこと以外の目的で設置しない。</w:t>
            </w:r>
          </w:p>
        </w:tc>
      </w:tr>
      <w:tr w:rsidR="00B21D75" w:rsidRPr="00B21D75" w:rsidTr="00B74697">
        <w:trPr>
          <w:cantSplit/>
          <w:trHeight w:val="265"/>
        </w:trPr>
        <w:tc>
          <w:tcPr>
            <w:tcW w:w="426" w:type="dxa"/>
            <w:vMerge/>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val="restart"/>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規模・用途別配慮事項</w:t>
            </w:r>
          </w:p>
        </w:tc>
        <w:tc>
          <w:tcPr>
            <w:tcW w:w="425" w:type="dxa"/>
            <w:tcBorders>
              <w:bottom w:val="nil"/>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【住宅】</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nil"/>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nil"/>
              <w:left w:val="nil"/>
              <w:bottom w:val="dashed" w:sz="4" w:space="0" w:color="auto"/>
            </w:tcBorders>
            <w:vAlign w:val="center"/>
          </w:tcPr>
          <w:p w:rsidR="00651FF4" w:rsidRPr="00B21D75" w:rsidRDefault="00651FF4" w:rsidP="00B74697">
            <w:pPr>
              <w:spacing w:line="280" w:lineRule="exact"/>
              <w:ind w:leftChars="-1"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建築物の彩色は、色彩制限基準に該当しないもので、周辺の環境と調和するものとした。</w:t>
            </w:r>
          </w:p>
        </w:tc>
      </w:tr>
      <w:tr w:rsidR="00B21D75" w:rsidRPr="00B21D75" w:rsidTr="00B74697">
        <w:trPr>
          <w:cantSplit/>
          <w:trHeight w:val="52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道路との境界部分に塀、垣根、フェンス等を設けるときは、生垣又は透過可能なフェンス及び花壇の組合せとした。</w:t>
            </w:r>
          </w:p>
        </w:tc>
      </w:tr>
      <w:tr w:rsidR="00B21D75" w:rsidRPr="00B21D75" w:rsidTr="00B74697">
        <w:trPr>
          <w:cantSplit/>
          <w:trHeight w:val="286"/>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auto"/>
              <w:left w:val="nil"/>
            </w:tcBorders>
            <w:vAlign w:val="center"/>
          </w:tcPr>
          <w:p w:rsidR="00651FF4" w:rsidRPr="00B21D75" w:rsidRDefault="00651FF4" w:rsidP="00B74697">
            <w:pPr>
              <w:spacing w:line="280" w:lineRule="exact"/>
              <w:ind w:left="200" w:hangingChars="100" w:hanging="200"/>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敷地の緑化面積は、敷地面積の５％以上とした。また、道路に面する敷地の部分には、四季折々の樹木や草花の植栽に努めた。</w:t>
            </w:r>
          </w:p>
        </w:tc>
      </w:tr>
      <w:tr w:rsidR="00B21D75" w:rsidRPr="00B21D75" w:rsidTr="00B74697">
        <w:trPr>
          <w:cantSplit/>
          <w:trHeight w:val="21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bottom w:val="nil"/>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left w:val="nil"/>
              <w:bottom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【工場・倉庫】</w:t>
            </w:r>
          </w:p>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建築物等をできるだけ隣地から離すように計画し、道路との境界部分に樹木、草花等の植栽を配置した。</w:t>
            </w:r>
          </w:p>
        </w:tc>
      </w:tr>
      <w:tr w:rsidR="00B21D75" w:rsidRPr="00B21D75" w:rsidTr="00B74697">
        <w:trPr>
          <w:cantSplit/>
          <w:trHeight w:val="21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bottom w:val="nil"/>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【店舗】</w:t>
            </w:r>
          </w:p>
        </w:tc>
      </w:tr>
      <w:tr w:rsidR="00B21D75" w:rsidRPr="00B21D75" w:rsidTr="00B74697">
        <w:trPr>
          <w:cantSplit/>
          <w:trHeight w:val="26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nil"/>
              <w:bottom w:val="dashed"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nil"/>
              <w:left w:val="nil"/>
              <w:bottom w:val="dashed" w:sz="4" w:space="0" w:color="000000"/>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建築物の彩色は、色彩制限基準に該当しないもので、周辺の環境と調和したものとした。</w:t>
            </w:r>
          </w:p>
        </w:tc>
      </w:tr>
      <w:tr w:rsidR="00B21D75" w:rsidRPr="00B21D75" w:rsidTr="00B74697">
        <w:trPr>
          <w:cantSplit/>
          <w:trHeight w:val="26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000000"/>
              <w:bottom w:val="dashed"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000000"/>
              <w:left w:val="nil"/>
              <w:bottom w:val="dashed" w:sz="4" w:space="0" w:color="000000"/>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道路に面する部分は、歩行者の興味をひくファサードを創るとともに、滞留することができるスペースを設置するなど、にぎわいのある店先を演出した。</w:t>
            </w:r>
          </w:p>
        </w:tc>
      </w:tr>
      <w:tr w:rsidR="00B21D75" w:rsidRPr="00B21D75" w:rsidTr="00B74697">
        <w:trPr>
          <w:cantSplit/>
          <w:trHeight w:val="26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000000"/>
              <w:left w:val="nil"/>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道路に面する敷地の部分には、四季折々の樹木や草花の植栽やプランター等を設置するなど、おもてなしの歩行者空間に配慮した。</w:t>
            </w:r>
          </w:p>
        </w:tc>
      </w:tr>
      <w:tr w:rsidR="00B21D75" w:rsidRPr="00B21D75" w:rsidTr="00B74697">
        <w:trPr>
          <w:cantSplit/>
          <w:trHeight w:val="19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bottom w:val="nil"/>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【敷地規模が</w:t>
            </w:r>
            <w:r w:rsidRPr="00B21D75">
              <w:rPr>
                <w:rFonts w:ascii="ＭＳ 明朝" w:eastAsia="ＭＳ 明朝" w:hAnsi="ＭＳ 明朝"/>
                <w:color w:val="000000" w:themeColor="text1"/>
              </w:rPr>
              <w:t>3000</w:t>
            </w:r>
            <w:r w:rsidRPr="00B21D75">
              <w:rPr>
                <w:rFonts w:ascii="ＭＳ 明朝" w:eastAsia="ＭＳ 明朝" w:hAnsi="ＭＳ 明朝" w:hint="eastAsia"/>
                <w:color w:val="000000" w:themeColor="text1"/>
              </w:rPr>
              <w:t>㎡以上の大規模な建築等の行為】</w:t>
            </w:r>
          </w:p>
        </w:tc>
      </w:tr>
      <w:tr w:rsidR="00B21D75" w:rsidRPr="00B21D75" w:rsidTr="00B74697">
        <w:trPr>
          <w:cantSplit/>
          <w:trHeight w:val="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nil"/>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nil"/>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周辺の景観との調和や均衡に配慮し景観形成を先導するよう計画した。</w:t>
            </w:r>
          </w:p>
        </w:tc>
      </w:tr>
      <w:tr w:rsidR="00B21D75" w:rsidRPr="00B21D75" w:rsidTr="00B74697">
        <w:trPr>
          <w:cantSplit/>
          <w:trHeight w:val="409"/>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等を道路や隣地との境界部分からできるだけ離し、歩道と一体性を持たせた公共的な空間となるよう計画し、見た目の圧迫感及び威圧感の軽減に配慮した。特に、複数の建築物を建築する場合は、配棟計画を工夫するなど、通風及び採光の確保に努めた。</w:t>
            </w:r>
          </w:p>
        </w:tc>
      </w:tr>
      <w:tr w:rsidR="00B21D75" w:rsidRPr="00B21D75" w:rsidTr="00B74697">
        <w:trPr>
          <w:cantSplit/>
          <w:trHeight w:val="28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敷地内に設けられる公園等</w:t>
            </w:r>
            <w:r w:rsidR="00306F77" w:rsidRPr="00B21D75">
              <w:rPr>
                <w:rFonts w:ascii="ＭＳ 明朝" w:eastAsia="ＭＳ 明朝" w:hAnsi="ＭＳ 明朝" w:hint="eastAsia"/>
                <w:color w:val="000000" w:themeColor="text1"/>
              </w:rPr>
              <w:t>は、道路など</w:t>
            </w:r>
            <w:r w:rsidRPr="00B21D75">
              <w:rPr>
                <w:rFonts w:ascii="ＭＳ 明朝" w:eastAsia="ＭＳ 明朝" w:hAnsi="ＭＳ 明朝" w:hint="eastAsia"/>
                <w:color w:val="000000" w:themeColor="text1"/>
              </w:rPr>
              <w:t>の公共空間との一体性や見た目の美しさに配慮し、接道面が広くなるよう配置した。</w:t>
            </w:r>
          </w:p>
        </w:tc>
      </w:tr>
      <w:tr w:rsidR="00B21D75" w:rsidRPr="00B21D75" w:rsidTr="00B74697">
        <w:trPr>
          <w:cantSplit/>
          <w:trHeight w:val="727"/>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Borders>
              <w:bottom w:val="single" w:sz="4" w:space="0" w:color="auto"/>
            </w:tcBorders>
          </w:tcPr>
          <w:p w:rsidR="00651FF4" w:rsidRPr="00B21D75" w:rsidRDefault="00651FF4" w:rsidP="00B74697">
            <w:pPr>
              <w:spacing w:line="280" w:lineRule="exact"/>
              <w:rPr>
                <w:rFonts w:ascii="ＭＳ 明朝" w:eastAsia="ＭＳ 明朝" w:hAnsi="ＭＳ 明朝"/>
                <w:color w:val="000000" w:themeColor="text1"/>
              </w:rPr>
            </w:pPr>
          </w:p>
        </w:tc>
        <w:tc>
          <w:tcPr>
            <w:tcW w:w="567" w:type="dxa"/>
            <w:vMerge/>
            <w:tcBorders>
              <w:bottom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157" w:type="dxa"/>
            <w:tcBorders>
              <w:top w:val="dashed" w:sz="4" w:space="0" w:color="auto"/>
              <w:left w:val="nil"/>
              <w:bottom w:val="single" w:sz="4" w:space="0" w:color="auto"/>
            </w:tcBorders>
            <w:vAlign w:val="center"/>
          </w:tcPr>
          <w:p w:rsidR="00651FF4" w:rsidRPr="00B21D75" w:rsidRDefault="00651FF4" w:rsidP="00B74697">
            <w:pPr>
              <w:spacing w:line="280" w:lineRule="exact"/>
              <w:ind w:left="2" w:hangingChars="1" w:hanging="2"/>
              <w:rPr>
                <w:rFonts w:ascii="ＭＳ 明朝" w:eastAsia="ＭＳ 明朝" w:hAnsi="ＭＳ 明朝"/>
                <w:color w:val="000000" w:themeColor="text1"/>
              </w:rPr>
            </w:pPr>
            <w:r w:rsidRPr="00B21D75">
              <w:rPr>
                <w:rFonts w:ascii="ＭＳ 明朝" w:eastAsia="ＭＳ 明朝" w:hAnsi="ＭＳ 明朝" w:hint="eastAsia"/>
                <w:color w:val="000000" w:themeColor="text1"/>
              </w:rPr>
              <w:t>高度地区内の許可による特例建築物は、許可の基準により、道路と一体性を持たせた広がりのあるデザインとし、周辺の景観形成に最大の効果をもたらすものとなるよう努めた。</w:t>
            </w:r>
          </w:p>
        </w:tc>
      </w:tr>
      <w:tr w:rsidR="00B21D75" w:rsidRPr="00B21D75" w:rsidTr="00B74697">
        <w:trPr>
          <w:cantSplit/>
          <w:trHeight w:val="280"/>
        </w:trPr>
        <w:tc>
          <w:tcPr>
            <w:tcW w:w="426" w:type="dxa"/>
            <w:vMerge/>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p>
        </w:tc>
        <w:tc>
          <w:tcPr>
            <w:tcW w:w="9574" w:type="dxa"/>
            <w:gridSpan w:val="4"/>
            <w:tcBorders>
              <w:top w:val="single" w:sz="4" w:space="0" w:color="auto"/>
            </w:tcBorders>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60"/>
                <w:kern w:val="0"/>
                <w:sz w:val="21"/>
                <w:szCs w:val="21"/>
                <w:fitText w:val="1200" w:id="-1233997300"/>
              </w:rPr>
              <w:t>配慮事</w:t>
            </w:r>
            <w:r w:rsidRPr="00B21D75">
              <w:rPr>
                <w:rFonts w:ascii="ＭＳ 明朝" w:eastAsia="ＭＳ 明朝" w:hAnsi="ＭＳ 明朝" w:hint="eastAsia"/>
                <w:color w:val="000000" w:themeColor="text1"/>
                <w:kern w:val="0"/>
                <w:sz w:val="21"/>
                <w:szCs w:val="21"/>
                <w:fitText w:val="1200" w:id="-1233997300"/>
              </w:rPr>
              <w:t>項</w:t>
            </w:r>
          </w:p>
        </w:tc>
      </w:tr>
      <w:tr w:rsidR="00B21D75" w:rsidRPr="00B21D75" w:rsidTr="00B74697">
        <w:trPr>
          <w:cantSplit/>
          <w:trHeight w:val="383"/>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992" w:type="dxa"/>
            <w:gridSpan w:val="2"/>
            <w:vAlign w:val="center"/>
          </w:tcPr>
          <w:p w:rsidR="00651FF4" w:rsidRPr="00B21D75" w:rsidRDefault="00651FF4" w:rsidP="00B74697">
            <w:pPr>
              <w:spacing w:line="280" w:lineRule="exact"/>
              <w:rPr>
                <w:rFonts w:ascii="ＭＳ 明朝" w:eastAsia="ＭＳ 明朝" w:hAnsi="ＭＳ 明朝"/>
                <w:color w:val="000000" w:themeColor="text1"/>
                <w:sz w:val="18"/>
                <w:szCs w:val="18"/>
              </w:rPr>
            </w:pPr>
            <w:r w:rsidRPr="00B21D75">
              <w:rPr>
                <w:rFonts w:ascii="ＭＳ 明朝" w:eastAsia="ＭＳ 明朝" w:hAnsi="ＭＳ 明朝" w:hint="eastAsia"/>
                <w:color w:val="000000" w:themeColor="text1"/>
                <w:sz w:val="18"/>
                <w:szCs w:val="18"/>
              </w:rPr>
              <w:t>開発行為</w:t>
            </w:r>
          </w:p>
        </w:tc>
        <w:tc>
          <w:tcPr>
            <w:tcW w:w="425" w:type="dxa"/>
            <w:tcBorders>
              <w:right w:val="nil"/>
            </w:tcBorders>
            <w:vAlign w:val="center"/>
          </w:tcPr>
          <w:p w:rsidR="00651FF4" w:rsidRPr="00B21D75" w:rsidRDefault="00651FF4" w:rsidP="00B74697">
            <w:pPr>
              <w:wordWrap w:val="0"/>
              <w:spacing w:line="280" w:lineRule="exact"/>
              <w:ind w:right="8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left w:val="nil"/>
            </w:tcBorders>
            <w:vAlign w:val="center"/>
          </w:tcPr>
          <w:p w:rsidR="00651FF4" w:rsidRPr="00B21D75" w:rsidRDefault="00651FF4" w:rsidP="00B74697">
            <w:pPr>
              <w:spacing w:line="280" w:lineRule="exact"/>
              <w:ind w:left="200" w:hangingChars="100" w:hanging="200"/>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敷地内の緑地面積は１０％以上とし、道路に面する敷地の部分には四季折々の樹木</w:t>
            </w:r>
          </w:p>
          <w:p w:rsidR="00651FF4" w:rsidRPr="00B21D75" w:rsidRDefault="00651FF4" w:rsidP="00B74697">
            <w:pPr>
              <w:spacing w:line="280" w:lineRule="exact"/>
              <w:ind w:left="200" w:hangingChars="100" w:hanging="200"/>
              <w:rPr>
                <w:rFonts w:ascii="ＭＳ 明朝" w:eastAsia="ＭＳ 明朝" w:hAnsi="ＭＳ 明朝"/>
                <w:color w:val="000000" w:themeColor="text1"/>
              </w:rPr>
            </w:pPr>
            <w:r w:rsidRPr="00B21D75">
              <w:rPr>
                <w:rFonts w:ascii="ＭＳ 明朝" w:eastAsia="ＭＳ 明朝" w:hAnsi="ＭＳ 明朝" w:hint="eastAsia"/>
                <w:color w:val="000000" w:themeColor="text1"/>
              </w:rPr>
              <w:t>や草花の植栽に努めた。</w:t>
            </w:r>
          </w:p>
        </w:tc>
      </w:tr>
      <w:tr w:rsidR="00B21D75" w:rsidRPr="00B21D75" w:rsidTr="00B74697">
        <w:trPr>
          <w:cantSplit/>
          <w:trHeight w:val="199"/>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屋外広告物</w:t>
            </w:r>
          </w:p>
        </w:tc>
        <w:tc>
          <w:tcPr>
            <w:tcW w:w="567"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一般景観形成区域</w:t>
            </w:r>
          </w:p>
        </w:tc>
        <w:tc>
          <w:tcPr>
            <w:tcW w:w="425" w:type="dxa"/>
            <w:tcBorders>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歩行者や車窓からの見え方に配慮し、規模はできるだけ最小限に抑えた。</w:t>
            </w:r>
          </w:p>
        </w:tc>
      </w:tr>
      <w:tr w:rsidR="00B21D75" w:rsidRPr="00B21D75" w:rsidTr="00B74697">
        <w:trPr>
          <w:cantSplit/>
          <w:trHeight w:val="356"/>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tcPr>
          <w:p w:rsidR="00651FF4" w:rsidRPr="00B21D75" w:rsidRDefault="00651FF4" w:rsidP="00B74697">
            <w:pPr>
              <w:spacing w:line="280" w:lineRule="exact"/>
              <w:ind w:left="113" w:right="113"/>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屋外広告物の色彩は</w:t>
            </w:r>
            <w:r w:rsidRPr="00B21D75">
              <w:rPr>
                <w:rFonts w:ascii="ＭＳ 明朝" w:eastAsia="ＭＳ 明朝" w:hAnsi="ＭＳ 明朝" w:hint="eastAsia"/>
                <w:color w:val="000000" w:themeColor="text1"/>
                <w:sz w:val="21"/>
                <w:szCs w:val="21"/>
              </w:rPr>
              <w:t>同区域</w:t>
            </w:r>
            <w:r w:rsidRPr="00B21D75">
              <w:rPr>
                <w:rFonts w:ascii="ＭＳ 明朝" w:eastAsia="ＭＳ 明朝" w:hAnsi="ＭＳ 明朝" w:hint="eastAsia"/>
                <w:color w:val="000000" w:themeColor="text1"/>
                <w:szCs w:val="20"/>
              </w:rPr>
              <w:t>の色彩制限基準に</w:t>
            </w:r>
            <w:r w:rsidRPr="00B21D75">
              <w:rPr>
                <w:rFonts w:ascii="ＭＳ 明朝" w:eastAsia="ＭＳ 明朝" w:hAnsi="ＭＳ 明朝" w:hint="eastAsia"/>
                <w:color w:val="000000" w:themeColor="text1"/>
              </w:rPr>
              <w:t>該当しないものとした。</w:t>
            </w:r>
          </w:p>
        </w:tc>
      </w:tr>
      <w:tr w:rsidR="00B21D75" w:rsidRPr="00B21D75" w:rsidTr="00B74697">
        <w:trPr>
          <w:cantSplit/>
          <w:trHeight w:val="208"/>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奇抜な形態や原色に近い色彩等による広告は避け、環境をみださないように、周辺との調和を図った。</w:t>
            </w:r>
          </w:p>
        </w:tc>
      </w:tr>
      <w:tr w:rsidR="00B21D75" w:rsidRPr="00B21D75" w:rsidTr="00B74697">
        <w:trPr>
          <w:cantSplit/>
          <w:trHeight w:val="334"/>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周辺環境との調和に配慮し、地域ごとの輝度の数値目標を遵守し、輝度（照度）を抑えた。</w:t>
            </w:r>
          </w:p>
        </w:tc>
      </w:tr>
      <w:tr w:rsidR="00B21D75" w:rsidRPr="00B21D75" w:rsidTr="00B74697">
        <w:trPr>
          <w:cantSplit/>
          <w:trHeight w:val="605"/>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照明光が住居内に差し込まないよう、適切な光源選定を行うとともに、ネオン菅等の光源の露出及び点滅を避けた。また、サーチライトやレーザー光を使用しないよう配慮した。</w:t>
            </w:r>
          </w:p>
        </w:tc>
      </w:tr>
      <w:tr w:rsidR="00B21D75" w:rsidRPr="00B21D75" w:rsidTr="00B74697">
        <w:trPr>
          <w:cantSplit/>
          <w:trHeight w:val="416"/>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河川景観形成区域</w:t>
            </w:r>
          </w:p>
        </w:tc>
        <w:tc>
          <w:tcPr>
            <w:tcW w:w="425" w:type="dxa"/>
            <w:tcBorders>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河川空間からの眺望を損なわないように、掲出する高さや規模を最小限に抑えた。</w:t>
            </w:r>
          </w:p>
        </w:tc>
      </w:tr>
      <w:tr w:rsidR="00B21D75" w:rsidRPr="00B21D75" w:rsidTr="00B74697">
        <w:trPr>
          <w:cantSplit/>
          <w:trHeight w:val="131"/>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屋外広告物の色彩は</w:t>
            </w:r>
            <w:r w:rsidRPr="00B21D75">
              <w:rPr>
                <w:rFonts w:ascii="ＭＳ 明朝" w:eastAsia="ＭＳ 明朝" w:hAnsi="ＭＳ 明朝" w:hint="eastAsia"/>
                <w:color w:val="000000" w:themeColor="text1"/>
                <w:sz w:val="21"/>
                <w:szCs w:val="21"/>
              </w:rPr>
              <w:t>同区域</w:t>
            </w:r>
            <w:r w:rsidRPr="00B21D75">
              <w:rPr>
                <w:rFonts w:ascii="ＭＳ 明朝" w:eastAsia="ＭＳ 明朝" w:hAnsi="ＭＳ 明朝" w:hint="eastAsia"/>
                <w:color w:val="000000" w:themeColor="text1"/>
                <w:szCs w:val="20"/>
              </w:rPr>
              <w:t>の色彩制限基準に</w:t>
            </w:r>
            <w:r w:rsidRPr="00B21D75">
              <w:rPr>
                <w:rFonts w:ascii="ＭＳ 明朝" w:eastAsia="ＭＳ 明朝" w:hAnsi="ＭＳ 明朝" w:hint="eastAsia"/>
                <w:color w:val="000000" w:themeColor="text1"/>
              </w:rPr>
              <w:t>該当しないものとした。</w:t>
            </w:r>
          </w:p>
        </w:tc>
      </w:tr>
      <w:tr w:rsidR="00B21D75" w:rsidRPr="00B21D75" w:rsidTr="00B74697">
        <w:trPr>
          <w:cantSplit/>
          <w:trHeight w:val="399"/>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周辺環境との調和に配慮し、地域ごとの輝度の数値目標を遵守し、輝度（照度）を抑えた。</w:t>
            </w:r>
          </w:p>
        </w:tc>
      </w:tr>
      <w:tr w:rsidR="00B21D75" w:rsidRPr="00B21D75" w:rsidTr="00B74697">
        <w:trPr>
          <w:cantSplit/>
          <w:trHeight w:val="875"/>
        </w:trPr>
        <w:tc>
          <w:tcPr>
            <w:tcW w:w="426"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567" w:type="dxa"/>
            <w:vMerge/>
          </w:tcPr>
          <w:p w:rsidR="00651FF4" w:rsidRPr="00B21D75" w:rsidRDefault="00651FF4" w:rsidP="00B74697">
            <w:pPr>
              <w:spacing w:line="280" w:lineRule="exact"/>
              <w:rPr>
                <w:rFonts w:ascii="ＭＳ 明朝" w:eastAsia="ＭＳ 明朝" w:hAnsi="ＭＳ 明朝"/>
                <w:color w:val="000000" w:themeColor="text1"/>
                <w:sz w:val="21"/>
                <w:szCs w:val="21"/>
              </w:rPr>
            </w:pPr>
          </w:p>
        </w:tc>
        <w:tc>
          <w:tcPr>
            <w:tcW w:w="425" w:type="dxa"/>
            <w:tcBorders>
              <w:top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w:t>
            </w:r>
          </w:p>
        </w:tc>
        <w:tc>
          <w:tcPr>
            <w:tcW w:w="8157" w:type="dxa"/>
            <w:tcBorders>
              <w:top w:val="dashed"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動植物の生育や生態系に影響があることを認識し、光源の露出及び点滅を避けた。また、サーチライトやレーザー光を使用しないよう配慮した。</w:t>
            </w:r>
          </w:p>
        </w:tc>
      </w:tr>
    </w:tbl>
    <w:p w:rsidR="00651FF4" w:rsidRPr="00B21D75" w:rsidRDefault="00651FF4" w:rsidP="00651FF4">
      <w:pPr>
        <w:jc w:val="center"/>
        <w:rPr>
          <w:color w:val="000000" w:themeColor="text1"/>
        </w:rPr>
      </w:pPr>
      <w:r w:rsidRPr="00B21D75">
        <w:rPr>
          <w:rFonts w:ascii="ＭＳ 明朝" w:eastAsia="ＭＳ 明朝" w:hAnsi="ＭＳ 明朝" w:hint="eastAsia"/>
          <w:color w:val="000000" w:themeColor="text1"/>
        </w:rPr>
        <w:lastRenderedPageBreak/>
        <w:t>（第３面）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425"/>
        <w:gridCol w:w="425"/>
        <w:gridCol w:w="8299"/>
      </w:tblGrid>
      <w:tr w:rsidR="00B21D75" w:rsidRPr="00B21D75" w:rsidTr="00B74697">
        <w:tc>
          <w:tcPr>
            <w:tcW w:w="426" w:type="dxa"/>
            <w:vMerge w:val="restart"/>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景観形成基準等</w:t>
            </w:r>
          </w:p>
        </w:tc>
        <w:tc>
          <w:tcPr>
            <w:tcW w:w="9574" w:type="dxa"/>
            <w:gridSpan w:val="4"/>
            <w:vAlign w:val="center"/>
          </w:tcPr>
          <w:p w:rsidR="00651FF4" w:rsidRPr="00B21D75" w:rsidRDefault="00651FF4" w:rsidP="00B74697">
            <w:pPr>
              <w:spacing w:line="280" w:lineRule="exact"/>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pacing w:val="60"/>
                <w:kern w:val="0"/>
                <w:sz w:val="21"/>
                <w:szCs w:val="21"/>
                <w:fitText w:val="1200" w:id="-1233997299"/>
              </w:rPr>
              <w:t>配慮事</w:t>
            </w:r>
            <w:r w:rsidRPr="00B21D75">
              <w:rPr>
                <w:rFonts w:ascii="ＭＳ 明朝" w:eastAsia="ＭＳ 明朝" w:hAnsi="ＭＳ 明朝" w:hint="eastAsia"/>
                <w:color w:val="000000" w:themeColor="text1"/>
                <w:kern w:val="0"/>
                <w:sz w:val="21"/>
                <w:szCs w:val="21"/>
                <w:fitText w:val="1200" w:id="-1233997299"/>
              </w:rPr>
              <w:t>項</w:t>
            </w:r>
          </w:p>
        </w:tc>
      </w:tr>
      <w:tr w:rsidR="00B21D75" w:rsidRPr="00B21D75" w:rsidTr="00B74697">
        <w:trPr>
          <w:cantSplit/>
          <w:trHeight w:val="28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建築物・工作物・屋外広告物</w:t>
            </w:r>
          </w:p>
        </w:tc>
        <w:tc>
          <w:tcPr>
            <w:tcW w:w="9149" w:type="dxa"/>
            <w:gridSpan w:val="3"/>
            <w:shd w:val="clear" w:color="auto" w:fill="D0CECE"/>
            <w:vAlign w:val="center"/>
          </w:tcPr>
          <w:p w:rsidR="00651FF4" w:rsidRPr="00B21D75" w:rsidRDefault="00651FF4" w:rsidP="00B74697">
            <w:pPr>
              <w:spacing w:line="280" w:lineRule="exact"/>
              <w:jc w:val="left"/>
              <w:rPr>
                <w:rFonts w:ascii="ＭＳ 明朝" w:eastAsia="ＭＳ 明朝" w:hAnsi="ＭＳ 明朝"/>
                <w:color w:val="000000" w:themeColor="text1"/>
              </w:rPr>
            </w:pPr>
            <w:r w:rsidRPr="00B21D75">
              <w:rPr>
                <w:rFonts w:ascii="ＭＳ 明朝" w:eastAsia="ＭＳ 明朝" w:hAnsi="ＭＳ 明朝" w:hint="eastAsia"/>
                <w:color w:val="000000" w:themeColor="text1"/>
              </w:rPr>
              <w:t>景観形成重点地区</w:t>
            </w:r>
          </w:p>
        </w:tc>
      </w:tr>
      <w:tr w:rsidR="00B21D75" w:rsidRPr="00B21D75" w:rsidTr="00B74697">
        <w:trPr>
          <w:cantSplit/>
          <w:trHeight w:val="28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9149" w:type="dxa"/>
            <w:gridSpan w:val="3"/>
            <w:shd w:val="clear" w:color="auto" w:fill="E7E6E6"/>
            <w:vAlign w:val="center"/>
          </w:tcPr>
          <w:p w:rsidR="00651FF4" w:rsidRPr="00B21D75" w:rsidRDefault="00651FF4" w:rsidP="00B74697">
            <w:pPr>
              <w:spacing w:line="280" w:lineRule="exact"/>
              <w:jc w:val="left"/>
              <w:rPr>
                <w:rFonts w:ascii="ＭＳ 明朝" w:eastAsia="ＭＳ 明朝" w:hAnsi="ＭＳ 明朝"/>
                <w:color w:val="000000" w:themeColor="text1"/>
              </w:rPr>
            </w:pPr>
            <w:r w:rsidRPr="00B21D75">
              <w:rPr>
                <w:rFonts w:ascii="ＭＳ 明朝" w:eastAsia="ＭＳ 明朝" w:hAnsi="ＭＳ 明朝" w:hint="eastAsia"/>
                <w:color w:val="000000" w:themeColor="text1"/>
              </w:rPr>
              <w:t>【志木駅東口周辺エリア】</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配置</w:t>
            </w:r>
          </w:p>
        </w:tc>
        <w:tc>
          <w:tcPr>
            <w:tcW w:w="425" w:type="dxa"/>
            <w:tcBorders>
              <w:top w:val="single" w:sz="4" w:space="0" w:color="000000"/>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000000"/>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szCs w:val="21"/>
              </w:rPr>
              <w:t>道路・駅前ロータリーなどの公共空間に隣接する建築物は、公共空間側にオープンスペースを設けるなど、公共空間と一体となったまちなみ景観の形成に配慮し、配置した。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商業地、商店街又は商業施設では、まちなみの連続性に配慮しつつ、ベンチなどの人が滞留できる機能を備えたスペースを設けるなど、快適な歩行者空間を確保できる配置とした。</w:t>
            </w:r>
          </w:p>
        </w:tc>
      </w:tr>
      <w:tr w:rsidR="00B21D75" w:rsidRPr="00B21D75" w:rsidTr="00B74697">
        <w:trPr>
          <w:cantSplit/>
          <w:trHeight w:val="737"/>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高さ・規模</w:t>
            </w:r>
          </w:p>
        </w:tc>
        <w:tc>
          <w:tcPr>
            <w:tcW w:w="425" w:type="dxa"/>
            <w:tcBorders>
              <w:top w:val="single"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建築物の高さは、道路などの公共空間からの見え方に配慮し、周辺のまちなみのスカイラインとの調和を図った。</w:t>
            </w:r>
          </w:p>
        </w:tc>
      </w:tr>
      <w:tr w:rsidR="00B21D75" w:rsidRPr="00B21D75" w:rsidTr="00B74697">
        <w:trPr>
          <w:cantSplit/>
          <w:trHeight w:val="55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中高層の建築物の場合、低層住宅との調和に配慮し、圧迫感の軽減に配慮した。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形態・意匠・色彩</w:t>
            </w:r>
          </w:p>
        </w:tc>
        <w:tc>
          <w:tcPr>
            <w:tcW w:w="425" w:type="dxa"/>
            <w:tcBorders>
              <w:top w:val="single"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形態・意匠は、建築物単体のバランスだけでなく、周辺建築物等との調和を図った。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商業地又は商店街では、まちなみの連続性、店舗としての連続性に配慮した。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商業地又は商店街では、まちなみやにぎわいが連続するよう配慮した。また、店舗・事務所にあっては広い開口部やショーウィンドウを設置するなど、駅前にふさわしい魅力のある形態・意匠に努めた。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外壁や屋根などは、色彩制限基準に該当する色彩及び点滅する光源の使用を避け、多色使い又はアクセント色の使用に際しては、色彩相互の調和やバランス等に配慮した。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外構等・緑化・付帯施設</w:t>
            </w:r>
          </w:p>
        </w:tc>
        <w:tc>
          <w:tcPr>
            <w:tcW w:w="425" w:type="dxa"/>
            <w:tcBorders>
              <w:top w:val="single"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外構計画は、隣接する敷地や道路など、周辺との調和を図った色調や素材とした。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道路沿いにオープンスペースを確保し、道路などの公共空間や隣接するオープンスペースとの連続性に配慮し、まちなみと調和した一体的な空間とした。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敷地内は、道路に面する部分の緑化を図り、沿道の緑との連続性を確保した。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建築物に付属する施設や設置物等については、道路などの公共空間からの見え方に配慮するとともに、建築物との調和に配慮した。</w:t>
            </w:r>
          </w:p>
        </w:tc>
      </w:tr>
      <w:tr w:rsidR="00B21D75" w:rsidRPr="00B21D75" w:rsidTr="00B74697">
        <w:trPr>
          <w:cantSplit/>
          <w:trHeight w:val="41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駐車場や自動販売機、空調室外機、ごみ置き場などの設置物は、通りから直接見えにくい構造とした。やむを得ない場合には、植樹・植栽の実施、ルーバー・柵等の設置、色彩による修景に配慮した。</w:t>
            </w:r>
          </w:p>
        </w:tc>
      </w:tr>
      <w:tr w:rsidR="00B21D75" w:rsidRPr="00B21D75" w:rsidTr="00651FF4">
        <w:trPr>
          <w:cantSplit/>
          <w:trHeight w:val="106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その他</w:t>
            </w:r>
          </w:p>
        </w:tc>
        <w:tc>
          <w:tcPr>
            <w:tcW w:w="425" w:type="dxa"/>
            <w:tcBorders>
              <w:top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商業地又は商店街では、1階部分を事務所・店舗等とする場合は、夜間景観にも配慮し、過度な明るさや点滅する光源は控えた。</w:t>
            </w:r>
          </w:p>
        </w:tc>
      </w:tr>
      <w:tr w:rsidR="00B21D75" w:rsidRPr="00B21D75" w:rsidTr="00B74697">
        <w:trPr>
          <w:cantSplit/>
          <w:trHeight w:val="244"/>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9149" w:type="dxa"/>
            <w:gridSpan w:val="3"/>
            <w:shd w:val="clear" w:color="auto" w:fill="E7E6E6"/>
            <w:vAlign w:val="center"/>
          </w:tcPr>
          <w:p w:rsidR="00651FF4" w:rsidRPr="00B21D75" w:rsidRDefault="00651FF4" w:rsidP="00B74697">
            <w:pPr>
              <w:spacing w:line="280" w:lineRule="exact"/>
              <w:jc w:val="left"/>
              <w:rPr>
                <w:rFonts w:ascii="UD デジタル 教科書体 NP-B" w:eastAsia="UD デジタル 教科書体 NP-B"/>
                <w:color w:val="000000" w:themeColor="text1"/>
              </w:rPr>
            </w:pPr>
            <w:r w:rsidRPr="00B21D75">
              <w:rPr>
                <w:rFonts w:ascii="ＭＳ 明朝" w:eastAsia="ＭＳ 明朝" w:hAnsi="ＭＳ 明朝" w:hint="eastAsia"/>
                <w:color w:val="000000" w:themeColor="text1"/>
              </w:rPr>
              <w:t>【本町通りエリア】</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配置</w:t>
            </w:r>
          </w:p>
        </w:tc>
        <w:tc>
          <w:tcPr>
            <w:tcW w:w="425" w:type="dxa"/>
            <w:tcBorders>
              <w:top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建築物の壁面の連続性や適切な隣棟間隔の確保など、沿道のまちなみに配慮した。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敷地内や周辺に歴史的な遺構や建造物などがある場合は、これを活かした配置とした。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建築物の配置は、道路側にオープンスペースや植栽などを設け、道路への圧迫感を軽減に努めた。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ベンチなどの人が滞留できる機能を備えたスペースを設けるなど、にぎわいとうるおいのあるまちなみを演出し、快適な歩行者空間を確保できる配置にした。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高さ・規模</w:t>
            </w:r>
          </w:p>
        </w:tc>
        <w:tc>
          <w:tcPr>
            <w:tcW w:w="425" w:type="dxa"/>
            <w:tcBorders>
              <w:top w:val="single"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建築物の高さは、道路などの公共空間からの見え方に配慮し、周辺のまちなみのスカイラインとの調和を図った。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中高層の建築物の場合、低層住宅との調和に配慮し、圧迫感の軽減に努めた。</w:t>
            </w:r>
          </w:p>
        </w:tc>
      </w:tr>
      <w:tr w:rsidR="00651FF4" w:rsidRPr="00B21D75" w:rsidTr="00B74697">
        <w:trPr>
          <w:cantSplit/>
          <w:trHeight w:val="388"/>
        </w:trPr>
        <w:tc>
          <w:tcPr>
            <w:tcW w:w="426" w:type="dxa"/>
            <w:vMerge/>
            <w:tcBorders>
              <w:bottom w:val="single" w:sz="4" w:space="0" w:color="000000"/>
            </w:tcBorders>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cBorders>
              <w:bottom w:val="single" w:sz="4" w:space="0" w:color="000000"/>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bottom w:val="single" w:sz="4" w:space="0" w:color="000000"/>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single"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低層住宅では、周辺との調和に配慮するとともに、圧迫感の軽減に努めた。</w:t>
            </w:r>
          </w:p>
        </w:tc>
      </w:tr>
    </w:tbl>
    <w:p w:rsidR="00651FF4" w:rsidRPr="00B21D75" w:rsidRDefault="00651FF4" w:rsidP="00651FF4">
      <w:pPr>
        <w:rPr>
          <w:color w:val="000000" w:themeColor="text1"/>
        </w:rPr>
      </w:pPr>
    </w:p>
    <w:p w:rsidR="00651FF4" w:rsidRPr="00B21D75" w:rsidRDefault="00651FF4" w:rsidP="00651FF4">
      <w:pPr>
        <w:rPr>
          <w:color w:val="000000" w:themeColor="text1"/>
        </w:rPr>
      </w:pPr>
    </w:p>
    <w:p w:rsidR="00651FF4" w:rsidRPr="00B21D75" w:rsidRDefault="00651FF4" w:rsidP="00651FF4">
      <w:pPr>
        <w:rPr>
          <w:color w:val="000000" w:themeColor="text1"/>
        </w:rPr>
      </w:pPr>
    </w:p>
    <w:p w:rsidR="00651FF4" w:rsidRPr="00B21D75" w:rsidRDefault="00651FF4" w:rsidP="00651FF4">
      <w:pPr>
        <w:rPr>
          <w:color w:val="000000" w:themeColor="text1"/>
        </w:rPr>
      </w:pPr>
    </w:p>
    <w:p w:rsidR="00651FF4" w:rsidRPr="00B21D75" w:rsidRDefault="00651FF4" w:rsidP="00651FF4">
      <w:pPr>
        <w:rPr>
          <w:color w:val="000000" w:themeColor="text1"/>
        </w:rPr>
      </w:pPr>
    </w:p>
    <w:p w:rsidR="00651FF4" w:rsidRPr="00B21D75" w:rsidRDefault="00651FF4" w:rsidP="00651FF4">
      <w:pPr>
        <w:jc w:val="center"/>
        <w:rPr>
          <w:rFonts w:ascii="ＭＳ 明朝" w:eastAsia="ＭＳ 明朝" w:hAnsi="ＭＳ 明朝"/>
          <w:color w:val="000000" w:themeColor="text1"/>
        </w:rPr>
      </w:pPr>
    </w:p>
    <w:p w:rsidR="00651FF4" w:rsidRPr="00B21D75" w:rsidRDefault="00651FF4" w:rsidP="00651FF4">
      <w:pPr>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rPr>
        <w:lastRenderedPageBreak/>
        <w:t>（第４面）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425"/>
        <w:gridCol w:w="425"/>
        <w:gridCol w:w="8299"/>
      </w:tblGrid>
      <w:tr w:rsidR="00B21D75" w:rsidRPr="00B21D75" w:rsidTr="00B74697">
        <w:trPr>
          <w:cantSplit/>
          <w:trHeight w:val="270"/>
        </w:trPr>
        <w:tc>
          <w:tcPr>
            <w:tcW w:w="426" w:type="dxa"/>
            <w:vMerge w:val="restart"/>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sz w:val="21"/>
                <w:szCs w:val="21"/>
              </w:rPr>
              <w:t>景観形成基準等</w:t>
            </w:r>
          </w:p>
        </w:tc>
        <w:tc>
          <w:tcPr>
            <w:tcW w:w="9574" w:type="dxa"/>
            <w:gridSpan w:val="4"/>
            <w:vAlign w:val="center"/>
          </w:tcPr>
          <w:p w:rsidR="00651FF4" w:rsidRPr="00B21D75" w:rsidRDefault="00651FF4" w:rsidP="00B74697">
            <w:pPr>
              <w:spacing w:line="280" w:lineRule="exact"/>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spacing w:val="60"/>
                <w:kern w:val="0"/>
                <w:sz w:val="21"/>
                <w:szCs w:val="21"/>
                <w:fitText w:val="1200" w:id="-1233997298"/>
              </w:rPr>
              <w:t>配慮事</w:t>
            </w:r>
            <w:r w:rsidRPr="00B21D75">
              <w:rPr>
                <w:rFonts w:ascii="ＭＳ 明朝" w:eastAsia="ＭＳ 明朝" w:hAnsi="ＭＳ 明朝" w:hint="eastAsia"/>
                <w:color w:val="000000" w:themeColor="text1"/>
                <w:kern w:val="0"/>
                <w:sz w:val="21"/>
                <w:szCs w:val="21"/>
                <w:fitText w:val="1200" w:id="-1233997298"/>
              </w:rPr>
              <w:t>項</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rPr>
            </w:pPr>
          </w:p>
        </w:tc>
        <w:tc>
          <w:tcPr>
            <w:tcW w:w="425" w:type="dxa"/>
            <w:vMerge w:val="restart"/>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建築物・工作物・屋外広告物</w:t>
            </w:r>
          </w:p>
        </w:tc>
        <w:tc>
          <w:tcPr>
            <w:tcW w:w="9149" w:type="dxa"/>
            <w:gridSpan w:val="3"/>
            <w:tcBorders>
              <w:bottom w:val="single" w:sz="4" w:space="0" w:color="000000"/>
            </w:tcBorders>
            <w:shd w:val="clear" w:color="auto" w:fill="E7E6E6"/>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【本町通りエリア】</w:t>
            </w:r>
          </w:p>
        </w:tc>
      </w:tr>
      <w:tr w:rsidR="00B21D75" w:rsidRPr="00B21D75" w:rsidTr="00B74697">
        <w:trPr>
          <w:cantSplit/>
          <w:trHeight w:val="1039"/>
        </w:trPr>
        <w:tc>
          <w:tcPr>
            <w:tcW w:w="426" w:type="dxa"/>
            <w:vMerge/>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形態・意匠・色彩</w:t>
            </w: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全体及び隣接する建築物等との形態のバランスを検討し、歴史的建造物としてふさわしい落ち着いた意匠とした。特に、低層部の外壁の素材や意匠については、周辺の歴史的なまちなみと調和するよう配慮した。</w:t>
            </w:r>
          </w:p>
        </w:tc>
      </w:tr>
      <w:tr w:rsidR="00B21D75" w:rsidRPr="00B21D75" w:rsidTr="00B74697">
        <w:trPr>
          <w:cantSplit/>
          <w:trHeight w:val="753"/>
        </w:trPr>
        <w:tc>
          <w:tcPr>
            <w:tcW w:w="426" w:type="dxa"/>
            <w:vMerge/>
            <w:tcBorders>
              <w:top w:val="dashed" w:sz="4" w:space="0" w:color="auto"/>
            </w:tcBorders>
            <w:textDirection w:val="tbRlV"/>
            <w:vAlign w:val="center"/>
          </w:tcPr>
          <w:p w:rsidR="00651FF4" w:rsidRPr="00B21D75" w:rsidRDefault="00651FF4" w:rsidP="00B74697">
            <w:pPr>
              <w:spacing w:line="280" w:lineRule="exact"/>
              <w:jc w:val="center"/>
              <w:rPr>
                <w:rFonts w:ascii="ＭＳ 明朝" w:eastAsia="ＭＳ 明朝" w:hAnsi="ＭＳ 明朝"/>
                <w:color w:val="000000" w:themeColor="text1"/>
              </w:rPr>
            </w:pPr>
          </w:p>
        </w:tc>
        <w:tc>
          <w:tcPr>
            <w:tcW w:w="425" w:type="dxa"/>
            <w:vMerge/>
            <w:tcBorders>
              <w:top w:val="dashed"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top w:val="dashed" w:sz="4" w:space="0" w:color="auto"/>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外壁や屋根の色彩は、低・中彩度の範囲内を原則として、落ち着きのある雰囲気となるよう、周辺との調和に配慮し、強い色調はアクセントとして用いるに留めた。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外構等・緑化・付帯施設</w:t>
            </w:r>
          </w:p>
        </w:tc>
        <w:tc>
          <w:tcPr>
            <w:tcW w:w="425" w:type="dxa"/>
            <w:tcBorders>
              <w:top w:val="single"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外構計画は、隣接する敷地や道路など、周辺との調和を図った色調や素材とした。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道路沿いにオープンスペースを確保し、道路などの公共空間や隣接するオープンスペースとの連続性に配慮し、まちなみと調和した一体的な空間とした。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敷地内は、道路に面する部分の緑化を図り、沿道の緑との連続性を確保した。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緑化にあたっては、植物の良好な生育が可能となるよう、植栽地盤を工夫し、樹</w:t>
            </w:r>
            <w:r w:rsidR="00306F77" w:rsidRPr="00B21D75">
              <w:rPr>
                <w:rFonts w:ascii="ＭＳ 明朝" w:eastAsia="ＭＳ 明朝" w:hAnsi="ＭＳ 明朝" w:hint="eastAsia"/>
                <w:color w:val="000000" w:themeColor="text1"/>
              </w:rPr>
              <w:t>種選定は、一年を通して四季の変化を感じられる緑、生き物との共存など</w:t>
            </w:r>
            <w:r w:rsidRPr="00B21D75">
              <w:rPr>
                <w:rFonts w:ascii="ＭＳ 明朝" w:eastAsia="ＭＳ 明朝" w:hAnsi="ＭＳ 明朝" w:hint="eastAsia"/>
                <w:color w:val="000000" w:themeColor="text1"/>
              </w:rPr>
              <w:t>を総合的に考慮した。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dashed"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dashed"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建築物に付属する施設や設置物等については、道路などの公共空間からの見え方に配慮するとともに、建築物との調和に配慮した。</w:t>
            </w:r>
          </w:p>
        </w:tc>
      </w:tr>
      <w:tr w:rsidR="00B21D75" w:rsidRPr="00B21D75" w:rsidTr="00B74697">
        <w:trPr>
          <w:cantSplit/>
          <w:trHeight w:val="27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ed" w:sz="4" w:space="0" w:color="auto"/>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ed" w:sz="4" w:space="0" w:color="auto"/>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建築物に付属する駐車場や自動販売機、室外機</w:t>
            </w:r>
            <w:r w:rsidR="00306F77" w:rsidRPr="00B21D75">
              <w:rPr>
                <w:rFonts w:ascii="ＭＳ 明朝" w:eastAsia="ＭＳ 明朝" w:hAnsi="ＭＳ 明朝" w:hint="eastAsia"/>
                <w:color w:val="000000" w:themeColor="text1"/>
              </w:rPr>
              <w:t>、ごみ置き場等</w:t>
            </w:r>
            <w:r w:rsidRPr="00B21D75">
              <w:rPr>
                <w:rFonts w:ascii="ＭＳ 明朝" w:eastAsia="ＭＳ 明朝" w:hAnsi="ＭＳ 明朝" w:hint="eastAsia"/>
                <w:color w:val="000000" w:themeColor="text1"/>
              </w:rPr>
              <w:t>の設置物は、通りから直接見えにくい構造とした。やむを得ない場合には、植樹・植栽の実施、ルーバー・柵等の設置、色彩による修景に配慮した。</w:t>
            </w:r>
          </w:p>
        </w:tc>
      </w:tr>
      <w:tr w:rsidR="00B21D75" w:rsidRPr="00B21D75" w:rsidTr="00651FF4">
        <w:trPr>
          <w:cantSplit/>
          <w:trHeight w:val="853"/>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Cs w:val="20"/>
              </w:rPr>
            </w:pPr>
            <w:r w:rsidRPr="00B21D75">
              <w:rPr>
                <w:rFonts w:ascii="ＭＳ 明朝" w:eastAsia="ＭＳ 明朝" w:hAnsi="ＭＳ 明朝" w:hint="eastAsia"/>
                <w:color w:val="000000" w:themeColor="text1"/>
                <w:szCs w:val="20"/>
              </w:rPr>
              <w:t>その他</w:t>
            </w:r>
          </w:p>
        </w:tc>
        <w:tc>
          <w:tcPr>
            <w:tcW w:w="425" w:type="dxa"/>
            <w:tcBorders>
              <w:top w:val="single" w:sz="4" w:space="0" w:color="auto"/>
              <w:left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auto"/>
              <w:left w:val="nil"/>
            </w:tcBorders>
            <w:vAlign w:val="center"/>
          </w:tcPr>
          <w:p w:rsidR="00651FF4" w:rsidRPr="00B21D75" w:rsidRDefault="00651FF4" w:rsidP="00651FF4">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住宅地及びその周辺では、夜間景観にも配慮し、過度な明るさや点滅する光源や色の変化などは控えた。</w:t>
            </w:r>
          </w:p>
        </w:tc>
      </w:tr>
      <w:tr w:rsidR="00B21D75" w:rsidRPr="00B21D75" w:rsidTr="00B74697">
        <w:trPr>
          <w:cantSplit/>
          <w:trHeight w:val="225"/>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9149" w:type="dxa"/>
            <w:gridSpan w:val="3"/>
            <w:tcBorders>
              <w:bottom w:val="single" w:sz="4" w:space="0" w:color="000000"/>
              <w:right w:val="single" w:sz="4" w:space="0" w:color="000000"/>
            </w:tcBorders>
            <w:shd w:val="clear" w:color="auto" w:fill="E7E6E6"/>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【新河岸川・柳瀬川周辺エリア】</w:t>
            </w:r>
          </w:p>
        </w:tc>
      </w:tr>
      <w:tr w:rsidR="00B21D75" w:rsidRPr="00B21D75" w:rsidTr="00B74697">
        <w:trPr>
          <w:cantSplit/>
          <w:trHeight w:val="228"/>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配置</w:t>
            </w:r>
          </w:p>
        </w:tc>
        <w:tc>
          <w:tcPr>
            <w:tcW w:w="425" w:type="dxa"/>
            <w:tcBorders>
              <w:top w:val="single" w:sz="4" w:space="0" w:color="000000"/>
              <w:left w:val="single" w:sz="4" w:space="0" w:color="auto"/>
              <w:bottom w:val="dashSmallGap" w:sz="4" w:space="0" w:color="000000"/>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000000"/>
              <w:left w:val="nil"/>
              <w:bottom w:val="dashSmallGap"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建築物の壁面の連続性や適切な隣棟間隔の確保など、沿道のまちなみに配慮した。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敷地内や周辺に歴史的な遺産や残すべき自然がある場合は、これらを活かした配置とした。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敷地が水域に接する場合は、水域側にオープンスペースを設け、圧迫感の軽減に努めた。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bottom w:val="single" w:sz="4" w:space="0" w:color="000000"/>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建築物は、道路境界線から壁面をできる限り後退させるなど、河川空間への圧迫感を軽減するように配慮した。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top w:val="single" w:sz="4" w:space="0" w:color="000000"/>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18"/>
                <w:szCs w:val="18"/>
              </w:rPr>
            </w:pPr>
            <w:r w:rsidRPr="00B21D75">
              <w:rPr>
                <w:rFonts w:ascii="ＭＳ 明朝" w:eastAsia="ＭＳ 明朝" w:hAnsi="ＭＳ 明朝" w:hint="eastAsia"/>
                <w:color w:val="000000" w:themeColor="text1"/>
                <w:sz w:val="18"/>
                <w:szCs w:val="18"/>
              </w:rPr>
              <w:t>高さ・規模</w:t>
            </w:r>
          </w:p>
        </w:tc>
        <w:tc>
          <w:tcPr>
            <w:tcW w:w="425" w:type="dxa"/>
            <w:tcBorders>
              <w:top w:val="single" w:sz="4" w:space="0" w:color="000000"/>
              <w:left w:val="single" w:sz="4" w:space="0" w:color="auto"/>
              <w:bottom w:val="dashSmallGap"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000000"/>
              <w:left w:val="nil"/>
              <w:bottom w:val="dashSmallGap"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河川沿いの歩道からの眺めが保存されるよう、まちなみのスカイラインとの調和を図るなど、著しく突出した高さの建築物とならないよう計画した。</w:t>
            </w:r>
          </w:p>
        </w:tc>
      </w:tr>
      <w:tr w:rsidR="00B21D75" w:rsidRPr="00B21D75" w:rsidTr="00B74697">
        <w:trPr>
          <w:cantSplit/>
          <w:trHeight w:val="533"/>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000000"/>
            </w:tcBorders>
            <w:vAlign w:val="center"/>
          </w:tcPr>
          <w:p w:rsidR="00651FF4" w:rsidRPr="00B21D75" w:rsidRDefault="00651FF4" w:rsidP="00306F7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河川の水上、対岸、橋梁</w:t>
            </w:r>
            <w:r w:rsidR="00306F77" w:rsidRPr="00B21D75">
              <w:rPr>
                <w:rFonts w:ascii="ＭＳ 明朝" w:eastAsia="ＭＳ 明朝" w:hAnsi="ＭＳ 明朝" w:hint="eastAsia"/>
                <w:color w:val="000000" w:themeColor="text1"/>
              </w:rPr>
              <w:t>等</w:t>
            </w:r>
            <w:r w:rsidRPr="00B21D75">
              <w:rPr>
                <w:rFonts w:ascii="ＭＳ 明朝" w:eastAsia="ＭＳ 明朝" w:hAnsi="ＭＳ 明朝" w:hint="eastAsia"/>
                <w:color w:val="000000" w:themeColor="text1"/>
              </w:rPr>
              <w:t>の眺望点（河川敷、広場等）からの眺望に配慮した。</w:t>
            </w:r>
          </w:p>
        </w:tc>
      </w:tr>
      <w:tr w:rsidR="00B21D75" w:rsidRPr="00B21D75" w:rsidTr="00B74697">
        <w:trPr>
          <w:cantSplit/>
          <w:trHeight w:val="41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形態・意匠・色彩</w:t>
            </w:r>
          </w:p>
        </w:tc>
        <w:tc>
          <w:tcPr>
            <w:tcW w:w="425" w:type="dxa"/>
            <w:tcBorders>
              <w:top w:val="single" w:sz="4" w:space="0" w:color="000000"/>
              <w:left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000000"/>
              <w:left w:val="nil"/>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河川空間が無機質、単調なものとならないよう、歩行者からの見え方に配慮した建築物の壁面等のデザインを工夫した。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建築物の外壁は、河川に面して長大な壁面を避けるなど、圧迫感の軽減を図った。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dashSmallGap"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dashSmallGap"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ベランダ・バルコニーや設備などは、建築物との調和を図るとともに、河川空間からの見え方についても配慮した。</w:t>
            </w:r>
          </w:p>
        </w:tc>
      </w:tr>
      <w:tr w:rsidR="00B21D75" w:rsidRPr="00B21D75" w:rsidTr="00B74697">
        <w:trPr>
          <w:cantSplit/>
          <w:trHeight w:val="401"/>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外壁や屋根の色彩は、無彩色を避け、河川空間の自然との調和に配慮した。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外構等・緑化・付帯施設</w:t>
            </w:r>
          </w:p>
        </w:tc>
        <w:tc>
          <w:tcPr>
            <w:tcW w:w="425" w:type="dxa"/>
            <w:tcBorders>
              <w:top w:val="single"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single"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外構計画は、隣接する敷地や道路など、周辺のまちなみと調和を図った色調や素材とした。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隣接するオープンスペースとの連続性に配慮し、安全・安心で快適な歩行空間の確保に努めた。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敷地と水域の境界部に設置する塀や柵は、できる限り開放性のある見通しの良いものとし、河川沿いの通り等の圧迫感の軽減を図った。</w:t>
            </w:r>
          </w:p>
        </w:tc>
      </w:tr>
      <w:tr w:rsidR="00B21D75"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auto"/>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auto"/>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建築物に付属する施設や設置物等については、河川沿いからの見え方に配慮した配置とするとともに、建築物との調和に配慮した。</w:t>
            </w:r>
          </w:p>
        </w:tc>
      </w:tr>
      <w:tr w:rsidR="00651FF4" w:rsidRPr="00B21D75" w:rsidTr="00B74697">
        <w:trPr>
          <w:cantSplit/>
          <w:trHeight w:val="240"/>
        </w:trPr>
        <w:tc>
          <w:tcPr>
            <w:tcW w:w="426" w:type="dxa"/>
            <w:vMerge/>
            <w:textDirection w:val="tbRlV"/>
            <w:vAlign w:val="center"/>
          </w:tcPr>
          <w:p w:rsidR="00651FF4" w:rsidRPr="00B21D75" w:rsidRDefault="00651FF4" w:rsidP="00B74697">
            <w:pPr>
              <w:spacing w:line="280" w:lineRule="exact"/>
              <w:rPr>
                <w:rFonts w:ascii="ＭＳ 明朝" w:eastAsia="ＭＳ 明朝" w:hAnsi="ＭＳ 明朝"/>
                <w:color w:val="000000" w:themeColor="text1"/>
              </w:rPr>
            </w:pPr>
          </w:p>
        </w:tc>
        <w:tc>
          <w:tcPr>
            <w:tcW w:w="425" w:type="dxa"/>
            <w:vMerge/>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651FF4" w:rsidRPr="00B21D75" w:rsidRDefault="00651FF4" w:rsidP="00B74697">
            <w:pPr>
              <w:spacing w:line="280" w:lineRule="exact"/>
              <w:ind w:left="113" w:right="113"/>
              <w:jc w:val="center"/>
              <w:rPr>
                <w:rFonts w:ascii="ＭＳ 明朝" w:eastAsia="ＭＳ 明朝" w:hAnsi="ＭＳ 明朝"/>
                <w:color w:val="000000" w:themeColor="text1"/>
                <w:sz w:val="21"/>
                <w:szCs w:val="21"/>
              </w:rPr>
            </w:pPr>
          </w:p>
        </w:tc>
        <w:tc>
          <w:tcPr>
            <w:tcW w:w="425" w:type="dxa"/>
            <w:tcBorders>
              <w:top w:val="dashSmallGap" w:sz="4" w:space="0" w:color="000000"/>
              <w:left w:val="single" w:sz="4" w:space="0" w:color="auto"/>
              <w:bottom w:val="single" w:sz="4" w:space="0" w:color="000000"/>
              <w:right w:val="nil"/>
            </w:tcBorders>
            <w:vAlign w:val="center"/>
          </w:tcPr>
          <w:p w:rsidR="00651FF4" w:rsidRPr="00B21D75" w:rsidRDefault="00651FF4" w:rsidP="00B74697">
            <w:pPr>
              <w:spacing w:line="280" w:lineRule="exact"/>
              <w:ind w:left="200" w:hangingChars="100" w:hanging="200"/>
              <w:jc w:val="right"/>
              <w:rPr>
                <w:rFonts w:ascii="ＭＳ 明朝" w:eastAsia="ＭＳ 明朝" w:hAnsi="ＭＳ 明朝"/>
                <w:color w:val="000000" w:themeColor="text1"/>
              </w:rPr>
            </w:pPr>
            <w:r w:rsidRPr="00B21D75">
              <w:rPr>
                <w:rFonts w:ascii="ＭＳ 明朝" w:eastAsia="ＭＳ 明朝" w:hAnsi="ＭＳ 明朝" w:hint="eastAsia"/>
                <w:color w:val="000000" w:themeColor="text1"/>
              </w:rPr>
              <w:t>□</w:t>
            </w:r>
          </w:p>
        </w:tc>
        <w:tc>
          <w:tcPr>
            <w:tcW w:w="8299" w:type="dxa"/>
            <w:tcBorders>
              <w:top w:val="dashSmallGap" w:sz="4" w:space="0" w:color="000000"/>
              <w:left w:val="nil"/>
              <w:bottom w:val="single" w:sz="4" w:space="0" w:color="000000"/>
            </w:tcBorders>
            <w:vAlign w:val="center"/>
          </w:tcPr>
          <w:p w:rsidR="00651FF4" w:rsidRPr="00B21D75" w:rsidRDefault="00651FF4" w:rsidP="00B74697">
            <w:pPr>
              <w:spacing w:line="280" w:lineRule="exact"/>
              <w:rPr>
                <w:rFonts w:ascii="ＭＳ 明朝" w:eastAsia="ＭＳ 明朝" w:hAnsi="ＭＳ 明朝"/>
                <w:color w:val="000000" w:themeColor="text1"/>
              </w:rPr>
            </w:pPr>
            <w:r w:rsidRPr="00B21D75">
              <w:rPr>
                <w:rFonts w:ascii="ＭＳ 明朝" w:eastAsia="ＭＳ 明朝" w:hAnsi="ＭＳ 明朝" w:hint="eastAsia"/>
                <w:color w:val="000000" w:themeColor="text1"/>
              </w:rPr>
              <w:t>建築物に付属する駐車場や自動販売機、空調室外機、</w:t>
            </w:r>
            <w:r w:rsidR="00306F77" w:rsidRPr="00B21D75">
              <w:rPr>
                <w:rFonts w:ascii="ＭＳ 明朝" w:eastAsia="ＭＳ 明朝" w:hAnsi="ＭＳ 明朝" w:hint="eastAsia"/>
                <w:color w:val="000000" w:themeColor="text1"/>
              </w:rPr>
              <w:t>ごみ置き場等</w:t>
            </w:r>
            <w:r w:rsidRPr="00B21D75">
              <w:rPr>
                <w:rFonts w:ascii="ＭＳ 明朝" w:eastAsia="ＭＳ 明朝" w:hAnsi="ＭＳ 明朝" w:hint="eastAsia"/>
                <w:color w:val="000000" w:themeColor="text1"/>
              </w:rPr>
              <w:t>の設置物は、河川沿いから直接見えにくい構造とした。やむを得ない場合には、植樹・植栽の実施、ルーバー・柵等の設置、色彩による修景に配慮した。</w:t>
            </w:r>
          </w:p>
        </w:tc>
      </w:tr>
    </w:tbl>
    <w:p w:rsidR="00B97F64" w:rsidRPr="00B21D75" w:rsidRDefault="00B97F64" w:rsidP="005F6608">
      <w:pPr>
        <w:rPr>
          <w:rFonts w:ascii="ＭＳ 明朝" w:eastAsia="ＭＳ 明朝" w:hAnsi="ＭＳ 明朝"/>
          <w:color w:val="000000" w:themeColor="text1"/>
        </w:rPr>
      </w:pPr>
    </w:p>
    <w:p w:rsidR="00B97F64" w:rsidRPr="00B21D75" w:rsidRDefault="00B97F64" w:rsidP="005F6608">
      <w:pPr>
        <w:rPr>
          <w:rFonts w:ascii="ＭＳ 明朝" w:eastAsia="ＭＳ 明朝" w:hAnsi="ＭＳ 明朝"/>
          <w:color w:val="000000" w:themeColor="text1"/>
        </w:rPr>
      </w:pPr>
      <w:bookmarkStart w:id="0" w:name="_GoBack"/>
      <w:bookmarkEnd w:id="0"/>
    </w:p>
    <w:sectPr w:rsidR="00B97F64" w:rsidRPr="00B21D75" w:rsidSect="00495FB8">
      <w:type w:val="continuous"/>
      <w:pgSz w:w="11906" w:h="16838" w:code="9"/>
      <w:pgMar w:top="964" w:right="964" w:bottom="964" w:left="96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97" w:rsidRDefault="00B74697" w:rsidP="0089546C">
      <w:r>
        <w:separator/>
      </w:r>
    </w:p>
  </w:endnote>
  <w:endnote w:type="continuationSeparator" w:id="0">
    <w:p w:rsidR="00B74697" w:rsidRDefault="00B74697" w:rsidP="0089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97" w:rsidRDefault="00B74697" w:rsidP="0089546C">
      <w:r>
        <w:separator/>
      </w:r>
    </w:p>
  </w:footnote>
  <w:footnote w:type="continuationSeparator" w:id="0">
    <w:p w:rsidR="00B74697" w:rsidRDefault="00B74697" w:rsidP="0089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205"/>
    <w:multiLevelType w:val="hybridMultilevel"/>
    <w:tmpl w:val="79763B70"/>
    <w:lvl w:ilvl="0" w:tplc="2EFA97DA">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D218B"/>
    <w:multiLevelType w:val="hybridMultilevel"/>
    <w:tmpl w:val="6D5CEDEA"/>
    <w:lvl w:ilvl="0" w:tplc="828CCF76">
      <w:start w:val="4"/>
      <w:numFmt w:val="decimalFullWidth"/>
      <w:lvlText w:val="第%1章"/>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903FC"/>
    <w:multiLevelType w:val="hybridMultilevel"/>
    <w:tmpl w:val="04F8E850"/>
    <w:lvl w:ilvl="0" w:tplc="3CA85D7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D1575"/>
    <w:multiLevelType w:val="hybridMultilevel"/>
    <w:tmpl w:val="AD52B26E"/>
    <w:lvl w:ilvl="0" w:tplc="B5ECD262">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B96AAE"/>
    <w:multiLevelType w:val="hybridMultilevel"/>
    <w:tmpl w:val="8684F4AC"/>
    <w:lvl w:ilvl="0" w:tplc="8474C7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1C684D"/>
    <w:multiLevelType w:val="hybridMultilevel"/>
    <w:tmpl w:val="057603EC"/>
    <w:lvl w:ilvl="0" w:tplc="1A4085C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2A04A6"/>
    <w:multiLevelType w:val="hybridMultilevel"/>
    <w:tmpl w:val="58960B70"/>
    <w:lvl w:ilvl="0" w:tplc="E416D8CA">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C82725"/>
    <w:multiLevelType w:val="hybridMultilevel"/>
    <w:tmpl w:val="BA38AD32"/>
    <w:lvl w:ilvl="0" w:tplc="E29283B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B86273"/>
    <w:multiLevelType w:val="hybridMultilevel"/>
    <w:tmpl w:val="DA42A794"/>
    <w:lvl w:ilvl="0" w:tplc="6414AE0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E7665"/>
    <w:multiLevelType w:val="hybridMultilevel"/>
    <w:tmpl w:val="947AB5DE"/>
    <w:lvl w:ilvl="0" w:tplc="5EA2C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0F56E9"/>
    <w:multiLevelType w:val="hybridMultilevel"/>
    <w:tmpl w:val="F5267010"/>
    <w:lvl w:ilvl="0" w:tplc="65CCD9D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C8353B"/>
    <w:multiLevelType w:val="hybridMultilevel"/>
    <w:tmpl w:val="8CAAE65A"/>
    <w:lvl w:ilvl="0" w:tplc="9C1EA3C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D18CF"/>
    <w:multiLevelType w:val="hybridMultilevel"/>
    <w:tmpl w:val="238625E0"/>
    <w:lvl w:ilvl="0" w:tplc="F74CD560">
      <w:start w:val="1"/>
      <w:numFmt w:val="decimalFullWidth"/>
      <w:lvlText w:val="第%1節"/>
      <w:lvlJc w:val="left"/>
      <w:pPr>
        <w:tabs>
          <w:tab w:val="num" w:pos="1050"/>
        </w:tabs>
        <w:ind w:left="1050" w:hanging="840"/>
      </w:pPr>
      <w:rPr>
        <w:rFonts w:hint="default"/>
      </w:rPr>
    </w:lvl>
    <w:lvl w:ilvl="1" w:tplc="3FCCD4BC">
      <w:start w:val="4"/>
      <w:numFmt w:val="decimalFullWidth"/>
      <w:lvlText w:val="第%2条"/>
      <w:lvlJc w:val="left"/>
      <w:pPr>
        <w:tabs>
          <w:tab w:val="num" w:pos="1470"/>
        </w:tabs>
        <w:ind w:left="1470" w:hanging="840"/>
      </w:pPr>
      <w:rPr>
        <w:rFonts w:hint="default"/>
      </w:rPr>
    </w:lvl>
    <w:lvl w:ilvl="2" w:tplc="68588504">
      <w:start w:val="1"/>
      <w:numFmt w:val="decimal"/>
      <w:lvlText w:val="(%3)"/>
      <w:lvlJc w:val="left"/>
      <w:pPr>
        <w:tabs>
          <w:tab w:val="num" w:pos="1410"/>
        </w:tabs>
        <w:ind w:left="1410" w:hanging="360"/>
      </w:pPr>
      <w:rPr>
        <w:rFonts w:hint="default"/>
      </w:rPr>
    </w:lvl>
    <w:lvl w:ilvl="3" w:tplc="5BD2EAFC">
      <w:start w:val="3"/>
      <w:numFmt w:val="decimalFullWidth"/>
      <w:lvlText w:val="第%4章"/>
      <w:lvlJc w:val="left"/>
      <w:pPr>
        <w:tabs>
          <w:tab w:val="num" w:pos="2265"/>
        </w:tabs>
        <w:ind w:left="2265" w:hanging="795"/>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374A66"/>
    <w:multiLevelType w:val="hybridMultilevel"/>
    <w:tmpl w:val="9C10A7D4"/>
    <w:lvl w:ilvl="0" w:tplc="119E611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2737D7"/>
    <w:multiLevelType w:val="hybridMultilevel"/>
    <w:tmpl w:val="A55E7192"/>
    <w:lvl w:ilvl="0" w:tplc="42E266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13"/>
  </w:num>
  <w:num w:numId="4">
    <w:abstractNumId w:val="10"/>
  </w:num>
  <w:num w:numId="5">
    <w:abstractNumId w:val="11"/>
  </w:num>
  <w:num w:numId="6">
    <w:abstractNumId w:val="5"/>
  </w:num>
  <w:num w:numId="7">
    <w:abstractNumId w:val="4"/>
  </w:num>
  <w:num w:numId="8">
    <w:abstractNumId w:val="2"/>
  </w:num>
  <w:num w:numId="9">
    <w:abstractNumId w:val="1"/>
  </w:num>
  <w:num w:numId="10">
    <w:abstractNumId w:val="8"/>
  </w:num>
  <w:num w:numId="11">
    <w:abstractNumId w:val="7"/>
  </w:num>
  <w:num w:numId="12">
    <w:abstractNumId w:val="14"/>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1F"/>
    <w:rsid w:val="000123AC"/>
    <w:rsid w:val="000160FD"/>
    <w:rsid w:val="00016388"/>
    <w:rsid w:val="00027B2C"/>
    <w:rsid w:val="00036218"/>
    <w:rsid w:val="00037154"/>
    <w:rsid w:val="00040CC7"/>
    <w:rsid w:val="00043AC6"/>
    <w:rsid w:val="00047DAC"/>
    <w:rsid w:val="00061ED4"/>
    <w:rsid w:val="000718D1"/>
    <w:rsid w:val="00075CB3"/>
    <w:rsid w:val="000A3012"/>
    <w:rsid w:val="000A75A7"/>
    <w:rsid w:val="000C1144"/>
    <w:rsid w:val="000C21D6"/>
    <w:rsid w:val="000C3F0D"/>
    <w:rsid w:val="000C4909"/>
    <w:rsid w:val="000C50AF"/>
    <w:rsid w:val="000E1446"/>
    <w:rsid w:val="000F4439"/>
    <w:rsid w:val="001052F0"/>
    <w:rsid w:val="00110932"/>
    <w:rsid w:val="00124BCD"/>
    <w:rsid w:val="00132C51"/>
    <w:rsid w:val="00135F47"/>
    <w:rsid w:val="00140890"/>
    <w:rsid w:val="00142F1F"/>
    <w:rsid w:val="001562DD"/>
    <w:rsid w:val="00161BB5"/>
    <w:rsid w:val="001629C6"/>
    <w:rsid w:val="0016405E"/>
    <w:rsid w:val="00166A3B"/>
    <w:rsid w:val="001701D2"/>
    <w:rsid w:val="001A3075"/>
    <w:rsid w:val="001B40F4"/>
    <w:rsid w:val="001B4E5E"/>
    <w:rsid w:val="001B5D5A"/>
    <w:rsid w:val="001C1E1A"/>
    <w:rsid w:val="001F4608"/>
    <w:rsid w:val="001F74CE"/>
    <w:rsid w:val="00224A8F"/>
    <w:rsid w:val="00232B6D"/>
    <w:rsid w:val="00241DDD"/>
    <w:rsid w:val="002478F5"/>
    <w:rsid w:val="002511D4"/>
    <w:rsid w:val="00260C7C"/>
    <w:rsid w:val="002724FC"/>
    <w:rsid w:val="00287762"/>
    <w:rsid w:val="002C47E7"/>
    <w:rsid w:val="002F649E"/>
    <w:rsid w:val="00301993"/>
    <w:rsid w:val="00306F77"/>
    <w:rsid w:val="003167AA"/>
    <w:rsid w:val="003335C2"/>
    <w:rsid w:val="003429E3"/>
    <w:rsid w:val="0035392D"/>
    <w:rsid w:val="00355A3B"/>
    <w:rsid w:val="0035610A"/>
    <w:rsid w:val="00362A53"/>
    <w:rsid w:val="00372D5C"/>
    <w:rsid w:val="00391565"/>
    <w:rsid w:val="00393AE7"/>
    <w:rsid w:val="003B1FE4"/>
    <w:rsid w:val="003B6CD0"/>
    <w:rsid w:val="003B7A17"/>
    <w:rsid w:val="003C0632"/>
    <w:rsid w:val="003C53C5"/>
    <w:rsid w:val="003F0E32"/>
    <w:rsid w:val="003F19BF"/>
    <w:rsid w:val="003F53B3"/>
    <w:rsid w:val="00402460"/>
    <w:rsid w:val="00417AB6"/>
    <w:rsid w:val="00417EC4"/>
    <w:rsid w:val="00425752"/>
    <w:rsid w:val="00430CCF"/>
    <w:rsid w:val="004569FC"/>
    <w:rsid w:val="00495FB8"/>
    <w:rsid w:val="004A48DE"/>
    <w:rsid w:val="004D0580"/>
    <w:rsid w:val="004D3D3B"/>
    <w:rsid w:val="004D4196"/>
    <w:rsid w:val="004E01B2"/>
    <w:rsid w:val="004E6393"/>
    <w:rsid w:val="004F7BBB"/>
    <w:rsid w:val="0050788E"/>
    <w:rsid w:val="00521158"/>
    <w:rsid w:val="005256FA"/>
    <w:rsid w:val="00527100"/>
    <w:rsid w:val="00531638"/>
    <w:rsid w:val="00546C77"/>
    <w:rsid w:val="00547FF3"/>
    <w:rsid w:val="0055213B"/>
    <w:rsid w:val="00577ED0"/>
    <w:rsid w:val="00586063"/>
    <w:rsid w:val="005A2423"/>
    <w:rsid w:val="005B3CFF"/>
    <w:rsid w:val="005B66A5"/>
    <w:rsid w:val="005C792A"/>
    <w:rsid w:val="005D5E9D"/>
    <w:rsid w:val="005D6E61"/>
    <w:rsid w:val="005E28F1"/>
    <w:rsid w:val="005E319D"/>
    <w:rsid w:val="005E7A59"/>
    <w:rsid w:val="005F30D2"/>
    <w:rsid w:val="005F6608"/>
    <w:rsid w:val="0060173C"/>
    <w:rsid w:val="00631098"/>
    <w:rsid w:val="00634E73"/>
    <w:rsid w:val="006450BF"/>
    <w:rsid w:val="00651FF4"/>
    <w:rsid w:val="00655F92"/>
    <w:rsid w:val="0066563D"/>
    <w:rsid w:val="006707A3"/>
    <w:rsid w:val="006800C1"/>
    <w:rsid w:val="00680465"/>
    <w:rsid w:val="00682E76"/>
    <w:rsid w:val="00692CEA"/>
    <w:rsid w:val="006A1C98"/>
    <w:rsid w:val="006B11AE"/>
    <w:rsid w:val="006D4DB7"/>
    <w:rsid w:val="006E3637"/>
    <w:rsid w:val="006E52E8"/>
    <w:rsid w:val="006F09AD"/>
    <w:rsid w:val="007016D9"/>
    <w:rsid w:val="0071006E"/>
    <w:rsid w:val="0072740E"/>
    <w:rsid w:val="00731E89"/>
    <w:rsid w:val="00740EBA"/>
    <w:rsid w:val="00750BAC"/>
    <w:rsid w:val="007575E7"/>
    <w:rsid w:val="00767D33"/>
    <w:rsid w:val="007822D9"/>
    <w:rsid w:val="007925CA"/>
    <w:rsid w:val="00792B73"/>
    <w:rsid w:val="00795485"/>
    <w:rsid w:val="007A0DAF"/>
    <w:rsid w:val="007B5573"/>
    <w:rsid w:val="007D03E3"/>
    <w:rsid w:val="007D0B32"/>
    <w:rsid w:val="007D1504"/>
    <w:rsid w:val="00805C39"/>
    <w:rsid w:val="008429EC"/>
    <w:rsid w:val="00845876"/>
    <w:rsid w:val="00860399"/>
    <w:rsid w:val="008661B8"/>
    <w:rsid w:val="00873B08"/>
    <w:rsid w:val="00877AF3"/>
    <w:rsid w:val="00887AEF"/>
    <w:rsid w:val="008916B6"/>
    <w:rsid w:val="00892AA6"/>
    <w:rsid w:val="00894707"/>
    <w:rsid w:val="0089546C"/>
    <w:rsid w:val="008A6950"/>
    <w:rsid w:val="008C198E"/>
    <w:rsid w:val="008C6A5F"/>
    <w:rsid w:val="008D7829"/>
    <w:rsid w:val="008E34B4"/>
    <w:rsid w:val="008E6978"/>
    <w:rsid w:val="00902E25"/>
    <w:rsid w:val="00934DCD"/>
    <w:rsid w:val="00937246"/>
    <w:rsid w:val="0094040B"/>
    <w:rsid w:val="0094450A"/>
    <w:rsid w:val="00946A20"/>
    <w:rsid w:val="00965EB7"/>
    <w:rsid w:val="00970469"/>
    <w:rsid w:val="00973A0A"/>
    <w:rsid w:val="00975654"/>
    <w:rsid w:val="00981C82"/>
    <w:rsid w:val="009822B1"/>
    <w:rsid w:val="00986897"/>
    <w:rsid w:val="009A285C"/>
    <w:rsid w:val="009B1920"/>
    <w:rsid w:val="009B2BE0"/>
    <w:rsid w:val="009B626A"/>
    <w:rsid w:val="009D7547"/>
    <w:rsid w:val="009E1F72"/>
    <w:rsid w:val="009F490D"/>
    <w:rsid w:val="00A06284"/>
    <w:rsid w:val="00A07399"/>
    <w:rsid w:val="00A45610"/>
    <w:rsid w:val="00A4642A"/>
    <w:rsid w:val="00A67C6D"/>
    <w:rsid w:val="00A67DE3"/>
    <w:rsid w:val="00A70826"/>
    <w:rsid w:val="00AA0EF3"/>
    <w:rsid w:val="00AC59F5"/>
    <w:rsid w:val="00AD06A4"/>
    <w:rsid w:val="00AF08FC"/>
    <w:rsid w:val="00B06FB9"/>
    <w:rsid w:val="00B14FB8"/>
    <w:rsid w:val="00B21D75"/>
    <w:rsid w:val="00B24A9F"/>
    <w:rsid w:val="00B313AA"/>
    <w:rsid w:val="00B32992"/>
    <w:rsid w:val="00B54D28"/>
    <w:rsid w:val="00B5556D"/>
    <w:rsid w:val="00B62FCC"/>
    <w:rsid w:val="00B65AE1"/>
    <w:rsid w:val="00B74697"/>
    <w:rsid w:val="00B83FC2"/>
    <w:rsid w:val="00B870EC"/>
    <w:rsid w:val="00B97F64"/>
    <w:rsid w:val="00BA16AD"/>
    <w:rsid w:val="00BA1954"/>
    <w:rsid w:val="00BB185A"/>
    <w:rsid w:val="00BB3B9E"/>
    <w:rsid w:val="00BC4463"/>
    <w:rsid w:val="00BD52E2"/>
    <w:rsid w:val="00BE012D"/>
    <w:rsid w:val="00BE64C5"/>
    <w:rsid w:val="00BF42D7"/>
    <w:rsid w:val="00C30DCE"/>
    <w:rsid w:val="00C34728"/>
    <w:rsid w:val="00C5189C"/>
    <w:rsid w:val="00C766AE"/>
    <w:rsid w:val="00C8117C"/>
    <w:rsid w:val="00C81C6D"/>
    <w:rsid w:val="00CA26BD"/>
    <w:rsid w:val="00CA2D67"/>
    <w:rsid w:val="00CA5F7D"/>
    <w:rsid w:val="00CB4BAC"/>
    <w:rsid w:val="00CC546F"/>
    <w:rsid w:val="00D07FF9"/>
    <w:rsid w:val="00D32E47"/>
    <w:rsid w:val="00D4103A"/>
    <w:rsid w:val="00D424C4"/>
    <w:rsid w:val="00D433F1"/>
    <w:rsid w:val="00D50FE8"/>
    <w:rsid w:val="00D51752"/>
    <w:rsid w:val="00D54871"/>
    <w:rsid w:val="00D71D66"/>
    <w:rsid w:val="00D754F4"/>
    <w:rsid w:val="00D8196B"/>
    <w:rsid w:val="00D85A7F"/>
    <w:rsid w:val="00D962AD"/>
    <w:rsid w:val="00D9640C"/>
    <w:rsid w:val="00DA64E2"/>
    <w:rsid w:val="00DE4A0D"/>
    <w:rsid w:val="00DF3303"/>
    <w:rsid w:val="00DF51AD"/>
    <w:rsid w:val="00E01CEA"/>
    <w:rsid w:val="00E1778E"/>
    <w:rsid w:val="00E200A8"/>
    <w:rsid w:val="00E270E8"/>
    <w:rsid w:val="00E27544"/>
    <w:rsid w:val="00E32663"/>
    <w:rsid w:val="00E33501"/>
    <w:rsid w:val="00E37E60"/>
    <w:rsid w:val="00E61AA6"/>
    <w:rsid w:val="00E72432"/>
    <w:rsid w:val="00E72DCD"/>
    <w:rsid w:val="00E751AC"/>
    <w:rsid w:val="00E812DD"/>
    <w:rsid w:val="00E86F0E"/>
    <w:rsid w:val="00EC3248"/>
    <w:rsid w:val="00ED3312"/>
    <w:rsid w:val="00EE1B2D"/>
    <w:rsid w:val="00EE31E9"/>
    <w:rsid w:val="00F03868"/>
    <w:rsid w:val="00F17383"/>
    <w:rsid w:val="00F330EB"/>
    <w:rsid w:val="00F52539"/>
    <w:rsid w:val="00F544FC"/>
    <w:rsid w:val="00F54549"/>
    <w:rsid w:val="00F55994"/>
    <w:rsid w:val="00F56EEA"/>
    <w:rsid w:val="00F617EB"/>
    <w:rsid w:val="00F947D6"/>
    <w:rsid w:val="00FA0124"/>
    <w:rsid w:val="00FA6146"/>
    <w:rsid w:val="00FC586D"/>
    <w:rsid w:val="00FC66E1"/>
    <w:rsid w:val="00FD0AE0"/>
    <w:rsid w:val="00FE36D7"/>
    <w:rsid w:val="00FE5CD3"/>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6497">
      <v:textbox inset="5.85pt,.7pt,5.85pt,.7pt"/>
    </o:shapedefaults>
    <o:shapelayout v:ext="edit">
      <o:idmap v:ext="edit" data="1"/>
    </o:shapelayout>
  </w:shapeDefaults>
  <w:decimalSymbol w:val="."/>
  <w:listSeparator w:val=","/>
  <w14:docId w14:val="3CE68FD5"/>
  <w15:docId w15:val="{4BE6CAFD-2093-4E59-B6C9-27EAFA2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A0A"/>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52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89546C"/>
    <w:pPr>
      <w:tabs>
        <w:tab w:val="center" w:pos="4252"/>
        <w:tab w:val="right" w:pos="8504"/>
      </w:tabs>
      <w:snapToGrid w:val="0"/>
    </w:pPr>
  </w:style>
  <w:style w:type="character" w:customStyle="1" w:styleId="a5">
    <w:name w:val="ヘッダー (文字)"/>
    <w:basedOn w:val="a0"/>
    <w:link w:val="a4"/>
    <w:uiPriority w:val="99"/>
    <w:semiHidden/>
    <w:rsid w:val="0089546C"/>
    <w:rPr>
      <w:rFonts w:asciiTheme="minorEastAsia"/>
      <w:sz w:val="24"/>
    </w:rPr>
  </w:style>
  <w:style w:type="paragraph" w:styleId="a6">
    <w:name w:val="footer"/>
    <w:basedOn w:val="a"/>
    <w:link w:val="a7"/>
    <w:unhideWhenUsed/>
    <w:rsid w:val="0089546C"/>
    <w:pPr>
      <w:tabs>
        <w:tab w:val="center" w:pos="4252"/>
        <w:tab w:val="right" w:pos="8504"/>
      </w:tabs>
      <w:snapToGrid w:val="0"/>
    </w:pPr>
  </w:style>
  <w:style w:type="character" w:customStyle="1" w:styleId="a7">
    <w:name w:val="フッター (文字)"/>
    <w:basedOn w:val="a0"/>
    <w:link w:val="a6"/>
    <w:uiPriority w:val="99"/>
    <w:semiHidden/>
    <w:rsid w:val="0089546C"/>
    <w:rPr>
      <w:rFonts w:asciiTheme="minorEastAsia"/>
      <w:sz w:val="24"/>
    </w:rPr>
  </w:style>
  <w:style w:type="paragraph" w:styleId="a8">
    <w:name w:val="Balloon Text"/>
    <w:basedOn w:val="a"/>
    <w:link w:val="a9"/>
    <w:semiHidden/>
    <w:rsid w:val="005F6608"/>
    <w:rPr>
      <w:rFonts w:ascii="Arial" w:eastAsia="ＭＳ ゴシック" w:hAnsi="Arial" w:cs="Times New Roman"/>
      <w:sz w:val="18"/>
      <w:szCs w:val="18"/>
    </w:rPr>
  </w:style>
  <w:style w:type="character" w:customStyle="1" w:styleId="a9">
    <w:name w:val="吹き出し (文字)"/>
    <w:basedOn w:val="a0"/>
    <w:link w:val="a8"/>
    <w:semiHidden/>
    <w:rsid w:val="005F6608"/>
    <w:rPr>
      <w:rFonts w:ascii="Arial" w:eastAsia="ＭＳ ゴシック" w:hAnsi="Arial" w:cs="Times New Roman"/>
      <w:sz w:val="18"/>
      <w:szCs w:val="18"/>
    </w:rPr>
  </w:style>
  <w:style w:type="paragraph" w:styleId="aa">
    <w:name w:val="No Spacing"/>
    <w:link w:val="ab"/>
    <w:uiPriority w:val="1"/>
    <w:qFormat/>
    <w:rsid w:val="005B66A5"/>
    <w:rPr>
      <w:kern w:val="0"/>
      <w:sz w:val="22"/>
    </w:rPr>
  </w:style>
  <w:style w:type="character" w:customStyle="1" w:styleId="ab">
    <w:name w:val="行間詰め (文字)"/>
    <w:basedOn w:val="a0"/>
    <w:link w:val="aa"/>
    <w:uiPriority w:val="1"/>
    <w:rsid w:val="005B66A5"/>
    <w:rPr>
      <w:kern w:val="0"/>
      <w:sz w:val="22"/>
    </w:rPr>
  </w:style>
  <w:style w:type="paragraph" w:styleId="ac">
    <w:name w:val="Note Heading"/>
    <w:basedOn w:val="a"/>
    <w:next w:val="a"/>
    <w:link w:val="ad"/>
    <w:uiPriority w:val="99"/>
    <w:unhideWhenUsed/>
    <w:rsid w:val="00E86F0E"/>
    <w:pPr>
      <w:jc w:val="center"/>
    </w:pPr>
    <w:rPr>
      <w:rFonts w:ascii="ＭＳ 明朝" w:eastAsia="ＭＳ 明朝" w:hAnsi="ＭＳ 明朝"/>
    </w:rPr>
  </w:style>
  <w:style w:type="character" w:customStyle="1" w:styleId="ad">
    <w:name w:val="記 (文字)"/>
    <w:basedOn w:val="a0"/>
    <w:link w:val="ac"/>
    <w:uiPriority w:val="99"/>
    <w:rsid w:val="00E86F0E"/>
    <w:rPr>
      <w:rFonts w:ascii="ＭＳ 明朝" w:eastAsia="ＭＳ 明朝" w:hAnsi="ＭＳ 明朝"/>
      <w:sz w:val="20"/>
    </w:rPr>
  </w:style>
  <w:style w:type="paragraph" w:styleId="ae">
    <w:name w:val="Closing"/>
    <w:basedOn w:val="a"/>
    <w:link w:val="af"/>
    <w:uiPriority w:val="99"/>
    <w:unhideWhenUsed/>
    <w:rsid w:val="00E86F0E"/>
    <w:pPr>
      <w:jc w:val="right"/>
    </w:pPr>
    <w:rPr>
      <w:rFonts w:ascii="ＭＳ 明朝" w:eastAsia="ＭＳ 明朝" w:hAnsi="ＭＳ 明朝"/>
    </w:rPr>
  </w:style>
  <w:style w:type="character" w:customStyle="1" w:styleId="af">
    <w:name w:val="結語 (文字)"/>
    <w:basedOn w:val="a0"/>
    <w:link w:val="ae"/>
    <w:uiPriority w:val="99"/>
    <w:rsid w:val="00E86F0E"/>
    <w:rPr>
      <w:rFonts w:ascii="ＭＳ 明朝" w:eastAsia="ＭＳ 明朝" w:hAnsi="ＭＳ 明朝"/>
      <w:sz w:val="20"/>
    </w:rPr>
  </w:style>
  <w:style w:type="paragraph" w:styleId="af0">
    <w:name w:val="Document Map"/>
    <w:basedOn w:val="a"/>
    <w:link w:val="af1"/>
    <w:uiPriority w:val="99"/>
    <w:semiHidden/>
    <w:unhideWhenUsed/>
    <w:rsid w:val="00E200A8"/>
    <w:rPr>
      <w:rFonts w:ascii="MS UI Gothic" w:eastAsia="MS UI Gothic"/>
      <w:sz w:val="18"/>
      <w:szCs w:val="18"/>
    </w:rPr>
  </w:style>
  <w:style w:type="character" w:customStyle="1" w:styleId="af1">
    <w:name w:val="見出しマップ (文字)"/>
    <w:basedOn w:val="a0"/>
    <w:link w:val="af0"/>
    <w:uiPriority w:val="99"/>
    <w:semiHidden/>
    <w:rsid w:val="00E200A8"/>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メトロ">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28E704-9E48-40DB-B1E8-A6547EE2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914</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志木市景観条例　　志木市景観規則</vt:lpstr>
    </vt:vector>
  </TitlesOfParts>
  <Company>都市整備部　都市計画課</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志木市景観条例　　志木市景観規則</dc:title>
  <dc:subject>政策調整会議資料</dc:subject>
  <dc:creator>YOSHIHIRO MASHIMA</dc:creator>
  <cp:lastModifiedBy>神 陽平</cp:lastModifiedBy>
  <cp:revision>4</cp:revision>
  <cp:lastPrinted>2023-06-05T01:10:00Z</cp:lastPrinted>
  <dcterms:created xsi:type="dcterms:W3CDTF">2023-07-04T02:58:00Z</dcterms:created>
  <dcterms:modified xsi:type="dcterms:W3CDTF">2023-07-04T04:00:00Z</dcterms:modified>
</cp:coreProperties>
</file>